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729E" w:rsidRPr="00AB58B6" w:rsidRDefault="0008729E"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Priloga Javnemu razpisu za izbiro raziskovalnih projektov Ciljnega raziskovalnega programa »CRP 202</w:t>
      </w:r>
      <w:r w:rsidR="00C650EE" w:rsidRPr="00AB58B6">
        <w:rPr>
          <w:rFonts w:asciiTheme="minorHAnsi" w:hAnsiTheme="minorHAnsi" w:cstheme="minorHAnsi"/>
          <w:bCs/>
          <w:sz w:val="22"/>
          <w:szCs w:val="22"/>
        </w:rPr>
        <w:t>2</w:t>
      </w:r>
      <w:r w:rsidRPr="00AB58B6">
        <w:rPr>
          <w:rFonts w:asciiTheme="minorHAnsi" w:hAnsiTheme="minorHAnsi" w:cstheme="minorHAnsi"/>
          <w:bCs/>
          <w:sz w:val="22"/>
          <w:szCs w:val="22"/>
        </w:rPr>
        <w:t>« v letu 202</w:t>
      </w:r>
      <w:r w:rsidR="00C650EE" w:rsidRPr="00AB58B6">
        <w:rPr>
          <w:rFonts w:asciiTheme="minorHAnsi" w:hAnsiTheme="minorHAnsi" w:cstheme="minorHAnsi"/>
          <w:bCs/>
          <w:sz w:val="22"/>
          <w:szCs w:val="22"/>
        </w:rPr>
        <w:t>2</w:t>
      </w:r>
      <w:r w:rsidRPr="00AB58B6">
        <w:rPr>
          <w:rFonts w:asciiTheme="minorHAnsi" w:hAnsiTheme="minorHAnsi" w:cstheme="minorHAnsi"/>
          <w:bCs/>
          <w:sz w:val="22"/>
          <w:szCs w:val="22"/>
        </w:rPr>
        <w:t xml:space="preserve"> iz 2. točke Javnega razpisa za izbiro raziskovalnih projektov Ciljnega raziskovalnega programa »CRP 202</w:t>
      </w:r>
      <w:r w:rsidR="00C650EE" w:rsidRPr="00AB58B6">
        <w:rPr>
          <w:rFonts w:asciiTheme="minorHAnsi" w:hAnsiTheme="minorHAnsi" w:cstheme="minorHAnsi"/>
          <w:bCs/>
          <w:sz w:val="22"/>
          <w:szCs w:val="22"/>
        </w:rPr>
        <w:t>2</w:t>
      </w:r>
      <w:r w:rsidRPr="00AB58B6">
        <w:rPr>
          <w:rFonts w:asciiTheme="minorHAnsi" w:hAnsiTheme="minorHAnsi" w:cstheme="minorHAnsi"/>
          <w:bCs/>
          <w:sz w:val="22"/>
          <w:szCs w:val="22"/>
        </w:rPr>
        <w:t>« v letu 202</w:t>
      </w:r>
      <w:r w:rsidR="00C650EE" w:rsidRPr="00AB58B6">
        <w:rPr>
          <w:rFonts w:asciiTheme="minorHAnsi" w:hAnsiTheme="minorHAnsi" w:cstheme="minorHAnsi"/>
          <w:bCs/>
          <w:sz w:val="22"/>
          <w:szCs w:val="22"/>
        </w:rPr>
        <w:t>2</w:t>
      </w:r>
      <w:r w:rsidRPr="00AB58B6">
        <w:rPr>
          <w:rFonts w:asciiTheme="minorHAnsi" w:hAnsiTheme="minorHAnsi" w:cstheme="minorHAnsi"/>
          <w:bCs/>
          <w:sz w:val="22"/>
          <w:szCs w:val="22"/>
        </w:rPr>
        <w:t>, št. 6316</w:t>
      </w:r>
      <w:r w:rsidR="00EB23E8" w:rsidRPr="00AB58B6">
        <w:rPr>
          <w:rFonts w:asciiTheme="minorHAnsi" w:hAnsiTheme="minorHAnsi" w:cstheme="minorHAnsi"/>
          <w:bCs/>
          <w:sz w:val="22"/>
          <w:szCs w:val="22"/>
        </w:rPr>
        <w:t>-2</w:t>
      </w:r>
      <w:r w:rsidRPr="00AB58B6">
        <w:rPr>
          <w:rFonts w:asciiTheme="minorHAnsi" w:hAnsiTheme="minorHAnsi" w:cstheme="minorHAnsi"/>
          <w:bCs/>
          <w:sz w:val="22"/>
          <w:szCs w:val="22"/>
        </w:rPr>
        <w:t>/202</w:t>
      </w:r>
      <w:r w:rsidR="00337585" w:rsidRPr="00AB58B6">
        <w:rPr>
          <w:rFonts w:asciiTheme="minorHAnsi" w:hAnsiTheme="minorHAnsi" w:cstheme="minorHAnsi"/>
          <w:bCs/>
          <w:sz w:val="22"/>
          <w:szCs w:val="22"/>
        </w:rPr>
        <w:t>2</w:t>
      </w:r>
      <w:r w:rsidRPr="00AB58B6">
        <w:rPr>
          <w:rFonts w:asciiTheme="minorHAnsi" w:hAnsiTheme="minorHAnsi" w:cstheme="minorHAnsi"/>
          <w:bCs/>
          <w:sz w:val="22"/>
          <w:szCs w:val="22"/>
        </w:rPr>
        <w:t>-</w:t>
      </w:r>
      <w:r w:rsidR="00AB58B6" w:rsidRPr="00AB58B6">
        <w:rPr>
          <w:rFonts w:asciiTheme="minorHAnsi" w:hAnsiTheme="minorHAnsi" w:cstheme="minorHAnsi"/>
          <w:bCs/>
          <w:sz w:val="22"/>
          <w:szCs w:val="22"/>
        </w:rPr>
        <w:t>6</w:t>
      </w:r>
      <w:r w:rsidRPr="00AB58B6">
        <w:rPr>
          <w:rFonts w:asciiTheme="minorHAnsi" w:hAnsiTheme="minorHAnsi" w:cstheme="minorHAnsi"/>
          <w:bCs/>
          <w:sz w:val="22"/>
          <w:szCs w:val="22"/>
        </w:rPr>
        <w:t xml:space="preserve">, z dne </w:t>
      </w:r>
      <w:r w:rsidR="00B408DD" w:rsidRPr="00AB58B6">
        <w:rPr>
          <w:rFonts w:asciiTheme="minorHAnsi" w:hAnsiTheme="minorHAnsi" w:cstheme="minorHAnsi"/>
          <w:bCs/>
          <w:sz w:val="22"/>
          <w:szCs w:val="22"/>
        </w:rPr>
        <w:t>10. 3. 2022</w:t>
      </w:r>
    </w:p>
    <w:p w:rsidR="0008729E" w:rsidRPr="00AB58B6" w:rsidRDefault="0008729E" w:rsidP="00AB58B6">
      <w:pPr>
        <w:pStyle w:val="Default"/>
        <w:jc w:val="center"/>
        <w:rPr>
          <w:rFonts w:asciiTheme="minorHAnsi" w:hAnsiTheme="minorHAnsi" w:cstheme="minorHAnsi"/>
          <w:b/>
          <w:bCs/>
          <w:sz w:val="22"/>
          <w:szCs w:val="22"/>
        </w:rPr>
      </w:pPr>
    </w:p>
    <w:p w:rsidR="0008729E" w:rsidRPr="00AB58B6" w:rsidRDefault="0008729E" w:rsidP="00AB58B6">
      <w:pPr>
        <w:pStyle w:val="Default"/>
        <w:jc w:val="center"/>
        <w:rPr>
          <w:rFonts w:asciiTheme="minorHAnsi" w:hAnsiTheme="minorHAnsi" w:cstheme="minorHAnsi"/>
          <w:b/>
          <w:bCs/>
          <w:sz w:val="22"/>
          <w:szCs w:val="22"/>
        </w:rPr>
      </w:pPr>
    </w:p>
    <w:p w:rsidR="006F5932" w:rsidRPr="00AB58B6" w:rsidRDefault="006F5932" w:rsidP="00AB58B6">
      <w:pPr>
        <w:pStyle w:val="Default"/>
        <w:jc w:val="center"/>
        <w:rPr>
          <w:rFonts w:asciiTheme="minorHAnsi" w:hAnsiTheme="minorHAnsi" w:cstheme="minorHAnsi"/>
          <w:sz w:val="22"/>
          <w:szCs w:val="22"/>
        </w:rPr>
      </w:pPr>
      <w:r w:rsidRPr="00AB58B6">
        <w:rPr>
          <w:rFonts w:asciiTheme="minorHAnsi" w:hAnsiTheme="minorHAnsi" w:cstheme="minorHAnsi"/>
          <w:b/>
          <w:bCs/>
          <w:sz w:val="22"/>
          <w:szCs w:val="22"/>
        </w:rPr>
        <w:t>Razpisane teme CRP 202</w:t>
      </w:r>
      <w:r w:rsidR="00337585" w:rsidRPr="00AB58B6">
        <w:rPr>
          <w:rFonts w:asciiTheme="minorHAnsi" w:hAnsiTheme="minorHAnsi" w:cstheme="minorHAnsi"/>
          <w:b/>
          <w:bCs/>
          <w:sz w:val="22"/>
          <w:szCs w:val="22"/>
        </w:rPr>
        <w:t>2</w:t>
      </w:r>
    </w:p>
    <w:p w:rsidR="006F5932" w:rsidRPr="00AB58B6" w:rsidRDefault="006F5932" w:rsidP="00AB58B6">
      <w:pPr>
        <w:pStyle w:val="Default"/>
        <w:jc w:val="center"/>
        <w:rPr>
          <w:rFonts w:asciiTheme="minorHAnsi" w:hAnsiTheme="minorHAnsi" w:cstheme="minorHAnsi"/>
          <w:b/>
          <w:bCs/>
          <w:sz w:val="22"/>
          <w:szCs w:val="22"/>
        </w:rPr>
      </w:pPr>
      <w:r w:rsidRPr="00AB58B6">
        <w:rPr>
          <w:rFonts w:asciiTheme="minorHAnsi" w:hAnsiTheme="minorHAnsi" w:cstheme="minorHAnsi"/>
          <w:b/>
          <w:bCs/>
          <w:sz w:val="22"/>
          <w:szCs w:val="22"/>
        </w:rPr>
        <w:t>(dodatne informacije in obrazložitve)</w:t>
      </w:r>
    </w:p>
    <w:p w:rsidR="006F5932" w:rsidRPr="00AB58B6" w:rsidRDefault="006F5932" w:rsidP="00AB58B6">
      <w:pPr>
        <w:pStyle w:val="Default"/>
        <w:jc w:val="center"/>
        <w:rPr>
          <w:rFonts w:asciiTheme="minorHAnsi" w:hAnsiTheme="minorHAnsi" w:cstheme="minorHAnsi"/>
          <w:sz w:val="22"/>
          <w:szCs w:val="22"/>
        </w:rPr>
      </w:pPr>
    </w:p>
    <w:p w:rsidR="006F5932" w:rsidRPr="00AB58B6" w:rsidRDefault="006F5932" w:rsidP="00AB58B6">
      <w:pPr>
        <w:pStyle w:val="Default"/>
        <w:jc w:val="center"/>
        <w:rPr>
          <w:rFonts w:asciiTheme="minorHAnsi" w:hAnsiTheme="minorHAnsi" w:cstheme="minorHAnsi"/>
          <w:b/>
          <w:bCs/>
          <w:sz w:val="22"/>
          <w:szCs w:val="22"/>
        </w:rPr>
      </w:pPr>
      <w:r w:rsidRPr="00AB58B6">
        <w:rPr>
          <w:rFonts w:asciiTheme="minorHAnsi" w:hAnsiTheme="minorHAnsi" w:cstheme="minorHAnsi"/>
          <w:b/>
          <w:bCs/>
          <w:sz w:val="22"/>
          <w:szCs w:val="22"/>
        </w:rPr>
        <w:t>TEŽIŠČA, TEMATSKI SKLOPI OZ. TEME CRP 202</w:t>
      </w:r>
      <w:r w:rsidR="00337585" w:rsidRPr="00AB58B6">
        <w:rPr>
          <w:rFonts w:asciiTheme="minorHAnsi" w:hAnsiTheme="minorHAnsi" w:cstheme="minorHAnsi"/>
          <w:b/>
          <w:bCs/>
          <w:sz w:val="22"/>
          <w:szCs w:val="22"/>
        </w:rPr>
        <w:t>2</w:t>
      </w:r>
    </w:p>
    <w:p w:rsidR="006F5932" w:rsidRPr="00AB58B6" w:rsidRDefault="006F5932" w:rsidP="00AB58B6">
      <w:pPr>
        <w:pStyle w:val="Default"/>
        <w:rPr>
          <w:rFonts w:asciiTheme="minorHAnsi" w:hAnsiTheme="minorHAnsi" w:cstheme="minorHAnsi"/>
          <w:sz w:val="22"/>
          <w:szCs w:val="22"/>
        </w:rPr>
      </w:pPr>
    </w:p>
    <w:p w:rsidR="006F5932" w:rsidRPr="00AB58B6" w:rsidRDefault="006F5932" w:rsidP="00AB58B6">
      <w:pPr>
        <w:pStyle w:val="Default"/>
        <w:rPr>
          <w:rFonts w:asciiTheme="minorHAnsi" w:hAnsiTheme="minorHAnsi" w:cstheme="minorHAnsi"/>
          <w:color w:val="auto"/>
          <w:sz w:val="22"/>
          <w:szCs w:val="22"/>
        </w:rPr>
      </w:pPr>
    </w:p>
    <w:p w:rsidR="006F5932" w:rsidRPr="00AB58B6" w:rsidRDefault="006F5932" w:rsidP="00AB58B6">
      <w:pPr>
        <w:pStyle w:val="Default"/>
        <w:numPr>
          <w:ilvl w:val="0"/>
          <w:numId w:val="1"/>
        </w:numPr>
        <w:ind w:left="284" w:hanging="284"/>
        <w:rPr>
          <w:rFonts w:asciiTheme="minorHAnsi" w:hAnsiTheme="minorHAnsi" w:cstheme="minorHAnsi"/>
          <w:sz w:val="22"/>
          <w:szCs w:val="22"/>
        </w:rPr>
      </w:pPr>
      <w:r w:rsidRPr="00AB58B6">
        <w:rPr>
          <w:rFonts w:asciiTheme="minorHAnsi" w:hAnsiTheme="minorHAnsi" w:cstheme="minorHAnsi"/>
          <w:b/>
          <w:bCs/>
          <w:sz w:val="22"/>
          <w:szCs w:val="22"/>
        </w:rPr>
        <w:t xml:space="preserve">Predlagatelj tem: </w:t>
      </w:r>
      <w:r w:rsidRPr="00AB58B6">
        <w:rPr>
          <w:rFonts w:asciiTheme="minorHAnsi" w:hAnsiTheme="minorHAnsi" w:cstheme="minorHAnsi"/>
          <w:b/>
          <w:bCs/>
          <w:sz w:val="22"/>
          <w:szCs w:val="22"/>
          <w:u w:val="single"/>
        </w:rPr>
        <w:t xml:space="preserve">Ministrstvo za </w:t>
      </w:r>
      <w:r w:rsidR="00337585" w:rsidRPr="00AB58B6">
        <w:rPr>
          <w:rFonts w:asciiTheme="minorHAnsi" w:hAnsiTheme="minorHAnsi" w:cstheme="minorHAnsi"/>
          <w:b/>
          <w:bCs/>
          <w:sz w:val="22"/>
          <w:szCs w:val="22"/>
          <w:u w:val="single"/>
        </w:rPr>
        <w:t>zunanje zadeve</w:t>
      </w:r>
    </w:p>
    <w:p w:rsidR="006F5932" w:rsidRPr="00AB58B6" w:rsidRDefault="00366964" w:rsidP="00AB58B6">
      <w:pPr>
        <w:spacing w:line="240" w:lineRule="auto"/>
        <w:ind w:left="284" w:hanging="284"/>
        <w:rPr>
          <w:rFonts w:asciiTheme="minorHAnsi" w:eastAsiaTheme="minorHAnsi" w:hAnsiTheme="minorHAnsi" w:cstheme="minorHAnsi"/>
          <w:b/>
          <w:bCs/>
          <w:color w:val="000000"/>
          <w:sz w:val="22"/>
          <w:szCs w:val="22"/>
        </w:rPr>
      </w:pPr>
      <w:r w:rsidRPr="00AB58B6">
        <w:rPr>
          <w:rFonts w:asciiTheme="minorHAnsi" w:eastAsiaTheme="minorHAnsi" w:hAnsiTheme="minorHAnsi" w:cstheme="minorHAnsi"/>
          <w:b/>
          <w:bCs/>
          <w:color w:val="000000"/>
          <w:sz w:val="22"/>
          <w:szCs w:val="22"/>
        </w:rPr>
        <w:t xml:space="preserve">     </w:t>
      </w:r>
      <w:r w:rsidR="006F5932" w:rsidRPr="00AB58B6">
        <w:rPr>
          <w:rFonts w:asciiTheme="minorHAnsi" w:eastAsiaTheme="minorHAnsi" w:hAnsiTheme="minorHAnsi" w:cstheme="minorHAnsi"/>
          <w:b/>
          <w:bCs/>
          <w:color w:val="000000"/>
          <w:sz w:val="22"/>
          <w:szCs w:val="22"/>
        </w:rPr>
        <w:t xml:space="preserve"> Sofinancerji:          Javna agencija za raziskovalno dejavnost Republike Slovenije</w:t>
      </w:r>
    </w:p>
    <w:p w:rsidR="006F5932" w:rsidRPr="00AB58B6" w:rsidRDefault="006F5932" w:rsidP="00AB58B6">
      <w:pPr>
        <w:pStyle w:val="Odstavekseznama"/>
        <w:spacing w:line="240" w:lineRule="auto"/>
        <w:ind w:left="502"/>
        <w:rPr>
          <w:rFonts w:asciiTheme="minorHAnsi" w:eastAsiaTheme="minorHAnsi" w:hAnsiTheme="minorHAnsi" w:cstheme="minorHAnsi"/>
          <w:b/>
          <w:bCs/>
          <w:color w:val="000000"/>
          <w:sz w:val="22"/>
          <w:szCs w:val="22"/>
        </w:rPr>
      </w:pPr>
      <w:r w:rsidRPr="00AB58B6">
        <w:rPr>
          <w:rFonts w:asciiTheme="minorHAnsi" w:eastAsiaTheme="minorHAnsi" w:hAnsiTheme="minorHAnsi" w:cstheme="minorHAnsi"/>
          <w:b/>
          <w:bCs/>
          <w:sz w:val="22"/>
          <w:szCs w:val="22"/>
        </w:rPr>
        <w:t xml:space="preserve">                        </w:t>
      </w:r>
      <w:r w:rsidR="00366964" w:rsidRPr="00AB58B6">
        <w:rPr>
          <w:rFonts w:asciiTheme="minorHAnsi" w:eastAsiaTheme="minorHAnsi" w:hAnsiTheme="minorHAnsi" w:cstheme="minorHAnsi"/>
          <w:b/>
          <w:bCs/>
          <w:sz w:val="22"/>
          <w:szCs w:val="22"/>
        </w:rPr>
        <w:t xml:space="preserve"> </w:t>
      </w:r>
      <w:r w:rsidRPr="00AB58B6">
        <w:rPr>
          <w:rFonts w:asciiTheme="minorHAnsi" w:eastAsiaTheme="minorHAnsi" w:hAnsiTheme="minorHAnsi" w:cstheme="minorHAnsi"/>
          <w:b/>
          <w:bCs/>
          <w:sz w:val="22"/>
          <w:szCs w:val="22"/>
        </w:rPr>
        <w:t xml:space="preserve">    Ministrstvo za infrastrukturo </w:t>
      </w:r>
    </w:p>
    <w:p w:rsidR="005A1AE3" w:rsidRPr="00AB58B6" w:rsidRDefault="005A1AE3" w:rsidP="00AB58B6">
      <w:pPr>
        <w:pStyle w:val="Odstavekseznama"/>
        <w:spacing w:line="240" w:lineRule="auto"/>
        <w:ind w:left="502"/>
        <w:rPr>
          <w:rFonts w:asciiTheme="minorHAnsi" w:eastAsiaTheme="minorHAnsi" w:hAnsiTheme="minorHAnsi" w:cstheme="minorHAnsi"/>
          <w:b/>
          <w:bCs/>
          <w:color w:val="000000"/>
          <w:sz w:val="22"/>
          <w:szCs w:val="22"/>
        </w:rPr>
      </w:pPr>
      <w:r w:rsidRPr="00AB58B6">
        <w:rPr>
          <w:rFonts w:asciiTheme="minorHAnsi" w:eastAsiaTheme="minorHAnsi" w:hAnsiTheme="minorHAnsi" w:cstheme="minorHAnsi"/>
          <w:b/>
          <w:bCs/>
          <w:sz w:val="22"/>
          <w:szCs w:val="22"/>
        </w:rPr>
        <w:t xml:space="preserve">                             Ministrstvo za obrambo </w:t>
      </w:r>
    </w:p>
    <w:p w:rsidR="005A1AE3" w:rsidRPr="00AB58B6" w:rsidRDefault="005A1AE3" w:rsidP="00AB58B6">
      <w:pPr>
        <w:pStyle w:val="Odstavekseznama"/>
        <w:spacing w:line="240" w:lineRule="auto"/>
        <w:ind w:left="502"/>
        <w:rPr>
          <w:rFonts w:asciiTheme="minorHAnsi" w:eastAsiaTheme="minorHAnsi" w:hAnsiTheme="minorHAnsi" w:cstheme="minorHAnsi"/>
          <w:b/>
          <w:bCs/>
          <w:color w:val="000000"/>
          <w:sz w:val="22"/>
          <w:szCs w:val="22"/>
        </w:rPr>
      </w:pPr>
      <w:r w:rsidRPr="00AB58B6">
        <w:rPr>
          <w:rFonts w:asciiTheme="minorHAnsi" w:eastAsiaTheme="minorHAnsi" w:hAnsiTheme="minorHAnsi" w:cstheme="minorHAnsi"/>
          <w:b/>
          <w:bCs/>
          <w:sz w:val="22"/>
          <w:szCs w:val="22"/>
        </w:rPr>
        <w:t xml:space="preserve">                             Ministrstvo za kmetijstvo, gozdarstvo in prehrano </w:t>
      </w:r>
    </w:p>
    <w:p w:rsidR="005A1AE3" w:rsidRPr="00AB58B6" w:rsidRDefault="005A1AE3" w:rsidP="00AB58B6">
      <w:pPr>
        <w:pStyle w:val="Odstavekseznama"/>
        <w:spacing w:line="240" w:lineRule="auto"/>
        <w:ind w:left="502"/>
        <w:rPr>
          <w:rFonts w:asciiTheme="minorHAnsi" w:eastAsiaTheme="minorHAnsi" w:hAnsiTheme="minorHAnsi" w:cstheme="minorHAnsi"/>
          <w:b/>
          <w:bCs/>
          <w:color w:val="000000"/>
          <w:sz w:val="22"/>
          <w:szCs w:val="22"/>
        </w:rPr>
      </w:pPr>
      <w:r w:rsidRPr="00AB58B6">
        <w:rPr>
          <w:rFonts w:asciiTheme="minorHAnsi" w:eastAsiaTheme="minorHAnsi" w:hAnsiTheme="minorHAnsi" w:cstheme="minorHAnsi"/>
          <w:b/>
          <w:bCs/>
          <w:sz w:val="22"/>
          <w:szCs w:val="22"/>
        </w:rPr>
        <w:t xml:space="preserve">                             Ministrstvo za okolje in prostor </w:t>
      </w:r>
    </w:p>
    <w:p w:rsidR="006F5932" w:rsidRPr="00AB58B6" w:rsidRDefault="005A1AE3" w:rsidP="00AB58B6">
      <w:pPr>
        <w:pStyle w:val="Odstavekseznama"/>
        <w:spacing w:line="240" w:lineRule="auto"/>
        <w:ind w:left="502"/>
        <w:rPr>
          <w:rFonts w:asciiTheme="minorHAnsi" w:eastAsiaTheme="minorHAnsi" w:hAnsiTheme="minorHAnsi" w:cstheme="minorHAnsi"/>
          <w:b/>
          <w:bCs/>
          <w:sz w:val="22"/>
          <w:szCs w:val="22"/>
        </w:rPr>
      </w:pPr>
      <w:r w:rsidRPr="00AB58B6">
        <w:rPr>
          <w:rFonts w:asciiTheme="minorHAnsi" w:eastAsiaTheme="minorHAnsi" w:hAnsiTheme="minorHAnsi" w:cstheme="minorHAnsi"/>
          <w:b/>
          <w:bCs/>
          <w:sz w:val="22"/>
          <w:szCs w:val="22"/>
        </w:rPr>
        <w:t xml:space="preserve">                             Ministrstvo za gospodarski razvoj in tehnologijo </w:t>
      </w:r>
    </w:p>
    <w:p w:rsidR="00381DEC" w:rsidRPr="00AB58B6" w:rsidRDefault="00381DEC" w:rsidP="00AB58B6">
      <w:pPr>
        <w:pStyle w:val="Default"/>
        <w:rPr>
          <w:rFonts w:asciiTheme="minorHAnsi" w:hAnsiTheme="minorHAnsi" w:cstheme="minorHAnsi"/>
          <w:sz w:val="22"/>
          <w:szCs w:val="22"/>
          <w:u w:val="single"/>
        </w:rPr>
      </w:pPr>
    </w:p>
    <w:p w:rsidR="006F5932" w:rsidRPr="00AB58B6" w:rsidRDefault="006F5932" w:rsidP="00AB58B6">
      <w:pPr>
        <w:pStyle w:val="Default"/>
        <w:numPr>
          <w:ilvl w:val="0"/>
          <w:numId w:val="2"/>
        </w:numPr>
        <w:ind w:left="284" w:hanging="284"/>
        <w:rPr>
          <w:rFonts w:asciiTheme="minorHAnsi" w:hAnsiTheme="minorHAnsi" w:cstheme="minorHAnsi"/>
          <w:b/>
          <w:color w:val="0070C0"/>
          <w:sz w:val="22"/>
          <w:szCs w:val="22"/>
        </w:rPr>
      </w:pPr>
      <w:r w:rsidRPr="00AB58B6">
        <w:rPr>
          <w:rFonts w:asciiTheme="minorHAnsi" w:hAnsiTheme="minorHAnsi" w:cstheme="minorHAnsi"/>
          <w:b/>
          <w:sz w:val="22"/>
          <w:szCs w:val="22"/>
        </w:rPr>
        <w:t xml:space="preserve">TEMA: </w:t>
      </w:r>
      <w:r w:rsidR="00150E37" w:rsidRPr="00AB58B6">
        <w:rPr>
          <w:rFonts w:asciiTheme="minorHAnsi" w:hAnsiTheme="minorHAnsi" w:cstheme="minorHAnsi"/>
          <w:b/>
          <w:bCs/>
          <w:color w:val="0070C0"/>
          <w:sz w:val="22"/>
          <w:szCs w:val="22"/>
        </w:rPr>
        <w:t>Globalna prisotnost in domet Slovenije v OZN</w:t>
      </w:r>
    </w:p>
    <w:p w:rsidR="006F5932" w:rsidRPr="00AB58B6" w:rsidRDefault="006F5932" w:rsidP="00AB58B6">
      <w:pPr>
        <w:pStyle w:val="Default"/>
        <w:rPr>
          <w:rFonts w:asciiTheme="minorHAnsi" w:hAnsiTheme="minorHAnsi" w:cstheme="minorHAnsi"/>
          <w:color w:val="0070C0"/>
          <w:sz w:val="22"/>
          <w:szCs w:val="22"/>
        </w:rPr>
      </w:pPr>
    </w:p>
    <w:p w:rsidR="006F5932" w:rsidRPr="00AB58B6" w:rsidRDefault="006F5932"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 xml:space="preserve">Težišče </w:t>
      </w:r>
      <w:r w:rsidR="00AE583D" w:rsidRPr="00AB58B6">
        <w:rPr>
          <w:rFonts w:asciiTheme="minorHAnsi" w:hAnsiTheme="minorHAnsi" w:cstheme="minorHAnsi"/>
          <w:b/>
          <w:sz w:val="22"/>
          <w:szCs w:val="22"/>
        </w:rPr>
        <w:t>1</w:t>
      </w:r>
      <w:r w:rsidRPr="00AB58B6">
        <w:rPr>
          <w:rFonts w:asciiTheme="minorHAnsi" w:hAnsiTheme="minorHAnsi" w:cstheme="minorHAnsi"/>
          <w:b/>
          <w:sz w:val="22"/>
          <w:szCs w:val="22"/>
        </w:rPr>
        <w:t xml:space="preserve">: </w:t>
      </w:r>
      <w:r w:rsidR="00AE583D" w:rsidRPr="00AB58B6">
        <w:rPr>
          <w:rFonts w:asciiTheme="minorHAnsi" w:hAnsiTheme="minorHAnsi" w:cstheme="minorHAnsi"/>
          <w:sz w:val="22"/>
          <w:szCs w:val="22"/>
        </w:rPr>
        <w:t>Vključujoča, zdrava, varna in odgovorna družba</w:t>
      </w:r>
    </w:p>
    <w:p w:rsidR="006F5932" w:rsidRPr="00AB58B6" w:rsidRDefault="006F5932" w:rsidP="00AB58B6">
      <w:pPr>
        <w:autoSpaceDE w:val="0"/>
        <w:autoSpaceDN w:val="0"/>
        <w:adjustRightInd w:val="0"/>
        <w:spacing w:line="240" w:lineRule="auto"/>
        <w:jc w:val="both"/>
        <w:rPr>
          <w:rFonts w:asciiTheme="minorHAnsi" w:hAnsiTheme="minorHAnsi" w:cstheme="minorHAnsi"/>
          <w:sz w:val="22"/>
          <w:szCs w:val="22"/>
          <w:u w:val="single"/>
        </w:rPr>
      </w:pPr>
    </w:p>
    <w:p w:rsidR="006F5932" w:rsidRPr="00AB58B6" w:rsidRDefault="006F5932"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 xml:space="preserve">Tematski sklop </w:t>
      </w:r>
      <w:r w:rsidR="00AE583D" w:rsidRPr="00AB58B6">
        <w:rPr>
          <w:rFonts w:asciiTheme="minorHAnsi" w:hAnsiTheme="minorHAnsi" w:cstheme="minorHAnsi"/>
          <w:b/>
          <w:sz w:val="22"/>
          <w:szCs w:val="22"/>
        </w:rPr>
        <w:t>1.11.</w:t>
      </w:r>
      <w:r w:rsidRPr="00AB58B6">
        <w:rPr>
          <w:rFonts w:asciiTheme="minorHAnsi" w:hAnsiTheme="minorHAnsi" w:cstheme="minorHAnsi"/>
          <w:b/>
          <w:sz w:val="22"/>
          <w:szCs w:val="22"/>
        </w:rPr>
        <w:t xml:space="preserve">: </w:t>
      </w:r>
      <w:r w:rsidR="00AE583D" w:rsidRPr="00AB58B6">
        <w:rPr>
          <w:rFonts w:asciiTheme="minorHAnsi" w:hAnsiTheme="minorHAnsi" w:cstheme="minorHAnsi"/>
          <w:sz w:val="22"/>
          <w:szCs w:val="22"/>
        </w:rPr>
        <w:t>Varna in globalno odgovorna Slovenija</w:t>
      </w:r>
    </w:p>
    <w:p w:rsidR="006F5932" w:rsidRPr="00AB58B6" w:rsidRDefault="006F5932" w:rsidP="00AB58B6">
      <w:pPr>
        <w:autoSpaceDE w:val="0"/>
        <w:autoSpaceDN w:val="0"/>
        <w:adjustRightInd w:val="0"/>
        <w:spacing w:line="240" w:lineRule="auto"/>
        <w:jc w:val="both"/>
        <w:rPr>
          <w:rFonts w:asciiTheme="minorHAnsi" w:hAnsiTheme="minorHAnsi" w:cstheme="minorHAnsi"/>
          <w:b/>
          <w:bCs/>
          <w:sz w:val="22"/>
          <w:szCs w:val="22"/>
        </w:rPr>
      </w:pPr>
    </w:p>
    <w:p w:rsidR="006F5932" w:rsidRPr="00AB58B6" w:rsidRDefault="006F5932" w:rsidP="00AB58B6">
      <w:pPr>
        <w:autoSpaceDE w:val="0"/>
        <w:autoSpaceDN w:val="0"/>
        <w:adjustRightInd w:val="0"/>
        <w:spacing w:line="240" w:lineRule="auto"/>
        <w:jc w:val="both"/>
        <w:rPr>
          <w:rFonts w:asciiTheme="minorHAnsi" w:hAnsiTheme="minorHAnsi" w:cstheme="minorHAnsi"/>
          <w:b/>
          <w:bCs/>
          <w:sz w:val="22"/>
          <w:szCs w:val="22"/>
        </w:rPr>
      </w:pPr>
      <w:r w:rsidRPr="00AB58B6">
        <w:rPr>
          <w:rFonts w:asciiTheme="minorHAnsi" w:hAnsiTheme="minorHAnsi" w:cstheme="minorHAnsi"/>
          <w:b/>
          <w:bCs/>
          <w:sz w:val="22"/>
          <w:szCs w:val="22"/>
        </w:rPr>
        <w:t xml:space="preserve">Številka teme </w:t>
      </w:r>
      <w:r w:rsidR="00AE583D" w:rsidRPr="00AB58B6">
        <w:rPr>
          <w:rFonts w:asciiTheme="minorHAnsi" w:hAnsiTheme="minorHAnsi" w:cstheme="minorHAnsi"/>
          <w:b/>
          <w:bCs/>
          <w:sz w:val="22"/>
          <w:szCs w:val="22"/>
        </w:rPr>
        <w:t>1</w:t>
      </w:r>
      <w:r w:rsidRPr="00AB58B6">
        <w:rPr>
          <w:rFonts w:asciiTheme="minorHAnsi" w:hAnsiTheme="minorHAnsi" w:cstheme="minorHAnsi"/>
          <w:b/>
          <w:bCs/>
          <w:sz w:val="22"/>
          <w:szCs w:val="22"/>
        </w:rPr>
        <w:t>.</w:t>
      </w:r>
      <w:r w:rsidR="00AE583D" w:rsidRPr="00AB58B6">
        <w:rPr>
          <w:rFonts w:asciiTheme="minorHAnsi" w:hAnsiTheme="minorHAnsi" w:cstheme="minorHAnsi"/>
          <w:b/>
          <w:bCs/>
          <w:sz w:val="22"/>
          <w:szCs w:val="22"/>
        </w:rPr>
        <w:t>1</w:t>
      </w:r>
      <w:r w:rsidR="00150E37" w:rsidRPr="00AB58B6">
        <w:rPr>
          <w:rFonts w:asciiTheme="minorHAnsi" w:hAnsiTheme="minorHAnsi" w:cstheme="minorHAnsi"/>
          <w:b/>
          <w:bCs/>
          <w:sz w:val="22"/>
          <w:szCs w:val="22"/>
        </w:rPr>
        <w:t>1</w:t>
      </w:r>
      <w:r w:rsidRPr="00AB58B6">
        <w:rPr>
          <w:rFonts w:asciiTheme="minorHAnsi" w:hAnsiTheme="minorHAnsi" w:cstheme="minorHAnsi"/>
          <w:b/>
          <w:bCs/>
          <w:sz w:val="22"/>
          <w:szCs w:val="22"/>
        </w:rPr>
        <w:t>.1.:</w:t>
      </w:r>
      <w:r w:rsidR="00150E37" w:rsidRPr="00AB58B6">
        <w:rPr>
          <w:rFonts w:asciiTheme="minorHAnsi" w:hAnsiTheme="minorHAnsi" w:cstheme="minorHAnsi"/>
          <w:b/>
          <w:bCs/>
          <w:sz w:val="22"/>
          <w:szCs w:val="22"/>
        </w:rPr>
        <w:t xml:space="preserve"> </w:t>
      </w:r>
    </w:p>
    <w:p w:rsidR="006F5932" w:rsidRPr="00AB58B6" w:rsidRDefault="006F5932" w:rsidP="00AB58B6">
      <w:pPr>
        <w:spacing w:line="240" w:lineRule="auto"/>
        <w:jc w:val="both"/>
        <w:rPr>
          <w:rFonts w:asciiTheme="minorHAnsi" w:hAnsiTheme="minorHAnsi" w:cstheme="minorHAnsi"/>
          <w:b/>
          <w:bCs/>
          <w:sz w:val="22"/>
          <w:szCs w:val="22"/>
          <w:lang w:eastAsia="sl-SI"/>
        </w:rPr>
      </w:pPr>
      <w:r w:rsidRPr="00AB58B6">
        <w:rPr>
          <w:rFonts w:asciiTheme="minorHAnsi" w:hAnsiTheme="minorHAnsi" w:cstheme="minorHAnsi"/>
          <w:b/>
          <w:bCs/>
          <w:sz w:val="22"/>
          <w:szCs w:val="22"/>
        </w:rPr>
        <w:t xml:space="preserve">Naslov teme: </w:t>
      </w:r>
      <w:r w:rsidR="00150E37" w:rsidRPr="00AB58B6">
        <w:rPr>
          <w:rFonts w:asciiTheme="minorHAnsi" w:hAnsiTheme="minorHAnsi" w:cstheme="minorHAnsi"/>
          <w:bCs/>
          <w:sz w:val="22"/>
          <w:szCs w:val="22"/>
        </w:rPr>
        <w:t>Globalna prisotnost in domet Slovenije v OZN</w:t>
      </w:r>
    </w:p>
    <w:p w:rsidR="00D41F1F" w:rsidRDefault="00D41F1F" w:rsidP="00AB58B6">
      <w:pPr>
        <w:autoSpaceDE w:val="0"/>
        <w:autoSpaceDN w:val="0"/>
        <w:adjustRightInd w:val="0"/>
        <w:spacing w:line="240" w:lineRule="auto"/>
        <w:jc w:val="both"/>
        <w:rPr>
          <w:rFonts w:asciiTheme="minorHAnsi" w:hAnsiTheme="minorHAnsi" w:cstheme="minorHAnsi"/>
          <w:bCs/>
          <w:sz w:val="22"/>
          <w:szCs w:val="22"/>
        </w:rPr>
      </w:pPr>
    </w:p>
    <w:p w:rsidR="006F5932" w:rsidRPr="00AB58B6" w:rsidRDefault="00FA2378" w:rsidP="00AB58B6">
      <w:pPr>
        <w:autoSpaceDE w:val="0"/>
        <w:autoSpaceDN w:val="0"/>
        <w:adjustRightInd w:val="0"/>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Cilj</w:t>
      </w:r>
      <w:r w:rsidR="003A067E" w:rsidRPr="00AB58B6">
        <w:rPr>
          <w:rFonts w:asciiTheme="minorHAnsi" w:hAnsiTheme="minorHAnsi" w:cstheme="minorHAnsi"/>
          <w:bCs/>
          <w:sz w:val="22"/>
          <w:szCs w:val="22"/>
        </w:rPr>
        <w:t>i</w:t>
      </w:r>
      <w:r w:rsidR="006F5932" w:rsidRPr="00AB58B6">
        <w:rPr>
          <w:rFonts w:asciiTheme="minorHAnsi" w:hAnsiTheme="minorHAnsi" w:cstheme="minorHAnsi"/>
          <w:bCs/>
          <w:sz w:val="22"/>
          <w:szCs w:val="22"/>
        </w:rPr>
        <w:t>:</w:t>
      </w:r>
    </w:p>
    <w:p w:rsidR="00EF7FB2" w:rsidRPr="00AB58B6" w:rsidRDefault="00EF7FB2" w:rsidP="00AB58B6">
      <w:pPr>
        <w:numPr>
          <w:ilvl w:val="0"/>
          <w:numId w:val="4"/>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analizirati in oceniti dosedanjo globalno prisotnost in domet Slovenije v svetu;</w:t>
      </w:r>
    </w:p>
    <w:p w:rsidR="00EF7FB2" w:rsidRPr="00AB58B6" w:rsidRDefault="00EF7FB2" w:rsidP="00AB58B6">
      <w:pPr>
        <w:numPr>
          <w:ilvl w:val="0"/>
          <w:numId w:val="4"/>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 xml:space="preserve">analizirati možnosti za povečanje globalne pristnosti in dometa Slovenije v svetu, tudi v luči najavljene kandidature za nestalno članico Varnostnega sveta OZN za obdobje </w:t>
      </w:r>
      <w:r w:rsidR="00655FDD" w:rsidRPr="00AB58B6">
        <w:rPr>
          <w:rFonts w:asciiTheme="minorHAnsi" w:hAnsiTheme="minorHAnsi" w:cstheme="minorHAnsi"/>
          <w:sz w:val="22"/>
          <w:szCs w:val="22"/>
        </w:rPr>
        <w:t>2024–2025</w:t>
      </w:r>
      <w:r w:rsidRPr="00AB58B6">
        <w:rPr>
          <w:rFonts w:asciiTheme="minorHAnsi" w:hAnsiTheme="minorHAnsi" w:cstheme="minorHAnsi"/>
          <w:sz w:val="22"/>
          <w:szCs w:val="22"/>
        </w:rPr>
        <w:t xml:space="preserve">; </w:t>
      </w:r>
    </w:p>
    <w:p w:rsidR="00EF7FB2" w:rsidRPr="00AB58B6" w:rsidRDefault="00EF7FB2" w:rsidP="00AB58B6">
      <w:pPr>
        <w:numPr>
          <w:ilvl w:val="0"/>
          <w:numId w:val="4"/>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opredeliti prioritetna področja za povečanje prisotnosti in dometa Slovenije v svetu;</w:t>
      </w:r>
    </w:p>
    <w:p w:rsidR="00EF7FB2" w:rsidRPr="00AB58B6" w:rsidRDefault="00EF7FB2" w:rsidP="00AB58B6">
      <w:pPr>
        <w:numPr>
          <w:ilvl w:val="0"/>
          <w:numId w:val="4"/>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analizirati možnosti za podporo Sloveniji v smeri njene večje internacionalizacije in globalne prepoznavnosti;</w:t>
      </w:r>
    </w:p>
    <w:p w:rsidR="00EF7FB2" w:rsidRPr="00AB58B6" w:rsidRDefault="00EF7FB2" w:rsidP="00AB58B6">
      <w:pPr>
        <w:numPr>
          <w:ilvl w:val="0"/>
          <w:numId w:val="4"/>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analizirati možnosti za večjo učinkovitost slovenske diplomacije pri krepitvi globalne prisotnosti in dometa;</w:t>
      </w:r>
    </w:p>
    <w:p w:rsidR="00EF7FB2" w:rsidRPr="00AB58B6" w:rsidRDefault="00EF7FB2" w:rsidP="00AB58B6">
      <w:pPr>
        <w:numPr>
          <w:ilvl w:val="0"/>
          <w:numId w:val="4"/>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opraviti primerjalno analizo o globalni prisotnosti in dometu primerljivih držav.</w:t>
      </w:r>
    </w:p>
    <w:p w:rsidR="003A067E" w:rsidRPr="00AB58B6" w:rsidRDefault="003A067E" w:rsidP="00AB58B6">
      <w:pPr>
        <w:pStyle w:val="Default"/>
        <w:ind w:left="284" w:hanging="284"/>
        <w:rPr>
          <w:rFonts w:asciiTheme="minorHAnsi" w:hAnsiTheme="minorHAnsi" w:cstheme="minorHAnsi"/>
          <w:color w:val="auto"/>
          <w:sz w:val="22"/>
          <w:szCs w:val="22"/>
          <w:u w:val="single"/>
        </w:rPr>
      </w:pPr>
    </w:p>
    <w:p w:rsidR="006F5932" w:rsidRPr="00AB58B6" w:rsidRDefault="006F5932" w:rsidP="00AB58B6">
      <w:pPr>
        <w:pStyle w:val="Default"/>
        <w:rPr>
          <w:rFonts w:asciiTheme="minorHAnsi" w:hAnsiTheme="minorHAnsi" w:cstheme="minorHAnsi"/>
          <w:b/>
          <w:color w:val="000000" w:themeColor="text1"/>
          <w:sz w:val="22"/>
          <w:szCs w:val="22"/>
          <w:u w:val="single"/>
        </w:rPr>
      </w:pPr>
      <w:r w:rsidRPr="00AB58B6">
        <w:rPr>
          <w:rFonts w:asciiTheme="minorHAnsi" w:hAnsiTheme="minorHAnsi" w:cstheme="minorHAnsi"/>
          <w:b/>
          <w:color w:val="000000" w:themeColor="text1"/>
          <w:sz w:val="22"/>
          <w:szCs w:val="22"/>
          <w:u w:val="single"/>
        </w:rPr>
        <w:t xml:space="preserve">Podrobnejša obrazložitev: </w:t>
      </w:r>
    </w:p>
    <w:p w:rsidR="00EF7FB2" w:rsidRPr="00AB58B6" w:rsidRDefault="00EF7FB2" w:rsidP="00AB58B6">
      <w:pPr>
        <w:pStyle w:val="Default"/>
        <w:jc w:val="both"/>
        <w:rPr>
          <w:rFonts w:asciiTheme="minorHAnsi" w:hAnsiTheme="minorHAnsi" w:cstheme="minorHAnsi"/>
          <w:color w:val="auto"/>
          <w:sz w:val="22"/>
          <w:szCs w:val="22"/>
        </w:rPr>
      </w:pPr>
      <w:r w:rsidRPr="00AB58B6">
        <w:rPr>
          <w:rFonts w:asciiTheme="minorHAnsi" w:hAnsiTheme="minorHAnsi" w:cstheme="minorHAnsi"/>
          <w:color w:val="auto"/>
          <w:sz w:val="22"/>
          <w:szCs w:val="22"/>
        </w:rPr>
        <w:t>Slovenija je z osamosvojitvijo leta 1991 in priznanjem v mednarodni skupnosti, predvsem s članstvom v Organizaciji združenih narodov (OZN), stopila na samostojno pot uveljavljanja lastnih nacionalnih interesov, ki se v zunanji politiki odražajo skozi vzpostavljanje in kasneje krepitev vezi med državami in med državo in drugimi mednarodnimi subjekti. Kot majhna država ima Slovenija določen deficit, kar se tiče globalne fizične prisotnosti skozi diplomatsko konzularna predstavništva ali druge oblike predstavništev v tujini, zato je toliko bolj pomembna, če ne ključna, njena aktivna vloga v mednarodnih organizacijah, kjer lahko razvija močnejše vezi z vsemi mednarodnimi subjekti.</w:t>
      </w:r>
    </w:p>
    <w:p w:rsidR="00EF7FB2" w:rsidRPr="00AB58B6" w:rsidRDefault="00EF7FB2" w:rsidP="00AB58B6">
      <w:pPr>
        <w:pStyle w:val="Default"/>
        <w:jc w:val="both"/>
        <w:rPr>
          <w:rFonts w:asciiTheme="minorHAnsi" w:hAnsiTheme="minorHAnsi" w:cstheme="minorHAnsi"/>
          <w:color w:val="auto"/>
          <w:sz w:val="22"/>
          <w:szCs w:val="22"/>
        </w:rPr>
      </w:pPr>
    </w:p>
    <w:p w:rsidR="00EF7FB2" w:rsidRPr="00AB58B6" w:rsidRDefault="00EF7FB2" w:rsidP="00AB58B6">
      <w:pPr>
        <w:pStyle w:val="Default"/>
        <w:jc w:val="both"/>
        <w:rPr>
          <w:rFonts w:asciiTheme="minorHAnsi" w:hAnsiTheme="minorHAnsi" w:cstheme="minorHAnsi"/>
          <w:color w:val="auto"/>
          <w:sz w:val="22"/>
          <w:szCs w:val="22"/>
        </w:rPr>
      </w:pPr>
      <w:r w:rsidRPr="00AB58B6">
        <w:rPr>
          <w:rFonts w:asciiTheme="minorHAnsi" w:hAnsiTheme="minorHAnsi" w:cstheme="minorHAnsi"/>
          <w:color w:val="auto"/>
          <w:sz w:val="22"/>
          <w:szCs w:val="22"/>
        </w:rPr>
        <w:t xml:space="preserve">Vlogo Slovenije v mednarodnih odnosih lahko, ravno v letošnjem letu, ko obeležujemo 30. obletnico članstva v večini mednarodnih organizacij, razdelimo v tri desetletna obdobja, ki je vsako posebej pustilo pečat na vtisu in pomenu, ki ga druge države pripisujejo Sloveniji. Če lahko za prvo desetletje </w:t>
      </w:r>
      <w:r w:rsidRPr="00AB58B6">
        <w:rPr>
          <w:rFonts w:asciiTheme="minorHAnsi" w:hAnsiTheme="minorHAnsi" w:cstheme="minorHAnsi"/>
          <w:color w:val="auto"/>
          <w:sz w:val="22"/>
          <w:szCs w:val="22"/>
        </w:rPr>
        <w:lastRenderedPageBreak/>
        <w:t xml:space="preserve">govorimo o vzpostavljanju in gradnji odnosov, lahko za drugo desetletje govorimo o uveljavljanju pozicije, ki jo je Slovenija izgradila in kar se je izkazalo ne samo v pristopu k Evropski Uniji in zvezi NATO, temveč tudi v predsedovanju tako Evropski Uniji kot Organizaciji za varnost in sodelovanje v Evropi ter Odboru ministrov Sveta Evrope. Tretja dekada, ki sta jo tako na začetku kot koncu zaznamovali dve svetovni krizi (finančna, zdravstvena), nudi priložnost za refleksijo o zaščiti veljavnih načel in norm ter o  načel) prednostnih vsebinah in usmeritvah. </w:t>
      </w:r>
    </w:p>
    <w:p w:rsidR="00EF7FB2" w:rsidRPr="00AB58B6" w:rsidRDefault="00EF7FB2" w:rsidP="00AB58B6">
      <w:pPr>
        <w:pStyle w:val="Default"/>
        <w:jc w:val="both"/>
        <w:rPr>
          <w:rFonts w:asciiTheme="minorHAnsi" w:hAnsiTheme="minorHAnsi" w:cstheme="minorHAnsi"/>
          <w:color w:val="auto"/>
          <w:sz w:val="22"/>
          <w:szCs w:val="22"/>
        </w:rPr>
      </w:pPr>
    </w:p>
    <w:p w:rsidR="00EF7FB2" w:rsidRPr="00AB58B6" w:rsidRDefault="00EF7FB2" w:rsidP="00AB58B6">
      <w:pPr>
        <w:pStyle w:val="Default"/>
        <w:jc w:val="both"/>
        <w:rPr>
          <w:rFonts w:asciiTheme="minorHAnsi" w:hAnsiTheme="minorHAnsi" w:cstheme="minorHAnsi"/>
          <w:color w:val="auto"/>
          <w:sz w:val="22"/>
          <w:szCs w:val="22"/>
        </w:rPr>
      </w:pPr>
      <w:r w:rsidRPr="00AB58B6">
        <w:rPr>
          <w:rFonts w:asciiTheme="minorHAnsi" w:hAnsiTheme="minorHAnsi" w:cstheme="minorHAnsi"/>
          <w:color w:val="auto"/>
          <w:sz w:val="22"/>
          <w:szCs w:val="22"/>
        </w:rPr>
        <w:t xml:space="preserve">Ne glede na izkušnje ostaja Slovenija mlada demokracija, ki svojo pozicijo še vedno oblikuje in utrjuje. </w:t>
      </w:r>
    </w:p>
    <w:p w:rsidR="00EF7FB2" w:rsidRPr="00AB58B6" w:rsidRDefault="00EF7FB2" w:rsidP="00AB58B6">
      <w:pPr>
        <w:pStyle w:val="Default"/>
        <w:jc w:val="both"/>
        <w:rPr>
          <w:rFonts w:asciiTheme="minorHAnsi" w:hAnsiTheme="minorHAnsi" w:cstheme="minorHAnsi"/>
          <w:color w:val="auto"/>
          <w:sz w:val="22"/>
          <w:szCs w:val="22"/>
        </w:rPr>
      </w:pPr>
    </w:p>
    <w:p w:rsidR="00EF7FB2" w:rsidRPr="00AB58B6" w:rsidRDefault="00EF7FB2" w:rsidP="00AB58B6">
      <w:pPr>
        <w:pStyle w:val="Default"/>
        <w:jc w:val="both"/>
        <w:rPr>
          <w:rFonts w:asciiTheme="minorHAnsi" w:hAnsiTheme="minorHAnsi" w:cstheme="minorHAnsi"/>
          <w:color w:val="auto"/>
          <w:sz w:val="22"/>
          <w:szCs w:val="22"/>
        </w:rPr>
      </w:pPr>
      <w:r w:rsidRPr="00AB58B6">
        <w:rPr>
          <w:rFonts w:asciiTheme="minorHAnsi" w:hAnsiTheme="minorHAnsi" w:cstheme="minorHAnsi"/>
          <w:color w:val="auto"/>
          <w:sz w:val="22"/>
          <w:szCs w:val="22"/>
        </w:rPr>
        <w:t>Analiza globalnega dometa Slovenije naj razišče dosedanjo vlogo, predvsem pa dosežke in dobre prakse, ki jih je Slovenija pri krepitvi svoje vloge izvajala. Hkrati naj pokaže tudi na pomanjkljivosti in napake ter poda priporočila, kako se jim v prihodnosti izogniti. Z namenom krepitve svoje pozicije v svetu je Slovenija najavila kandidaturo v Varnostni svet OZN 2024–2025, ki bo v luči aktualnega dogajanja razporejanja globalne moči še bolj izpostavljen.</w:t>
      </w:r>
    </w:p>
    <w:p w:rsidR="00EF7FB2" w:rsidRPr="00AB58B6" w:rsidRDefault="00EF7FB2" w:rsidP="00AB58B6">
      <w:pPr>
        <w:pStyle w:val="Default"/>
        <w:jc w:val="both"/>
        <w:rPr>
          <w:rFonts w:asciiTheme="minorHAnsi" w:hAnsiTheme="minorHAnsi" w:cstheme="minorHAnsi"/>
          <w:color w:val="auto"/>
          <w:sz w:val="22"/>
          <w:szCs w:val="22"/>
        </w:rPr>
      </w:pPr>
    </w:p>
    <w:p w:rsidR="00EF7FB2" w:rsidRPr="00AB58B6" w:rsidRDefault="00EF7FB2" w:rsidP="00AB58B6">
      <w:pPr>
        <w:pStyle w:val="Default"/>
        <w:jc w:val="both"/>
        <w:rPr>
          <w:rFonts w:asciiTheme="minorHAnsi" w:hAnsiTheme="minorHAnsi" w:cstheme="minorHAnsi"/>
          <w:color w:val="auto"/>
          <w:sz w:val="22"/>
          <w:szCs w:val="22"/>
        </w:rPr>
      </w:pPr>
      <w:r w:rsidRPr="00AB58B6">
        <w:rPr>
          <w:rFonts w:asciiTheme="minorHAnsi" w:hAnsiTheme="minorHAnsi" w:cstheme="minorHAnsi"/>
          <w:color w:val="auto"/>
          <w:sz w:val="22"/>
          <w:szCs w:val="22"/>
        </w:rPr>
        <w:t>Analiza naj poda predloge, kaj bi lahko poleg že uveljavljenih, kot so ženske in otroci, starejši, voda in digitalna agenda, še bile potencialne nišne teme, ki bi Slovenijo izpostavile kot verodostojnega globalno prepoznavnega igralca. Analizira naj tudi pregleda geografske regije, v katerih so možnosti za večji globalni domet Slovenije možne in realne in v katerih regijah so, predvsem zaradi oddaljenosti in majhnega diplomatskega zastopstva, te možnosti manjše.</w:t>
      </w:r>
    </w:p>
    <w:p w:rsidR="00EF7FB2" w:rsidRPr="00AB58B6" w:rsidRDefault="00EF7FB2" w:rsidP="00AB58B6">
      <w:pPr>
        <w:pStyle w:val="Default"/>
        <w:jc w:val="both"/>
        <w:rPr>
          <w:rFonts w:asciiTheme="minorHAnsi" w:hAnsiTheme="minorHAnsi" w:cstheme="minorHAnsi"/>
          <w:color w:val="auto"/>
          <w:sz w:val="22"/>
          <w:szCs w:val="22"/>
        </w:rPr>
      </w:pPr>
    </w:p>
    <w:p w:rsidR="00EF7FB2" w:rsidRPr="00AB58B6" w:rsidRDefault="00EF7FB2" w:rsidP="00AB58B6">
      <w:pPr>
        <w:pStyle w:val="Default"/>
        <w:jc w:val="both"/>
        <w:rPr>
          <w:rFonts w:asciiTheme="minorHAnsi" w:hAnsiTheme="minorHAnsi" w:cstheme="minorHAnsi"/>
          <w:color w:val="auto"/>
          <w:sz w:val="22"/>
          <w:szCs w:val="22"/>
        </w:rPr>
      </w:pPr>
      <w:r w:rsidRPr="00AB58B6">
        <w:rPr>
          <w:rFonts w:asciiTheme="minorHAnsi" w:hAnsiTheme="minorHAnsi" w:cstheme="minorHAnsi"/>
          <w:color w:val="auto"/>
          <w:sz w:val="22"/>
          <w:szCs w:val="22"/>
        </w:rPr>
        <w:t>Primerjava z drugim državami, predvsem z evropskimi primerljive velikosti in primerljivih načel, naj pokaže, kje v globalnem svetu Slovenija v primerjavi z drugimi lahko pridobi in kje lahko izgubi.</w:t>
      </w:r>
    </w:p>
    <w:p w:rsidR="006F5932" w:rsidRPr="00AB58B6" w:rsidRDefault="006F5932" w:rsidP="00AB58B6">
      <w:pPr>
        <w:spacing w:line="240" w:lineRule="auto"/>
        <w:rPr>
          <w:rFonts w:asciiTheme="minorHAnsi" w:hAnsiTheme="minorHAnsi" w:cstheme="minorHAnsi"/>
          <w:sz w:val="22"/>
          <w:szCs w:val="22"/>
        </w:rPr>
      </w:pPr>
    </w:p>
    <w:p w:rsidR="006F5932" w:rsidRPr="00AB58B6" w:rsidRDefault="006F5932" w:rsidP="00AB58B6">
      <w:pPr>
        <w:pStyle w:val="Default"/>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003A067E" w:rsidRPr="00AB58B6">
        <w:rPr>
          <w:rFonts w:asciiTheme="minorHAnsi" w:hAnsiTheme="minorHAnsi" w:cstheme="minorHAnsi"/>
          <w:sz w:val="22"/>
          <w:szCs w:val="22"/>
        </w:rPr>
        <w:t>:        do 12</w:t>
      </w:r>
      <w:r w:rsidRPr="00AB58B6">
        <w:rPr>
          <w:rFonts w:asciiTheme="minorHAnsi" w:hAnsiTheme="minorHAnsi" w:cstheme="minorHAnsi"/>
          <w:sz w:val="22"/>
          <w:szCs w:val="22"/>
        </w:rPr>
        <w:t xml:space="preserve"> mesecev </w:t>
      </w:r>
    </w:p>
    <w:p w:rsidR="006F5932" w:rsidRPr="00AB58B6" w:rsidRDefault="006F5932" w:rsidP="00AB58B6">
      <w:pPr>
        <w:pStyle w:val="Default"/>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xml:space="preserve">:                            do </w:t>
      </w:r>
      <w:r w:rsidR="003A067E" w:rsidRPr="00AB58B6">
        <w:rPr>
          <w:rFonts w:asciiTheme="minorHAnsi" w:hAnsiTheme="minorHAnsi" w:cstheme="minorHAnsi"/>
          <w:sz w:val="22"/>
          <w:szCs w:val="22"/>
        </w:rPr>
        <w:t>30.000</w:t>
      </w:r>
      <w:r w:rsidRPr="00AB58B6">
        <w:rPr>
          <w:rFonts w:asciiTheme="minorHAnsi" w:hAnsiTheme="minorHAnsi" w:cstheme="minorHAnsi"/>
          <w:sz w:val="22"/>
          <w:szCs w:val="22"/>
        </w:rPr>
        <w:t xml:space="preserve">,00 EUR </w:t>
      </w:r>
    </w:p>
    <w:p w:rsidR="006F5932" w:rsidRPr="00AB58B6" w:rsidRDefault="006F5932" w:rsidP="00AB58B6">
      <w:pPr>
        <w:pStyle w:val="Default"/>
        <w:rPr>
          <w:rFonts w:asciiTheme="minorHAnsi" w:hAnsiTheme="minorHAnsi" w:cstheme="minorHAnsi"/>
          <w:sz w:val="22"/>
          <w:szCs w:val="22"/>
        </w:rPr>
      </w:pPr>
      <w:r w:rsidRPr="00AB58B6">
        <w:rPr>
          <w:rFonts w:asciiTheme="minorHAnsi" w:hAnsiTheme="minorHAnsi" w:cstheme="minorHAnsi"/>
          <w:sz w:val="22"/>
          <w:szCs w:val="22"/>
        </w:rPr>
        <w:t>(</w:t>
      </w:r>
      <w:r w:rsidR="003A067E" w:rsidRPr="00AB58B6">
        <w:rPr>
          <w:rFonts w:asciiTheme="minorHAnsi" w:hAnsiTheme="minorHAnsi" w:cstheme="minorHAnsi"/>
          <w:sz w:val="22"/>
          <w:szCs w:val="22"/>
        </w:rPr>
        <w:t>50% MZZ</w:t>
      </w:r>
      <w:r w:rsidRPr="00AB58B6">
        <w:rPr>
          <w:rFonts w:asciiTheme="minorHAnsi" w:hAnsiTheme="minorHAnsi" w:cstheme="minorHAnsi"/>
          <w:sz w:val="22"/>
          <w:szCs w:val="22"/>
        </w:rPr>
        <w:t xml:space="preserve">, 50% ARRS) </w:t>
      </w:r>
    </w:p>
    <w:p w:rsidR="006F5932" w:rsidRPr="00AB58B6" w:rsidRDefault="006F5932" w:rsidP="00AB58B6">
      <w:pPr>
        <w:pStyle w:val="Default"/>
        <w:rPr>
          <w:rFonts w:asciiTheme="minorHAnsi" w:hAnsiTheme="minorHAnsi" w:cstheme="minorHAnsi"/>
          <w:sz w:val="22"/>
          <w:szCs w:val="22"/>
        </w:rPr>
      </w:pPr>
    </w:p>
    <w:p w:rsidR="006F5932" w:rsidRPr="00AB58B6" w:rsidRDefault="006F5932" w:rsidP="00AB58B6">
      <w:pPr>
        <w:pStyle w:val="Default"/>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6F5932" w:rsidRPr="00AB58B6" w:rsidRDefault="006F5932"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003A067E" w:rsidRPr="00AB58B6">
        <w:rPr>
          <w:rFonts w:asciiTheme="minorHAnsi" w:hAnsiTheme="minorHAnsi" w:cstheme="minorHAnsi"/>
          <w:bCs/>
          <w:sz w:val="22"/>
          <w:szCs w:val="22"/>
        </w:rPr>
        <w:t>Barbara Kremžar</w:t>
      </w:r>
    </w:p>
    <w:p w:rsidR="00EF7FB2" w:rsidRPr="00AB58B6" w:rsidRDefault="00EF7FB2" w:rsidP="00AB58B6">
      <w:pPr>
        <w:spacing w:line="240" w:lineRule="auto"/>
        <w:rPr>
          <w:rFonts w:asciiTheme="minorHAnsi" w:hAnsiTheme="minorHAnsi" w:cstheme="minorHAnsi"/>
          <w:bCs/>
          <w:color w:val="FF0000"/>
          <w:sz w:val="22"/>
          <w:szCs w:val="22"/>
        </w:rPr>
      </w:pPr>
      <w:r w:rsidRPr="00AB58B6">
        <w:rPr>
          <w:rFonts w:asciiTheme="minorHAnsi" w:hAnsiTheme="minorHAnsi" w:cstheme="minorHAnsi"/>
          <w:bCs/>
          <w:sz w:val="22"/>
          <w:szCs w:val="22"/>
        </w:rPr>
        <w:t xml:space="preserve">E-mail: </w:t>
      </w:r>
      <w:hyperlink r:id="rId8" w:history="1">
        <w:r w:rsidRPr="00AB58B6">
          <w:rPr>
            <w:rStyle w:val="Hiperpovezava"/>
            <w:rFonts w:asciiTheme="minorHAnsi" w:hAnsiTheme="minorHAnsi" w:cstheme="minorHAnsi"/>
            <w:bCs/>
            <w:sz w:val="22"/>
            <w:szCs w:val="22"/>
          </w:rPr>
          <w:t>barbara.kremzar@gov.si</w:t>
        </w:r>
      </w:hyperlink>
    </w:p>
    <w:p w:rsidR="00EF7FB2" w:rsidRPr="00AB58B6" w:rsidRDefault="00EF7FB2" w:rsidP="00AB58B6">
      <w:pPr>
        <w:spacing w:line="240" w:lineRule="auto"/>
        <w:rPr>
          <w:rFonts w:asciiTheme="minorHAnsi" w:hAnsiTheme="minorHAnsi" w:cstheme="minorHAnsi"/>
          <w:bCs/>
          <w:sz w:val="22"/>
          <w:szCs w:val="22"/>
        </w:rPr>
      </w:pPr>
    </w:p>
    <w:p w:rsidR="006F5932" w:rsidRPr="00AB58B6" w:rsidRDefault="006F5932" w:rsidP="00AB58B6">
      <w:pPr>
        <w:pStyle w:val="Default"/>
        <w:numPr>
          <w:ilvl w:val="0"/>
          <w:numId w:val="1"/>
        </w:numPr>
        <w:ind w:left="284" w:hanging="284"/>
        <w:rPr>
          <w:rFonts w:asciiTheme="minorHAnsi" w:hAnsiTheme="minorHAnsi" w:cstheme="minorHAnsi"/>
          <w:b/>
          <w:bCs/>
          <w:color w:val="0070C0"/>
          <w:sz w:val="22"/>
          <w:szCs w:val="22"/>
          <w:lang w:eastAsia="sl-SI"/>
        </w:rPr>
      </w:pPr>
      <w:r w:rsidRPr="00AB58B6">
        <w:rPr>
          <w:rFonts w:asciiTheme="minorHAnsi" w:hAnsiTheme="minorHAnsi" w:cstheme="minorHAnsi"/>
          <w:b/>
          <w:sz w:val="22"/>
          <w:szCs w:val="22"/>
        </w:rPr>
        <w:t xml:space="preserve">TEMA: </w:t>
      </w:r>
      <w:r w:rsidR="00443220" w:rsidRPr="00AB58B6">
        <w:rPr>
          <w:rFonts w:asciiTheme="minorHAnsi" w:hAnsiTheme="minorHAnsi" w:cstheme="minorHAnsi"/>
          <w:b/>
          <w:bCs/>
          <w:color w:val="0070C0"/>
          <w:sz w:val="22"/>
          <w:szCs w:val="22"/>
          <w:lang w:eastAsia="sl-SI"/>
        </w:rPr>
        <w:t>Interesi in možnosti Republike Slovenije glede ohranjanja morskega okolja in upravljanja z morskimi viri v izključni ekonomski coni ter območjih izven nacionalne jurisdikcije</w:t>
      </w:r>
    </w:p>
    <w:p w:rsidR="006F5932" w:rsidRPr="00AB58B6" w:rsidRDefault="006F5932" w:rsidP="00AB58B6">
      <w:pPr>
        <w:pStyle w:val="Default"/>
        <w:rPr>
          <w:rFonts w:asciiTheme="minorHAnsi" w:hAnsiTheme="minorHAnsi" w:cstheme="minorHAnsi"/>
          <w:sz w:val="22"/>
          <w:szCs w:val="22"/>
        </w:rPr>
      </w:pPr>
    </w:p>
    <w:p w:rsidR="006F5932" w:rsidRPr="00AB58B6" w:rsidRDefault="006F5932"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 xml:space="preserve">Težišče </w:t>
      </w:r>
      <w:r w:rsidR="00A546C7" w:rsidRPr="00AB58B6">
        <w:rPr>
          <w:rFonts w:asciiTheme="minorHAnsi" w:hAnsiTheme="minorHAnsi" w:cstheme="minorHAnsi"/>
          <w:b/>
          <w:sz w:val="22"/>
          <w:szCs w:val="22"/>
        </w:rPr>
        <w:t>4</w:t>
      </w:r>
      <w:r w:rsidRPr="00AB58B6">
        <w:rPr>
          <w:rFonts w:asciiTheme="minorHAnsi" w:hAnsiTheme="minorHAnsi" w:cstheme="minorHAnsi"/>
          <w:b/>
          <w:sz w:val="22"/>
          <w:szCs w:val="22"/>
        </w:rPr>
        <w:t xml:space="preserve">: </w:t>
      </w:r>
      <w:r w:rsidR="00017266" w:rsidRPr="00AB58B6">
        <w:rPr>
          <w:rFonts w:asciiTheme="minorHAnsi" w:hAnsiTheme="minorHAnsi" w:cstheme="minorHAnsi"/>
          <w:sz w:val="22"/>
          <w:szCs w:val="22"/>
        </w:rPr>
        <w:t>Ohranjeno zdravo naravno okolje</w:t>
      </w:r>
    </w:p>
    <w:p w:rsidR="006F5932" w:rsidRPr="00AB58B6" w:rsidRDefault="006F5932" w:rsidP="00AB58B6">
      <w:pPr>
        <w:autoSpaceDE w:val="0"/>
        <w:autoSpaceDN w:val="0"/>
        <w:adjustRightInd w:val="0"/>
        <w:spacing w:line="240" w:lineRule="auto"/>
        <w:jc w:val="both"/>
        <w:rPr>
          <w:rFonts w:asciiTheme="minorHAnsi" w:hAnsiTheme="minorHAnsi" w:cstheme="minorHAnsi"/>
          <w:color w:val="FF0000"/>
          <w:sz w:val="22"/>
          <w:szCs w:val="22"/>
          <w:u w:val="single"/>
        </w:rPr>
      </w:pPr>
    </w:p>
    <w:p w:rsidR="006F5932" w:rsidRPr="00AB58B6" w:rsidRDefault="00A546C7"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Tematski sklop 4.9</w:t>
      </w:r>
      <w:r w:rsidR="006F5932" w:rsidRPr="00AB58B6">
        <w:rPr>
          <w:rFonts w:asciiTheme="minorHAnsi" w:hAnsiTheme="minorHAnsi" w:cstheme="minorHAnsi"/>
          <w:b/>
          <w:sz w:val="22"/>
          <w:szCs w:val="22"/>
        </w:rPr>
        <w:t xml:space="preserve">.: </w:t>
      </w:r>
      <w:r w:rsidR="00017266" w:rsidRPr="00AB58B6">
        <w:rPr>
          <w:rFonts w:asciiTheme="minorHAnsi" w:hAnsiTheme="minorHAnsi" w:cstheme="minorHAnsi"/>
          <w:sz w:val="22"/>
          <w:szCs w:val="22"/>
        </w:rPr>
        <w:t>Trajnostno upravljanje naravnih virov</w:t>
      </w:r>
    </w:p>
    <w:p w:rsidR="006F5932" w:rsidRPr="00AB58B6" w:rsidRDefault="006F5932" w:rsidP="00AB58B6">
      <w:pPr>
        <w:autoSpaceDE w:val="0"/>
        <w:autoSpaceDN w:val="0"/>
        <w:adjustRightInd w:val="0"/>
        <w:spacing w:line="240" w:lineRule="auto"/>
        <w:jc w:val="both"/>
        <w:rPr>
          <w:rFonts w:asciiTheme="minorHAnsi" w:hAnsiTheme="minorHAnsi" w:cstheme="minorHAnsi"/>
          <w:b/>
          <w:bCs/>
          <w:sz w:val="22"/>
          <w:szCs w:val="22"/>
        </w:rPr>
      </w:pPr>
    </w:p>
    <w:p w:rsidR="006F5932" w:rsidRPr="00AB58B6" w:rsidRDefault="0029089F" w:rsidP="00AB58B6">
      <w:pPr>
        <w:autoSpaceDE w:val="0"/>
        <w:autoSpaceDN w:val="0"/>
        <w:adjustRightInd w:val="0"/>
        <w:spacing w:line="240" w:lineRule="auto"/>
        <w:jc w:val="both"/>
        <w:rPr>
          <w:rFonts w:asciiTheme="minorHAnsi" w:hAnsiTheme="minorHAnsi" w:cstheme="minorHAnsi"/>
          <w:b/>
          <w:bCs/>
          <w:sz w:val="22"/>
          <w:szCs w:val="22"/>
        </w:rPr>
      </w:pPr>
      <w:r w:rsidRPr="00AB58B6">
        <w:rPr>
          <w:rFonts w:asciiTheme="minorHAnsi" w:hAnsiTheme="minorHAnsi" w:cstheme="minorHAnsi"/>
          <w:b/>
          <w:bCs/>
          <w:sz w:val="22"/>
          <w:szCs w:val="22"/>
        </w:rPr>
        <w:t xml:space="preserve">Številka teme </w:t>
      </w:r>
      <w:r w:rsidRPr="00AB58B6">
        <w:rPr>
          <w:rFonts w:asciiTheme="minorHAnsi" w:hAnsiTheme="minorHAnsi" w:cstheme="minorHAnsi"/>
          <w:b/>
          <w:bCs/>
          <w:sz w:val="22"/>
          <w:szCs w:val="22"/>
          <w:shd w:val="clear" w:color="auto" w:fill="FFFFFF" w:themeFill="background1"/>
        </w:rPr>
        <w:t>4.9.1</w:t>
      </w:r>
      <w:r w:rsidR="006F5932" w:rsidRPr="00AB58B6">
        <w:rPr>
          <w:rFonts w:asciiTheme="minorHAnsi" w:hAnsiTheme="minorHAnsi" w:cstheme="minorHAnsi"/>
          <w:b/>
          <w:bCs/>
          <w:sz w:val="22"/>
          <w:szCs w:val="22"/>
          <w:shd w:val="clear" w:color="auto" w:fill="FFFFFF" w:themeFill="background1"/>
        </w:rPr>
        <w:t>.:</w:t>
      </w:r>
    </w:p>
    <w:p w:rsidR="00121933" w:rsidRPr="00AB58B6" w:rsidRDefault="006F5932" w:rsidP="00AB58B6">
      <w:pPr>
        <w:spacing w:line="240" w:lineRule="auto"/>
        <w:jc w:val="both"/>
        <w:rPr>
          <w:rFonts w:asciiTheme="minorHAnsi" w:hAnsiTheme="minorHAnsi" w:cstheme="minorHAnsi"/>
          <w:b/>
          <w:sz w:val="22"/>
          <w:szCs w:val="22"/>
        </w:rPr>
      </w:pPr>
      <w:r w:rsidRPr="00AB58B6">
        <w:rPr>
          <w:rFonts w:asciiTheme="minorHAnsi" w:hAnsiTheme="minorHAnsi" w:cstheme="minorHAnsi"/>
          <w:b/>
          <w:bCs/>
          <w:sz w:val="22"/>
          <w:szCs w:val="22"/>
        </w:rPr>
        <w:t xml:space="preserve">Naslov teme: </w:t>
      </w:r>
      <w:r w:rsidR="00443220" w:rsidRPr="00AB58B6">
        <w:rPr>
          <w:rFonts w:asciiTheme="minorHAnsi" w:hAnsiTheme="minorHAnsi" w:cstheme="minorHAnsi"/>
          <w:sz w:val="22"/>
          <w:szCs w:val="22"/>
        </w:rPr>
        <w:t>Interesi in možnosti Republike Slovenije glede ohranjanja morskega okolja in upravljanja z morskimi viri v izključni ekonomski coni ter območjih izven nacionalne jurisdikcije</w:t>
      </w:r>
    </w:p>
    <w:p w:rsidR="00D41F1F" w:rsidRDefault="00D41F1F" w:rsidP="00AB58B6">
      <w:pPr>
        <w:spacing w:line="240" w:lineRule="auto"/>
        <w:jc w:val="both"/>
        <w:rPr>
          <w:rFonts w:asciiTheme="minorHAnsi" w:hAnsiTheme="minorHAnsi" w:cstheme="minorHAnsi"/>
          <w:bCs/>
          <w:sz w:val="22"/>
          <w:szCs w:val="22"/>
        </w:rPr>
      </w:pPr>
    </w:p>
    <w:p w:rsidR="006F5932" w:rsidRPr="00AB58B6" w:rsidRDefault="006F5932"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Cilji:</w:t>
      </w:r>
    </w:p>
    <w:p w:rsidR="0029089F" w:rsidRPr="00AB58B6" w:rsidRDefault="0029089F" w:rsidP="00AB58B6">
      <w:pPr>
        <w:numPr>
          <w:ilvl w:val="0"/>
          <w:numId w:val="5"/>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analiza obveznosti države, ki razglaša IEC, da z ukrepi in primernim upravljanjem z viri zagotovi ohranitev in ne ogrozi obstoja živih naravnih bogastev glede na umeščenost Slovenije med obalne države Jadranskega morj</w:t>
      </w:r>
      <w:r w:rsidR="00A83C20" w:rsidRPr="00AB58B6">
        <w:rPr>
          <w:rFonts w:asciiTheme="minorHAnsi" w:hAnsiTheme="minorHAnsi" w:cstheme="minorHAnsi"/>
          <w:sz w:val="22"/>
          <w:szCs w:val="22"/>
        </w:rPr>
        <w:t>a in širše v sredozemsko regijo;</w:t>
      </w:r>
    </w:p>
    <w:p w:rsidR="0029089F" w:rsidRPr="00AB58B6" w:rsidRDefault="0029089F" w:rsidP="00AB58B6">
      <w:pPr>
        <w:numPr>
          <w:ilvl w:val="0"/>
          <w:numId w:val="5"/>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analiza možnosti sodelovanja obalne države in drugih držav glede ohranjanja morskega okolja, upravljanja z morskimi viri in s tem povezanega znanstvenega raziskovanja v izključni ekonomski coni ter možnosti nasprotovanja obalne države,</w:t>
      </w:r>
      <w:r w:rsidR="00A83C20" w:rsidRPr="00AB58B6">
        <w:rPr>
          <w:rFonts w:asciiTheme="minorHAnsi" w:hAnsiTheme="minorHAnsi" w:cstheme="minorHAnsi"/>
          <w:sz w:val="22"/>
          <w:szCs w:val="22"/>
        </w:rPr>
        <w:t xml:space="preserve"> če so prizadeti njeni interesi;</w:t>
      </w:r>
    </w:p>
    <w:p w:rsidR="0029089F" w:rsidRPr="00AB58B6" w:rsidRDefault="0029089F" w:rsidP="00AB58B6">
      <w:pPr>
        <w:numPr>
          <w:ilvl w:val="0"/>
          <w:numId w:val="5"/>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analiza pomena dolžnosti sodelovanja držav v zaprtih in polzaprtih morjih glede upravljanja z morskimi viri, ohranjanja morskega okol</w:t>
      </w:r>
      <w:r w:rsidR="00A83C20" w:rsidRPr="00AB58B6">
        <w:rPr>
          <w:rFonts w:asciiTheme="minorHAnsi" w:hAnsiTheme="minorHAnsi" w:cstheme="minorHAnsi"/>
          <w:sz w:val="22"/>
          <w:szCs w:val="22"/>
        </w:rPr>
        <w:t>ja in znanstvenega raziskovanja;</w:t>
      </w:r>
    </w:p>
    <w:p w:rsidR="0029089F" w:rsidRPr="00AB58B6" w:rsidRDefault="0029089F" w:rsidP="00AB58B6">
      <w:pPr>
        <w:numPr>
          <w:ilvl w:val="0"/>
          <w:numId w:val="5"/>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lastRenderedPageBreak/>
        <w:t xml:space="preserve">analiza predlogov ureditve ukrepov, kot so orodja za </w:t>
      </w:r>
      <w:r w:rsidRPr="00AB58B6">
        <w:rPr>
          <w:rFonts w:asciiTheme="minorHAnsi" w:hAnsiTheme="minorHAnsi" w:cstheme="minorHAnsi"/>
          <w:bCs/>
          <w:sz w:val="22"/>
          <w:szCs w:val="22"/>
        </w:rPr>
        <w:t>upravljanje na posamičnih področjih, vključno z morskimi zaščitenimi območji (</w:t>
      </w:r>
      <w:r w:rsidRPr="00AB58B6">
        <w:rPr>
          <w:rFonts w:asciiTheme="minorHAnsi" w:hAnsiTheme="minorHAnsi" w:cstheme="minorHAnsi"/>
          <w:bCs/>
          <w:i/>
          <w:sz w:val="22"/>
          <w:szCs w:val="22"/>
        </w:rPr>
        <w:t>Area Based Management Tools, including Marine Protected Areas</w:t>
      </w:r>
      <w:r w:rsidRPr="00AB58B6">
        <w:rPr>
          <w:rFonts w:asciiTheme="minorHAnsi" w:hAnsiTheme="minorHAnsi" w:cstheme="minorHAnsi"/>
          <w:bCs/>
          <w:sz w:val="22"/>
          <w:szCs w:val="22"/>
        </w:rPr>
        <w:t xml:space="preserve">), v okviru pogajanj </w:t>
      </w:r>
      <w:r w:rsidRPr="00AB58B6">
        <w:rPr>
          <w:rFonts w:asciiTheme="minorHAnsi" w:hAnsiTheme="minorHAnsi" w:cstheme="minorHAnsi"/>
          <w:sz w:val="22"/>
          <w:szCs w:val="22"/>
        </w:rPr>
        <w:t>mednarodnega</w:t>
      </w:r>
      <w:r w:rsidRPr="00AB58B6">
        <w:rPr>
          <w:rFonts w:asciiTheme="minorHAnsi" w:hAnsiTheme="minorHAnsi" w:cstheme="minorHAnsi"/>
          <w:bCs/>
          <w:sz w:val="22"/>
          <w:szCs w:val="22"/>
        </w:rPr>
        <w:t xml:space="preserve"> pravno zavezujočega instrumenta na podlagi Konvencije Združenih narodov o pravu morja o ohranjanju in trajnostni rabi morske biotske raznovrstnosti na območjih izven nacionalne jurisdikcije (BBNJ) z vidika okoljske politike Republike Slo</w:t>
      </w:r>
      <w:r w:rsidR="00A83C20" w:rsidRPr="00AB58B6">
        <w:rPr>
          <w:rFonts w:asciiTheme="minorHAnsi" w:hAnsiTheme="minorHAnsi" w:cstheme="minorHAnsi"/>
          <w:bCs/>
          <w:sz w:val="22"/>
          <w:szCs w:val="22"/>
        </w:rPr>
        <w:t>venije in njenega članstva v EU</w:t>
      </w:r>
      <w:r w:rsidR="00A83C20" w:rsidRPr="00AB58B6">
        <w:rPr>
          <w:rFonts w:asciiTheme="minorHAnsi" w:hAnsiTheme="minorHAnsi" w:cstheme="minorHAnsi"/>
          <w:sz w:val="22"/>
          <w:szCs w:val="22"/>
        </w:rPr>
        <w:t>;</w:t>
      </w:r>
    </w:p>
    <w:p w:rsidR="0029089F" w:rsidRPr="00AB58B6" w:rsidRDefault="0029089F" w:rsidP="00AB58B6">
      <w:pPr>
        <w:numPr>
          <w:ilvl w:val="0"/>
          <w:numId w:val="5"/>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bCs/>
          <w:sz w:val="22"/>
          <w:szCs w:val="22"/>
        </w:rPr>
        <w:t>analiza sodelovanja držav v izključnih ekonomskih conah oziroma pri upravljanju morskih območ</w:t>
      </w:r>
      <w:r w:rsidR="00A83C20" w:rsidRPr="00AB58B6">
        <w:rPr>
          <w:rFonts w:asciiTheme="minorHAnsi" w:hAnsiTheme="minorHAnsi" w:cstheme="minorHAnsi"/>
          <w:bCs/>
          <w:sz w:val="22"/>
          <w:szCs w:val="22"/>
        </w:rPr>
        <w:t>ij v evro-sredozemskem prostoru</w:t>
      </w:r>
      <w:r w:rsidR="00A83C20" w:rsidRPr="00AB58B6">
        <w:rPr>
          <w:rFonts w:asciiTheme="minorHAnsi" w:hAnsiTheme="minorHAnsi" w:cstheme="minorHAnsi"/>
          <w:sz w:val="22"/>
          <w:szCs w:val="22"/>
        </w:rPr>
        <w:t>;</w:t>
      </w:r>
    </w:p>
    <w:p w:rsidR="0029089F" w:rsidRPr="00AB58B6" w:rsidRDefault="0029089F" w:rsidP="00AB58B6">
      <w:pPr>
        <w:numPr>
          <w:ilvl w:val="0"/>
          <w:numId w:val="5"/>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 xml:space="preserve">priprava priporočil za oblikovanje konkretnih stališč in predlogov kompromisov glede področij </w:t>
      </w:r>
      <w:r w:rsidR="00A83C20" w:rsidRPr="00AB58B6">
        <w:rPr>
          <w:rFonts w:asciiTheme="minorHAnsi" w:hAnsiTheme="minorHAnsi" w:cstheme="minorHAnsi"/>
          <w:sz w:val="22"/>
          <w:szCs w:val="22"/>
        </w:rPr>
        <w:t>največjih razhajanj;</w:t>
      </w:r>
    </w:p>
    <w:p w:rsidR="0029089F" w:rsidRPr="00AB58B6" w:rsidRDefault="0029089F" w:rsidP="00AB58B6">
      <w:pPr>
        <w:numPr>
          <w:ilvl w:val="0"/>
          <w:numId w:val="5"/>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analiziranje tematike z različnih znanstvenih vidikov (pravnega družbenopolitičnega, okoljskega in ekonomskega).</w:t>
      </w:r>
    </w:p>
    <w:p w:rsidR="00A546C7" w:rsidRPr="00AB58B6" w:rsidRDefault="00A546C7" w:rsidP="00AB58B6">
      <w:pPr>
        <w:pStyle w:val="Default"/>
        <w:rPr>
          <w:rFonts w:asciiTheme="minorHAnsi" w:hAnsiTheme="minorHAnsi" w:cstheme="minorHAnsi"/>
          <w:b/>
          <w:color w:val="auto"/>
          <w:sz w:val="22"/>
          <w:szCs w:val="22"/>
          <w:u w:val="single"/>
        </w:rPr>
      </w:pPr>
    </w:p>
    <w:p w:rsidR="006F5932" w:rsidRPr="00AB58B6" w:rsidRDefault="006F5932" w:rsidP="00AB58B6">
      <w:pPr>
        <w:pStyle w:val="Default"/>
        <w:rPr>
          <w:rFonts w:asciiTheme="minorHAnsi" w:hAnsiTheme="minorHAnsi" w:cstheme="minorHAnsi"/>
          <w:b/>
          <w:color w:val="auto"/>
          <w:sz w:val="22"/>
          <w:szCs w:val="22"/>
          <w:u w:val="single"/>
        </w:rPr>
      </w:pPr>
      <w:r w:rsidRPr="00AB58B6">
        <w:rPr>
          <w:rFonts w:asciiTheme="minorHAnsi" w:hAnsiTheme="minorHAnsi" w:cstheme="minorHAnsi"/>
          <w:b/>
          <w:color w:val="auto"/>
          <w:sz w:val="22"/>
          <w:szCs w:val="22"/>
          <w:u w:val="single"/>
        </w:rPr>
        <w:t xml:space="preserve">Podrobnejša obrazložitev: </w:t>
      </w:r>
    </w:p>
    <w:p w:rsidR="009814BB" w:rsidRPr="00AB58B6" w:rsidRDefault="0029089F" w:rsidP="00AB58B6">
      <w:pPr>
        <w:spacing w:line="240" w:lineRule="auto"/>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Dejstvo, da je Hrvaška v začetku leta 2021 razglasila izključno ekonomsko cono (IEC) v Jadranskem morju, Italija pa je njeno vzpostavitev prav tako napovedala, zastavlja vprašanja, povezana s pravicami, obveznostmi ter interesi Slovenije kot države, ki meji na obe izključni ekonomski coni, ter glede možnosti oz. dolžnosti vseh treh držav, da sodelujejo pri upravljanju z morskimi viri, ohranjanju morskega okolja, znanstvenem raziskovanju, kakor tudi na drugih relevantnih področjih. Slovenija je tudi nova članica EUMED, neformalne skupine južno - sredozemskih držav članic EU, ki jih povezujejo sredozemske in aktualne EU teme, kar daje dodatno težo in pomen sodelovanju na področju upravljanja z morskimi viri, ohranjanja morskega okolja ter znanstvenem raziskovanju.</w:t>
      </w:r>
    </w:p>
    <w:p w:rsidR="0029089F" w:rsidRPr="00AB58B6" w:rsidRDefault="0029089F" w:rsidP="00AB58B6">
      <w:pPr>
        <w:spacing w:line="240" w:lineRule="auto"/>
        <w:jc w:val="both"/>
        <w:rPr>
          <w:rFonts w:asciiTheme="minorHAnsi" w:hAnsiTheme="minorHAnsi" w:cstheme="minorHAnsi"/>
          <w:color w:val="000000" w:themeColor="text1"/>
          <w:sz w:val="22"/>
          <w:szCs w:val="22"/>
        </w:rPr>
      </w:pPr>
      <w:r w:rsidRPr="00AB58B6">
        <w:rPr>
          <w:rFonts w:asciiTheme="minorHAnsi" w:hAnsiTheme="minorHAnsi" w:cstheme="minorHAnsi"/>
          <w:bCs/>
          <w:color w:val="000000" w:themeColor="text1"/>
          <w:sz w:val="22"/>
          <w:szCs w:val="22"/>
        </w:rPr>
        <w:t xml:space="preserve">Država, ki razglasi IEC, ima suverene pravice do raziskovanja, izkoriščanja, ohranjanja in upravljanja z vsemi tamkajšnjimi naravnimi bogastvi, živimi in neživimi, tistimi na morskem dnu in v podzemlju ter v vodnem stebru ter suverene pravice v okviru drugih dejavnosti, ki lahko vodijo k ekonomskemu izkoriščanju ali raziskovanju cone, kot npr. pridobivanje energije iz vode, vodnih tokov in vetrov. </w:t>
      </w:r>
      <w:r w:rsidRPr="00AB58B6">
        <w:rPr>
          <w:rFonts w:asciiTheme="minorHAnsi" w:hAnsiTheme="minorHAnsi" w:cstheme="minorHAnsi"/>
          <w:color w:val="000000" w:themeColor="text1"/>
          <w:sz w:val="22"/>
          <w:szCs w:val="22"/>
        </w:rPr>
        <w:t xml:space="preserve">V tem delu bi bila smiselna bolj podrobna analiza obveznosti države, ki razglaša IEC, glede </w:t>
      </w:r>
      <w:r w:rsidRPr="00AB58B6">
        <w:rPr>
          <w:rFonts w:asciiTheme="minorHAnsi" w:hAnsiTheme="minorHAnsi" w:cstheme="minorHAnsi"/>
          <w:bCs/>
          <w:color w:val="000000" w:themeColor="text1"/>
          <w:sz w:val="22"/>
          <w:szCs w:val="22"/>
        </w:rPr>
        <w:t>živih naravnih bogastev</w:t>
      </w:r>
      <w:r w:rsidRPr="00AB58B6">
        <w:rPr>
          <w:rFonts w:asciiTheme="minorHAnsi" w:hAnsiTheme="minorHAnsi" w:cstheme="minorHAnsi"/>
          <w:color w:val="000000" w:themeColor="text1"/>
          <w:sz w:val="22"/>
          <w:szCs w:val="22"/>
        </w:rPr>
        <w:t xml:space="preserve">, da z ukrepi in primernim upravljanjem z viri zagotovi njihovo ohranitev in ne ogrozi njihovega obstoja. </w:t>
      </w:r>
    </w:p>
    <w:p w:rsidR="00470C07" w:rsidRPr="00AB58B6" w:rsidRDefault="00470C07" w:rsidP="00AB58B6">
      <w:pPr>
        <w:spacing w:line="240" w:lineRule="auto"/>
        <w:jc w:val="both"/>
        <w:rPr>
          <w:rFonts w:asciiTheme="minorHAnsi" w:hAnsiTheme="minorHAnsi" w:cstheme="minorHAnsi"/>
          <w:color w:val="000000" w:themeColor="text1"/>
          <w:sz w:val="22"/>
          <w:szCs w:val="22"/>
        </w:rPr>
      </w:pPr>
    </w:p>
    <w:p w:rsidR="0029089F" w:rsidRPr="00AB58B6" w:rsidRDefault="0029089F" w:rsidP="00AB58B6">
      <w:pPr>
        <w:spacing w:line="240" w:lineRule="auto"/>
        <w:jc w:val="both"/>
        <w:rPr>
          <w:rFonts w:asciiTheme="minorHAnsi" w:hAnsiTheme="minorHAnsi" w:cstheme="minorHAnsi"/>
          <w:color w:val="000000" w:themeColor="text1"/>
          <w:sz w:val="22"/>
          <w:szCs w:val="22"/>
          <w:shd w:val="clear" w:color="auto" w:fill="FFFFFF"/>
        </w:rPr>
      </w:pPr>
      <w:r w:rsidRPr="00AB58B6">
        <w:rPr>
          <w:rFonts w:asciiTheme="minorHAnsi" w:hAnsiTheme="minorHAnsi" w:cstheme="minorHAnsi"/>
          <w:color w:val="000000" w:themeColor="text1"/>
          <w:sz w:val="22"/>
          <w:szCs w:val="22"/>
        </w:rPr>
        <w:t xml:space="preserve">Treba je tudi podrobneje raziskati možnosti sodelovanja držav, ki so razglasile IEC in tretjih držav na področju upravljanja z morskimi viri, ohranjanja okolja ter znanstvenega raziskovanja. </w:t>
      </w:r>
      <w:r w:rsidRPr="00AB58B6">
        <w:rPr>
          <w:rFonts w:asciiTheme="minorHAnsi" w:hAnsiTheme="minorHAnsi" w:cstheme="minorHAnsi"/>
          <w:color w:val="000000" w:themeColor="text1"/>
          <w:sz w:val="22"/>
          <w:szCs w:val="22"/>
          <w:shd w:val="clear" w:color="auto" w:fill="FFFFFF"/>
        </w:rPr>
        <w:t>V okviru upravljanja z morskimi viri je še posebej pomembno trajnostno upravljanje staležev ribolovnih organizmov - sploh ko gre za vrste, ki si jih deli več različnih držav (deljeni staleži) ter izrazito selivske vrste.</w:t>
      </w:r>
    </w:p>
    <w:p w:rsidR="00470C07" w:rsidRPr="00AB58B6" w:rsidRDefault="00470C07" w:rsidP="00AB58B6">
      <w:pPr>
        <w:spacing w:line="240" w:lineRule="auto"/>
        <w:jc w:val="both"/>
        <w:rPr>
          <w:rFonts w:asciiTheme="minorHAnsi" w:hAnsiTheme="minorHAnsi" w:cstheme="minorHAnsi"/>
          <w:color w:val="000000" w:themeColor="text1"/>
          <w:sz w:val="22"/>
          <w:szCs w:val="22"/>
        </w:rPr>
      </w:pPr>
    </w:p>
    <w:p w:rsidR="0029089F" w:rsidRPr="00AB58B6" w:rsidRDefault="0029089F" w:rsidP="00AB58B6">
      <w:pPr>
        <w:spacing w:line="240" w:lineRule="auto"/>
        <w:jc w:val="both"/>
        <w:rPr>
          <w:rFonts w:asciiTheme="minorHAnsi" w:hAnsiTheme="minorHAnsi" w:cstheme="minorHAnsi"/>
          <w:color w:val="000000" w:themeColor="text1"/>
          <w:sz w:val="22"/>
          <w:szCs w:val="22"/>
          <w:lang w:val="hr-HR" w:eastAsia="en-GB"/>
        </w:rPr>
      </w:pPr>
      <w:r w:rsidRPr="00AB58B6">
        <w:rPr>
          <w:rFonts w:asciiTheme="minorHAnsi" w:hAnsiTheme="minorHAnsi" w:cstheme="minorHAnsi"/>
          <w:color w:val="000000" w:themeColor="text1"/>
          <w:sz w:val="22"/>
          <w:szCs w:val="22"/>
        </w:rPr>
        <w:t xml:space="preserve">V okviru upravljanja z morskimi viri so še posebej pomembne zaloge rib – sploh ko gre za izrazito selivske vrste, ki se gibljejo med morskimi pasovi različnih držav. Eden izmed načinov zaščite posebej ogroženih morskih območij pa so npr. morska zaščitna območja, ki se lahko raztezajo nad morskimi pasovi več držav. Oboje navedeno terja sodelovanje vseh vključenih držav. S tem v zvezi ima velik pomen tudi sodelovanje na znanstvenem področju. Konvencija ZN o pomorskem mednarodnem pravu vsebuje posebno določbo (123. člen), ki v zaprtih in polzaprtih morjih državam nalaga, da medsebojno sodelujejo na teh področjih. S tem v zvezi je pomembno upoštevati vpetost Slovenije, kot obalne države Jadranskega morja, v širšo sredozemsko regijo, kjer so vzpostavljeni različni pravni okviri na področji upravljanja, izkoriščanja in zaščite morskih virov </w:t>
      </w:r>
      <w:r w:rsidRPr="00AB58B6">
        <w:rPr>
          <w:rFonts w:asciiTheme="minorHAnsi" w:hAnsiTheme="minorHAnsi" w:cstheme="minorHAnsi"/>
          <w:color w:val="000000" w:themeColor="text1"/>
          <w:sz w:val="22"/>
          <w:szCs w:val="22"/>
          <w:shd w:val="clear" w:color="auto" w:fill="FFFFFF"/>
          <w:lang w:eastAsia="en-GB"/>
        </w:rPr>
        <w:t>(med drugim na ravni Evropske unije ter Generalne komisije za ribištvo v Sredozemlju)</w:t>
      </w:r>
      <w:r w:rsidRPr="00AB58B6">
        <w:rPr>
          <w:rFonts w:asciiTheme="minorHAnsi" w:hAnsiTheme="minorHAnsi" w:cstheme="minorHAnsi"/>
          <w:color w:val="000000" w:themeColor="text1"/>
          <w:sz w:val="22"/>
          <w:szCs w:val="22"/>
          <w:shd w:val="clear" w:color="auto" w:fill="FFFFFF"/>
          <w:lang w:val="hr-HR" w:eastAsia="en-GB"/>
        </w:rPr>
        <w:t>.</w:t>
      </w:r>
    </w:p>
    <w:p w:rsidR="00470C07" w:rsidRPr="00AB58B6" w:rsidRDefault="00470C07" w:rsidP="00AB58B6">
      <w:pPr>
        <w:spacing w:line="240" w:lineRule="auto"/>
        <w:jc w:val="both"/>
        <w:rPr>
          <w:rFonts w:asciiTheme="minorHAnsi" w:hAnsiTheme="minorHAnsi" w:cstheme="minorHAnsi"/>
          <w:color w:val="000000" w:themeColor="text1"/>
          <w:sz w:val="22"/>
          <w:szCs w:val="22"/>
        </w:rPr>
      </w:pPr>
    </w:p>
    <w:p w:rsidR="0029089F" w:rsidRPr="00AB58B6" w:rsidRDefault="0029089F" w:rsidP="00AB58B6">
      <w:pPr>
        <w:spacing w:line="240" w:lineRule="auto"/>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Potrebne so tudi analize in predlogi ukrepov glede možnosti razglasitve severnega Jadranskega morja za posebej občutljivo morsko območje v skladu z IMO smernicami, pa tudi glede balastnih voda in vdora ter boja proti tujerodnim vrstam. Poseben poudarek je treba dati na premaze proti obraščanju ladij (antifouling).</w:t>
      </w:r>
    </w:p>
    <w:p w:rsidR="00512B87" w:rsidRPr="00AB58B6" w:rsidRDefault="00512B87" w:rsidP="00AB58B6">
      <w:pPr>
        <w:spacing w:line="240" w:lineRule="auto"/>
        <w:jc w:val="both"/>
        <w:rPr>
          <w:rFonts w:asciiTheme="minorHAnsi" w:hAnsiTheme="minorHAnsi" w:cstheme="minorHAnsi"/>
          <w:bCs/>
          <w:color w:val="000000" w:themeColor="text1"/>
          <w:sz w:val="22"/>
          <w:szCs w:val="22"/>
        </w:rPr>
      </w:pPr>
    </w:p>
    <w:p w:rsidR="0029089F" w:rsidRPr="00AB58B6" w:rsidRDefault="0029089F" w:rsidP="00AB58B6">
      <w:pPr>
        <w:spacing w:line="240" w:lineRule="auto"/>
        <w:jc w:val="both"/>
        <w:rPr>
          <w:rFonts w:asciiTheme="minorHAnsi" w:hAnsiTheme="minorHAnsi" w:cstheme="minorHAnsi"/>
          <w:bCs/>
          <w:color w:val="000000" w:themeColor="text1"/>
          <w:sz w:val="22"/>
          <w:szCs w:val="22"/>
        </w:rPr>
      </w:pPr>
      <w:r w:rsidRPr="00AB58B6">
        <w:rPr>
          <w:rFonts w:asciiTheme="minorHAnsi" w:hAnsiTheme="minorHAnsi" w:cstheme="minorHAnsi"/>
          <w:bCs/>
          <w:color w:val="000000" w:themeColor="text1"/>
          <w:sz w:val="22"/>
          <w:szCs w:val="22"/>
        </w:rPr>
        <w:t xml:space="preserve">Podobna vprašanja v zvezi z ohranjanjem morskega okolja in upravljanjem z morskimi viri se porajajo tudi v zvezi z območji izven nacionalne jurisdikcije. Čeprav Konvencija ZN o pomorskem mednarodnem pravu ureja tudi to področje, njene določbe ne zadostujejo več izzivom današnjega časa in potrebujejo konkretizacijo. Zato je </w:t>
      </w:r>
      <w:r w:rsidRPr="00AB58B6">
        <w:rPr>
          <w:rFonts w:asciiTheme="minorHAnsi" w:hAnsiTheme="minorHAnsi" w:cstheme="minorHAnsi"/>
          <w:color w:val="000000" w:themeColor="text1"/>
          <w:sz w:val="22"/>
          <w:szCs w:val="22"/>
        </w:rPr>
        <w:t>Generalna skupščina Združenih narodov v resoluciji 72/249 z dne 24. 12. 2017 sklenila, da skliče medvladno konferenco pod okriljem Združenih narodov, s ciljem oblikovati besedilo mednarodnega</w:t>
      </w:r>
      <w:r w:rsidRPr="00AB58B6">
        <w:rPr>
          <w:rFonts w:asciiTheme="minorHAnsi" w:hAnsiTheme="minorHAnsi" w:cstheme="minorHAnsi"/>
          <w:bCs/>
          <w:color w:val="000000" w:themeColor="text1"/>
          <w:sz w:val="22"/>
          <w:szCs w:val="22"/>
        </w:rPr>
        <w:t xml:space="preserve"> pravno zavezujočega instrumenta na podlagi Konvencije Združenih narodov o pravu morja o ohranjanju in trajnostni rabi morske biotske raznovrstnosti na območjih izven nacionalne jurisdikcije (BBNJ).</w:t>
      </w:r>
    </w:p>
    <w:p w:rsidR="00512B87" w:rsidRPr="00AB58B6" w:rsidRDefault="00512B87" w:rsidP="00AB58B6">
      <w:pPr>
        <w:spacing w:line="240" w:lineRule="auto"/>
        <w:jc w:val="both"/>
        <w:rPr>
          <w:rFonts w:asciiTheme="minorHAnsi" w:hAnsiTheme="minorHAnsi" w:cstheme="minorHAnsi"/>
          <w:color w:val="000000" w:themeColor="text1"/>
          <w:sz w:val="22"/>
          <w:szCs w:val="22"/>
        </w:rPr>
      </w:pPr>
    </w:p>
    <w:p w:rsidR="00F13C87" w:rsidRPr="00AB58B6" w:rsidRDefault="0029089F" w:rsidP="00AB58B6">
      <w:pPr>
        <w:spacing w:line="240" w:lineRule="auto"/>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Predvidena so bila štiri zasedanja medvladne konference, prvo je bila v letu 2018, drugo in tretje v letu 2019, četrto in zadnje pa bi se moralo zgoditi marca 2021, vendar je bilo zaradi pandemije prestavljeno na prvi možen termin, ki ga bo določila GS ZN. Zaradi kompleksnosti materije in razhajanj v stališčih držav pa se omenja tudi možnosti dodatnega, petega zasedanja medvladne konference.</w:t>
      </w:r>
    </w:p>
    <w:p w:rsidR="00512B87" w:rsidRPr="00AB58B6" w:rsidRDefault="00512B87" w:rsidP="00AB58B6">
      <w:pPr>
        <w:spacing w:line="240" w:lineRule="auto"/>
        <w:jc w:val="both"/>
        <w:rPr>
          <w:rFonts w:asciiTheme="minorHAnsi" w:hAnsiTheme="minorHAnsi" w:cstheme="minorHAnsi"/>
          <w:color w:val="000000" w:themeColor="text1"/>
          <w:sz w:val="22"/>
          <w:szCs w:val="22"/>
        </w:rPr>
      </w:pPr>
    </w:p>
    <w:p w:rsidR="00512B87" w:rsidRPr="00AB58B6" w:rsidRDefault="0029089F" w:rsidP="00AB58B6">
      <w:pPr>
        <w:spacing w:line="240" w:lineRule="auto"/>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Osnutek besedila instrumenta BBNJ predvideva naslednje vsebinske sklope: (1) morski genski viri, vključno z vprašanji o delitvi koristi, (2) ukrepi, kot so orodja za upravljanje na posameznih območjih, vključno z zaščitenimi morskimi območji, (3) presoja vplivov na okolje ter (4) krepitev zmogljivosti in prenos pomorske tehnologije. Posebnega pomena za Slovenijo je ureditev ukrepov, kot so orodja za upravljanje na posameznih območjih, vključno z zaščitenimi morskimi območji, saj se podobni ukrepi, posebno morska zaščitena območja uporabljajo tudi v območjih pod nacionalno jurisdikcijo, ureditev območij izven nacionalne jurisdikcije pa vpliva tudi na ureditev območij pod nacionalno jurisdikcijo.</w:t>
      </w:r>
    </w:p>
    <w:p w:rsidR="00512B87" w:rsidRPr="00AB58B6" w:rsidRDefault="00512B87" w:rsidP="00AB58B6">
      <w:pPr>
        <w:spacing w:line="240" w:lineRule="auto"/>
        <w:jc w:val="both"/>
        <w:rPr>
          <w:rFonts w:asciiTheme="minorHAnsi" w:hAnsiTheme="minorHAnsi" w:cstheme="minorHAnsi"/>
          <w:color w:val="000000" w:themeColor="text1"/>
          <w:sz w:val="22"/>
          <w:szCs w:val="22"/>
        </w:rPr>
      </w:pPr>
    </w:p>
    <w:p w:rsidR="0029089F" w:rsidRPr="00AB58B6" w:rsidRDefault="0029089F" w:rsidP="00AB58B6">
      <w:pPr>
        <w:spacing w:line="240" w:lineRule="auto"/>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 xml:space="preserve">V tem delu bi bilo treba preučiti vsebino (osnutka) besedila instrumenta BBNJ, stališča držav in drugih akterjev ter pripraviti priporočila stališč in način vključevanja Slovenije v ta proces, glede na njene usmeritve in strateške cilje ob sočasnem upoštevanju interesov Slovenije kot pomorske države. </w:t>
      </w:r>
    </w:p>
    <w:p w:rsidR="00512B87" w:rsidRPr="00AB58B6" w:rsidRDefault="00512B87" w:rsidP="00AB58B6">
      <w:pPr>
        <w:spacing w:line="240" w:lineRule="auto"/>
        <w:jc w:val="both"/>
        <w:rPr>
          <w:rFonts w:asciiTheme="minorHAnsi" w:hAnsiTheme="minorHAnsi" w:cstheme="minorHAnsi"/>
          <w:color w:val="000000" w:themeColor="text1"/>
          <w:sz w:val="22"/>
          <w:szCs w:val="22"/>
        </w:rPr>
      </w:pPr>
    </w:p>
    <w:p w:rsidR="0029089F" w:rsidRPr="00AB58B6" w:rsidRDefault="0029089F" w:rsidP="00AB58B6">
      <w:pPr>
        <w:spacing w:line="240" w:lineRule="auto"/>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S ciljem pridobitve analize, ki bi vključevala poglede na široko paleto različnih vidikov v okviru ciljnih vsebin želimo, da bi prijavitelj v raziskavo vključil sodelujoče strokovnjake z različnih področij in raziskovalne organizacije iz več regij Slovenije, ki bodo preučili tematiko z različnih znanstvenih vidikov – pravnega, družbenopolitičnega, okoljskega in ekonomskega v Jadranskem morju, kakor tudi širše v evro-sredozemskem prostoru.</w:t>
      </w:r>
    </w:p>
    <w:p w:rsidR="006F5932" w:rsidRPr="00AB58B6" w:rsidRDefault="006F5932" w:rsidP="00AB58B6">
      <w:pPr>
        <w:pStyle w:val="Default"/>
        <w:jc w:val="both"/>
        <w:rPr>
          <w:rFonts w:asciiTheme="minorHAnsi" w:hAnsiTheme="minorHAnsi" w:cstheme="minorHAnsi"/>
          <w:color w:val="FF0000"/>
          <w:sz w:val="22"/>
          <w:szCs w:val="22"/>
        </w:rPr>
      </w:pPr>
    </w:p>
    <w:p w:rsidR="006F5932" w:rsidRPr="00AB58B6" w:rsidRDefault="006F5932" w:rsidP="00AB58B6">
      <w:pPr>
        <w:pStyle w:val="Default"/>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do</w:t>
      </w:r>
      <w:r w:rsidR="00A546C7" w:rsidRPr="00AB58B6">
        <w:rPr>
          <w:rFonts w:asciiTheme="minorHAnsi" w:hAnsiTheme="minorHAnsi" w:cstheme="minorHAnsi"/>
          <w:sz w:val="22"/>
          <w:szCs w:val="22"/>
        </w:rPr>
        <w:t xml:space="preserve"> 24</w:t>
      </w:r>
      <w:r w:rsidRPr="00AB58B6">
        <w:rPr>
          <w:rFonts w:asciiTheme="minorHAnsi" w:hAnsiTheme="minorHAnsi" w:cstheme="minorHAnsi"/>
          <w:sz w:val="22"/>
          <w:szCs w:val="22"/>
        </w:rPr>
        <w:t xml:space="preserve"> mesecev </w:t>
      </w:r>
    </w:p>
    <w:p w:rsidR="006F5932" w:rsidRPr="00AB58B6" w:rsidRDefault="006F5932" w:rsidP="00AB58B6">
      <w:pPr>
        <w:pStyle w:val="Default"/>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xml:space="preserve">:                           do </w:t>
      </w:r>
      <w:r w:rsidR="00A546C7" w:rsidRPr="00AB58B6">
        <w:rPr>
          <w:rFonts w:asciiTheme="minorHAnsi" w:hAnsiTheme="minorHAnsi" w:cstheme="minorHAnsi"/>
          <w:sz w:val="22"/>
          <w:szCs w:val="22"/>
        </w:rPr>
        <w:t>4</w:t>
      </w:r>
      <w:r w:rsidRPr="00AB58B6">
        <w:rPr>
          <w:rFonts w:asciiTheme="minorHAnsi" w:hAnsiTheme="minorHAnsi" w:cstheme="minorHAnsi"/>
          <w:sz w:val="22"/>
          <w:szCs w:val="22"/>
        </w:rPr>
        <w:t xml:space="preserve">0.000,00 EUR </w:t>
      </w:r>
    </w:p>
    <w:p w:rsidR="006F5932" w:rsidRPr="00AB58B6" w:rsidRDefault="00A546C7" w:rsidP="00AB58B6">
      <w:pPr>
        <w:pStyle w:val="Default"/>
        <w:rPr>
          <w:rFonts w:asciiTheme="minorHAnsi" w:hAnsiTheme="minorHAnsi" w:cstheme="minorHAnsi"/>
          <w:sz w:val="22"/>
          <w:szCs w:val="22"/>
        </w:rPr>
      </w:pPr>
      <w:r w:rsidRPr="00AB58B6">
        <w:rPr>
          <w:rFonts w:asciiTheme="minorHAnsi" w:hAnsiTheme="minorHAnsi" w:cstheme="minorHAnsi"/>
          <w:sz w:val="22"/>
          <w:szCs w:val="22"/>
        </w:rPr>
        <w:t xml:space="preserve">(5.000,00 EUR </w:t>
      </w:r>
      <w:r w:rsidR="00E93B5F" w:rsidRPr="00AB58B6">
        <w:rPr>
          <w:rFonts w:asciiTheme="minorHAnsi" w:hAnsiTheme="minorHAnsi" w:cstheme="minorHAnsi"/>
          <w:sz w:val="22"/>
          <w:szCs w:val="22"/>
        </w:rPr>
        <w:t xml:space="preserve">(12,5%) </w:t>
      </w:r>
      <w:r w:rsidRPr="00AB58B6">
        <w:rPr>
          <w:rFonts w:asciiTheme="minorHAnsi" w:hAnsiTheme="minorHAnsi" w:cstheme="minorHAnsi"/>
          <w:sz w:val="22"/>
          <w:szCs w:val="22"/>
        </w:rPr>
        <w:t xml:space="preserve">MZZ, 3.000,00 EUR </w:t>
      </w:r>
      <w:r w:rsidR="00E93B5F" w:rsidRPr="00AB58B6">
        <w:rPr>
          <w:rFonts w:asciiTheme="minorHAnsi" w:hAnsiTheme="minorHAnsi" w:cstheme="minorHAnsi"/>
          <w:sz w:val="22"/>
          <w:szCs w:val="22"/>
        </w:rPr>
        <w:t xml:space="preserve">(7,5%) </w:t>
      </w:r>
      <w:r w:rsidRPr="00AB58B6">
        <w:rPr>
          <w:rFonts w:asciiTheme="minorHAnsi" w:hAnsiTheme="minorHAnsi" w:cstheme="minorHAnsi"/>
          <w:sz w:val="22"/>
          <w:szCs w:val="22"/>
        </w:rPr>
        <w:t xml:space="preserve">MZI, 3.000,00 </w:t>
      </w:r>
      <w:r w:rsidR="00E93B5F" w:rsidRPr="00AB58B6">
        <w:rPr>
          <w:rFonts w:asciiTheme="minorHAnsi" w:hAnsiTheme="minorHAnsi" w:cstheme="minorHAnsi"/>
          <w:sz w:val="22"/>
          <w:szCs w:val="22"/>
        </w:rPr>
        <w:t xml:space="preserve">(7,5%) </w:t>
      </w:r>
      <w:r w:rsidRPr="00AB58B6">
        <w:rPr>
          <w:rFonts w:asciiTheme="minorHAnsi" w:hAnsiTheme="minorHAnsi" w:cstheme="minorHAnsi"/>
          <w:sz w:val="22"/>
          <w:szCs w:val="22"/>
        </w:rPr>
        <w:t xml:space="preserve">MORS, 3.000,00 EUR </w:t>
      </w:r>
      <w:r w:rsidR="00E93B5F" w:rsidRPr="00AB58B6">
        <w:rPr>
          <w:rFonts w:asciiTheme="minorHAnsi" w:hAnsiTheme="minorHAnsi" w:cstheme="minorHAnsi"/>
          <w:sz w:val="22"/>
          <w:szCs w:val="22"/>
        </w:rPr>
        <w:t xml:space="preserve">(7,5%) </w:t>
      </w:r>
      <w:r w:rsidRPr="00AB58B6">
        <w:rPr>
          <w:rFonts w:asciiTheme="minorHAnsi" w:hAnsiTheme="minorHAnsi" w:cstheme="minorHAnsi"/>
          <w:sz w:val="22"/>
          <w:szCs w:val="22"/>
        </w:rPr>
        <w:t xml:space="preserve">MKGP, 3.000,00 EUR </w:t>
      </w:r>
      <w:r w:rsidR="00E93B5F" w:rsidRPr="00AB58B6">
        <w:rPr>
          <w:rFonts w:asciiTheme="minorHAnsi" w:hAnsiTheme="minorHAnsi" w:cstheme="minorHAnsi"/>
          <w:sz w:val="22"/>
          <w:szCs w:val="22"/>
        </w:rPr>
        <w:t xml:space="preserve">(7,5%) </w:t>
      </w:r>
      <w:r w:rsidRPr="00AB58B6">
        <w:rPr>
          <w:rFonts w:asciiTheme="minorHAnsi" w:hAnsiTheme="minorHAnsi" w:cstheme="minorHAnsi"/>
          <w:sz w:val="22"/>
          <w:szCs w:val="22"/>
        </w:rPr>
        <w:t xml:space="preserve">MOP, 3.000,00 EUR </w:t>
      </w:r>
      <w:r w:rsidR="00E93B5F" w:rsidRPr="00AB58B6">
        <w:rPr>
          <w:rFonts w:asciiTheme="minorHAnsi" w:hAnsiTheme="minorHAnsi" w:cstheme="minorHAnsi"/>
          <w:sz w:val="22"/>
          <w:szCs w:val="22"/>
        </w:rPr>
        <w:t xml:space="preserve">(7,5%) </w:t>
      </w:r>
      <w:r w:rsidRPr="00AB58B6">
        <w:rPr>
          <w:rFonts w:asciiTheme="minorHAnsi" w:hAnsiTheme="minorHAnsi" w:cstheme="minorHAnsi"/>
          <w:sz w:val="22"/>
          <w:szCs w:val="22"/>
        </w:rPr>
        <w:t>MGRT</w:t>
      </w:r>
      <w:r w:rsidR="006F5932" w:rsidRPr="00AB58B6">
        <w:rPr>
          <w:rFonts w:asciiTheme="minorHAnsi" w:hAnsiTheme="minorHAnsi" w:cstheme="minorHAnsi"/>
          <w:sz w:val="22"/>
          <w:szCs w:val="22"/>
        </w:rPr>
        <w:t xml:space="preserve">, </w:t>
      </w:r>
      <w:r w:rsidR="00E93B5F" w:rsidRPr="00AB58B6">
        <w:rPr>
          <w:rFonts w:asciiTheme="minorHAnsi" w:hAnsiTheme="minorHAnsi" w:cstheme="minorHAnsi"/>
          <w:sz w:val="22"/>
          <w:szCs w:val="22"/>
        </w:rPr>
        <w:t>20.000,00  EUR (</w:t>
      </w:r>
      <w:r w:rsidR="006F5932" w:rsidRPr="00AB58B6">
        <w:rPr>
          <w:rFonts w:asciiTheme="minorHAnsi" w:hAnsiTheme="minorHAnsi" w:cstheme="minorHAnsi"/>
          <w:sz w:val="22"/>
          <w:szCs w:val="22"/>
        </w:rPr>
        <w:t>50%</w:t>
      </w:r>
      <w:r w:rsidR="00E93B5F" w:rsidRPr="00AB58B6">
        <w:rPr>
          <w:rFonts w:asciiTheme="minorHAnsi" w:hAnsiTheme="minorHAnsi" w:cstheme="minorHAnsi"/>
          <w:sz w:val="22"/>
          <w:szCs w:val="22"/>
        </w:rPr>
        <w:t>)</w:t>
      </w:r>
      <w:r w:rsidR="006F5932" w:rsidRPr="00AB58B6">
        <w:rPr>
          <w:rFonts w:asciiTheme="minorHAnsi" w:hAnsiTheme="minorHAnsi" w:cstheme="minorHAnsi"/>
          <w:sz w:val="22"/>
          <w:szCs w:val="22"/>
        </w:rPr>
        <w:t xml:space="preserve"> ARRS) </w:t>
      </w:r>
    </w:p>
    <w:p w:rsidR="006F5932" w:rsidRPr="00AB58B6" w:rsidRDefault="006F5932" w:rsidP="00AB58B6">
      <w:pPr>
        <w:pStyle w:val="Default"/>
        <w:rPr>
          <w:rFonts w:asciiTheme="minorHAnsi" w:hAnsiTheme="minorHAnsi" w:cstheme="minorHAnsi"/>
          <w:sz w:val="22"/>
          <w:szCs w:val="22"/>
        </w:rPr>
      </w:pPr>
    </w:p>
    <w:p w:rsidR="006F5932" w:rsidRPr="00AB58B6" w:rsidRDefault="006F5932" w:rsidP="00AB58B6">
      <w:pPr>
        <w:pStyle w:val="Default"/>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6F5932" w:rsidRPr="00AB58B6" w:rsidRDefault="006F5932"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000422A9" w:rsidRPr="00AB58B6">
        <w:rPr>
          <w:rFonts w:asciiTheme="minorHAnsi" w:hAnsiTheme="minorHAnsi" w:cstheme="minorHAnsi"/>
          <w:bCs/>
          <w:sz w:val="22"/>
          <w:szCs w:val="22"/>
        </w:rPr>
        <w:t xml:space="preserve">Barbara Granda (MZZ) </w:t>
      </w:r>
    </w:p>
    <w:p w:rsidR="000422A9" w:rsidRPr="00AB58B6" w:rsidRDefault="006F5932"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 xml:space="preserve">E-mail: </w:t>
      </w:r>
      <w:hyperlink r:id="rId9" w:history="1">
        <w:r w:rsidR="000422A9" w:rsidRPr="00AB58B6">
          <w:rPr>
            <w:rStyle w:val="Hiperpovezava"/>
            <w:rFonts w:asciiTheme="minorHAnsi" w:hAnsiTheme="minorHAnsi" w:cstheme="minorHAnsi"/>
            <w:bCs/>
            <w:sz w:val="22"/>
            <w:szCs w:val="22"/>
          </w:rPr>
          <w:t>barbara.granda@gov.si</w:t>
        </w:r>
      </w:hyperlink>
    </w:p>
    <w:p w:rsidR="000422A9" w:rsidRPr="00AB58B6" w:rsidRDefault="000422A9" w:rsidP="00AB58B6">
      <w:pPr>
        <w:spacing w:line="240" w:lineRule="auto"/>
        <w:rPr>
          <w:rFonts w:asciiTheme="minorHAnsi" w:hAnsiTheme="minorHAnsi" w:cstheme="minorHAnsi"/>
          <w:bCs/>
          <w:sz w:val="22"/>
          <w:szCs w:val="22"/>
        </w:rPr>
      </w:pPr>
    </w:p>
    <w:p w:rsidR="006F5932" w:rsidRPr="00AB58B6" w:rsidRDefault="00A70DD3"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000422A9" w:rsidRPr="00AB58B6">
        <w:rPr>
          <w:rFonts w:asciiTheme="minorHAnsi" w:hAnsiTheme="minorHAnsi" w:cstheme="minorHAnsi"/>
          <w:bCs/>
          <w:sz w:val="22"/>
          <w:szCs w:val="22"/>
        </w:rPr>
        <w:t>Tanja Makovec-Petrik (MZZ)</w:t>
      </w:r>
    </w:p>
    <w:p w:rsidR="000422A9" w:rsidRPr="00AB58B6" w:rsidRDefault="000422A9"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 xml:space="preserve">E-mail: </w:t>
      </w:r>
      <w:hyperlink r:id="rId10" w:history="1">
        <w:r w:rsidRPr="00AB58B6">
          <w:rPr>
            <w:rStyle w:val="Hiperpovezava"/>
            <w:rFonts w:asciiTheme="minorHAnsi" w:hAnsiTheme="minorHAnsi" w:cstheme="minorHAnsi"/>
            <w:bCs/>
            <w:sz w:val="22"/>
            <w:szCs w:val="22"/>
          </w:rPr>
          <w:t>tanja.makovec-petrik@gov.si</w:t>
        </w:r>
      </w:hyperlink>
    </w:p>
    <w:p w:rsidR="000422A9" w:rsidRPr="00AB58B6" w:rsidRDefault="000422A9" w:rsidP="00AB58B6">
      <w:pPr>
        <w:spacing w:line="240" w:lineRule="auto"/>
        <w:rPr>
          <w:rFonts w:asciiTheme="minorHAnsi" w:hAnsiTheme="minorHAnsi" w:cstheme="minorHAnsi"/>
          <w:bCs/>
          <w:sz w:val="22"/>
          <w:szCs w:val="22"/>
        </w:rPr>
      </w:pPr>
    </w:p>
    <w:p w:rsidR="00B4732A" w:rsidRPr="00AB58B6" w:rsidRDefault="00B4732A"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Ime in priimek: Jernej Švab (MKGP)</w:t>
      </w:r>
    </w:p>
    <w:p w:rsidR="00B4732A" w:rsidRPr="00AB58B6" w:rsidRDefault="00B4732A"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 xml:space="preserve">E-mail: </w:t>
      </w:r>
      <w:hyperlink r:id="rId11" w:history="1">
        <w:r w:rsidRPr="00AB58B6">
          <w:rPr>
            <w:rStyle w:val="Hiperpovezava"/>
            <w:rFonts w:asciiTheme="minorHAnsi" w:hAnsiTheme="minorHAnsi" w:cstheme="minorHAnsi"/>
            <w:bCs/>
            <w:sz w:val="22"/>
            <w:szCs w:val="22"/>
          </w:rPr>
          <w:t>jernej.svab@gov.si</w:t>
        </w:r>
      </w:hyperlink>
    </w:p>
    <w:p w:rsidR="005A00E6" w:rsidRPr="00AB58B6" w:rsidRDefault="005A00E6" w:rsidP="00AB58B6">
      <w:pPr>
        <w:spacing w:line="240" w:lineRule="auto"/>
        <w:rPr>
          <w:rFonts w:asciiTheme="minorHAnsi" w:eastAsiaTheme="minorHAnsi" w:hAnsiTheme="minorHAnsi" w:cstheme="minorHAnsi"/>
          <w:b/>
          <w:bCs/>
          <w:color w:val="000000"/>
          <w:sz w:val="22"/>
          <w:szCs w:val="22"/>
        </w:rPr>
      </w:pPr>
    </w:p>
    <w:p w:rsidR="005A00E6" w:rsidRDefault="005A00E6" w:rsidP="00AB58B6">
      <w:pPr>
        <w:spacing w:line="240" w:lineRule="auto"/>
        <w:rPr>
          <w:rFonts w:asciiTheme="minorHAnsi" w:eastAsiaTheme="minorHAnsi" w:hAnsiTheme="minorHAnsi" w:cstheme="minorHAnsi"/>
          <w:b/>
          <w:bCs/>
          <w:color w:val="000000"/>
          <w:sz w:val="22"/>
          <w:szCs w:val="22"/>
        </w:rPr>
      </w:pPr>
    </w:p>
    <w:p w:rsidR="00984840" w:rsidRPr="00AB58B6" w:rsidRDefault="00984840" w:rsidP="00AB58B6">
      <w:pPr>
        <w:spacing w:line="240" w:lineRule="auto"/>
        <w:rPr>
          <w:rFonts w:asciiTheme="minorHAnsi" w:eastAsiaTheme="minorHAnsi" w:hAnsiTheme="minorHAnsi" w:cstheme="minorHAnsi"/>
          <w:b/>
          <w:bCs/>
          <w:color w:val="000000"/>
          <w:sz w:val="22"/>
          <w:szCs w:val="22"/>
        </w:rPr>
      </w:pPr>
    </w:p>
    <w:p w:rsidR="005A00E6" w:rsidRPr="00AB58B6" w:rsidRDefault="005A00E6" w:rsidP="00AB58B6">
      <w:pPr>
        <w:spacing w:line="240" w:lineRule="auto"/>
        <w:rPr>
          <w:rFonts w:asciiTheme="minorHAnsi" w:eastAsiaTheme="minorHAnsi" w:hAnsiTheme="minorHAnsi" w:cstheme="minorHAnsi"/>
          <w:b/>
          <w:bCs/>
          <w:color w:val="000000"/>
          <w:sz w:val="22"/>
          <w:szCs w:val="22"/>
        </w:rPr>
      </w:pPr>
    </w:p>
    <w:p w:rsidR="00D95D28" w:rsidRPr="00AB58B6" w:rsidRDefault="00D95D28" w:rsidP="00AB58B6">
      <w:pPr>
        <w:spacing w:line="240" w:lineRule="auto"/>
        <w:rPr>
          <w:rFonts w:asciiTheme="minorHAnsi" w:eastAsiaTheme="minorHAnsi" w:hAnsiTheme="minorHAnsi" w:cstheme="minorHAnsi"/>
          <w:b/>
          <w:bCs/>
          <w:color w:val="000000"/>
          <w:sz w:val="22"/>
          <w:szCs w:val="22"/>
        </w:rPr>
      </w:pPr>
    </w:p>
    <w:p w:rsidR="005A00E6" w:rsidRPr="00AB58B6" w:rsidRDefault="005A00E6" w:rsidP="00AB58B6">
      <w:pPr>
        <w:pStyle w:val="Default"/>
        <w:rPr>
          <w:rFonts w:asciiTheme="minorHAnsi" w:hAnsiTheme="minorHAnsi" w:cstheme="minorHAnsi"/>
          <w:sz w:val="22"/>
          <w:szCs w:val="22"/>
        </w:rPr>
      </w:pPr>
      <w:r w:rsidRPr="00AB58B6">
        <w:rPr>
          <w:rFonts w:asciiTheme="minorHAnsi" w:hAnsiTheme="minorHAnsi" w:cstheme="minorHAnsi"/>
          <w:b/>
          <w:bCs/>
          <w:sz w:val="22"/>
          <w:szCs w:val="22"/>
        </w:rPr>
        <w:lastRenderedPageBreak/>
        <w:t xml:space="preserve">2. Predlagatelj tem: </w:t>
      </w:r>
      <w:r w:rsidRPr="00AB58B6">
        <w:rPr>
          <w:rFonts w:asciiTheme="minorHAnsi" w:hAnsiTheme="minorHAnsi" w:cstheme="minorHAnsi"/>
          <w:b/>
          <w:bCs/>
          <w:sz w:val="22"/>
          <w:szCs w:val="22"/>
          <w:u w:val="single"/>
        </w:rPr>
        <w:t xml:space="preserve">Ministrstvo za </w:t>
      </w:r>
      <w:r w:rsidR="00091657" w:rsidRPr="00AB58B6">
        <w:rPr>
          <w:rFonts w:asciiTheme="minorHAnsi" w:hAnsiTheme="minorHAnsi" w:cstheme="minorHAnsi"/>
          <w:b/>
          <w:bCs/>
          <w:sz w:val="22"/>
          <w:szCs w:val="22"/>
          <w:u w:val="single"/>
        </w:rPr>
        <w:t>notranje zadeve</w:t>
      </w:r>
    </w:p>
    <w:p w:rsidR="005A00E6" w:rsidRPr="00AB58B6" w:rsidRDefault="005A00E6" w:rsidP="00AB58B6">
      <w:pPr>
        <w:spacing w:line="240" w:lineRule="auto"/>
        <w:rPr>
          <w:rFonts w:asciiTheme="minorHAnsi" w:eastAsiaTheme="minorHAnsi" w:hAnsiTheme="minorHAnsi" w:cstheme="minorHAnsi"/>
          <w:b/>
          <w:bCs/>
          <w:color w:val="000000"/>
          <w:sz w:val="22"/>
          <w:szCs w:val="22"/>
        </w:rPr>
      </w:pPr>
      <w:r w:rsidRPr="00AB58B6">
        <w:rPr>
          <w:rFonts w:asciiTheme="minorHAnsi" w:hAnsiTheme="minorHAnsi" w:cstheme="minorHAnsi"/>
          <w:b/>
          <w:bCs/>
          <w:sz w:val="22"/>
          <w:szCs w:val="22"/>
        </w:rPr>
        <w:t xml:space="preserve">    Sofinancer:          </w:t>
      </w:r>
      <w:r w:rsidR="00A70DD3" w:rsidRPr="00AB58B6">
        <w:rPr>
          <w:rFonts w:asciiTheme="minorHAnsi" w:hAnsiTheme="minorHAnsi" w:cstheme="minorHAnsi"/>
          <w:b/>
          <w:bCs/>
          <w:sz w:val="22"/>
          <w:szCs w:val="22"/>
        </w:rPr>
        <w:t xml:space="preserve">  </w:t>
      </w:r>
      <w:r w:rsidRPr="00AB58B6">
        <w:rPr>
          <w:rFonts w:asciiTheme="minorHAnsi" w:eastAsiaTheme="minorHAnsi" w:hAnsiTheme="minorHAnsi" w:cstheme="minorHAnsi"/>
          <w:b/>
          <w:bCs/>
          <w:color w:val="000000"/>
          <w:sz w:val="22"/>
          <w:szCs w:val="22"/>
        </w:rPr>
        <w:t>Javna agencija za raziskovalno dejavnost Republike Slovenije</w:t>
      </w:r>
    </w:p>
    <w:p w:rsidR="005A00E6" w:rsidRPr="00AB58B6" w:rsidRDefault="005A00E6" w:rsidP="00AB58B6">
      <w:pPr>
        <w:pStyle w:val="Default"/>
        <w:rPr>
          <w:rFonts w:asciiTheme="minorHAnsi" w:hAnsiTheme="minorHAnsi" w:cstheme="minorHAnsi"/>
          <w:sz w:val="22"/>
          <w:szCs w:val="22"/>
          <w:u w:val="single"/>
        </w:rPr>
      </w:pPr>
    </w:p>
    <w:p w:rsidR="00B32A04" w:rsidRPr="00AB58B6" w:rsidRDefault="00B32A04" w:rsidP="00AB58B6">
      <w:pPr>
        <w:pStyle w:val="Default"/>
        <w:rPr>
          <w:rFonts w:asciiTheme="minorHAnsi" w:hAnsiTheme="minorHAnsi" w:cstheme="minorHAnsi"/>
          <w:sz w:val="22"/>
          <w:szCs w:val="22"/>
          <w:u w:val="single"/>
        </w:rPr>
      </w:pPr>
    </w:p>
    <w:p w:rsidR="005A00E6" w:rsidRPr="00AB58B6" w:rsidRDefault="005A00E6" w:rsidP="00AB58B6">
      <w:pPr>
        <w:pStyle w:val="Default"/>
        <w:numPr>
          <w:ilvl w:val="0"/>
          <w:numId w:val="3"/>
        </w:numPr>
        <w:ind w:left="284" w:hanging="284"/>
        <w:jc w:val="both"/>
        <w:rPr>
          <w:rFonts w:asciiTheme="minorHAnsi" w:hAnsiTheme="minorHAnsi" w:cstheme="minorHAnsi"/>
          <w:b/>
          <w:bCs/>
          <w:color w:val="0070C0"/>
          <w:sz w:val="22"/>
          <w:szCs w:val="22"/>
        </w:rPr>
      </w:pPr>
      <w:r w:rsidRPr="00AB58B6">
        <w:rPr>
          <w:rFonts w:asciiTheme="minorHAnsi" w:hAnsiTheme="minorHAnsi" w:cstheme="minorHAnsi"/>
          <w:b/>
          <w:color w:val="auto"/>
          <w:sz w:val="22"/>
          <w:szCs w:val="22"/>
        </w:rPr>
        <w:t xml:space="preserve">TEMA: </w:t>
      </w:r>
      <w:r w:rsidR="007F190A" w:rsidRPr="00AB58B6">
        <w:rPr>
          <w:rFonts w:asciiTheme="minorHAnsi" w:hAnsiTheme="minorHAnsi" w:cstheme="minorHAnsi"/>
          <w:b/>
          <w:bCs/>
          <w:color w:val="0070C0"/>
          <w:sz w:val="22"/>
          <w:szCs w:val="22"/>
        </w:rPr>
        <w:t>Ustreznost in nadaljnji razvoj sistemske ureditve zasebnega varovanja in področnega strokovnega interesnega združevanja v Republiki Sloveniji</w:t>
      </w:r>
    </w:p>
    <w:p w:rsidR="005A00E6" w:rsidRPr="00AB58B6" w:rsidRDefault="005A00E6" w:rsidP="00AB58B6">
      <w:pPr>
        <w:pStyle w:val="Default"/>
        <w:jc w:val="both"/>
        <w:rPr>
          <w:rFonts w:asciiTheme="minorHAnsi" w:hAnsiTheme="minorHAnsi" w:cstheme="minorHAnsi"/>
          <w:sz w:val="22"/>
          <w:szCs w:val="22"/>
        </w:rPr>
      </w:pPr>
    </w:p>
    <w:p w:rsidR="005A00E6" w:rsidRPr="00AB58B6" w:rsidRDefault="005A00E6" w:rsidP="00AB58B6">
      <w:pPr>
        <w:pStyle w:val="Odstavekseznama"/>
        <w:tabs>
          <w:tab w:val="left" w:pos="284"/>
          <w:tab w:val="left" w:pos="3463"/>
        </w:tabs>
        <w:spacing w:line="240" w:lineRule="auto"/>
        <w:ind w:left="284" w:hanging="284"/>
        <w:jc w:val="both"/>
        <w:rPr>
          <w:rFonts w:asciiTheme="minorHAnsi" w:hAnsiTheme="minorHAnsi" w:cstheme="minorHAnsi"/>
          <w:b/>
          <w:sz w:val="22"/>
          <w:szCs w:val="22"/>
        </w:rPr>
      </w:pPr>
      <w:r w:rsidRPr="00AB58B6">
        <w:rPr>
          <w:rFonts w:asciiTheme="minorHAnsi" w:hAnsiTheme="minorHAnsi" w:cstheme="minorHAnsi"/>
          <w:b/>
          <w:sz w:val="22"/>
          <w:szCs w:val="22"/>
        </w:rPr>
        <w:t xml:space="preserve">Težišče </w:t>
      </w:r>
      <w:r w:rsidR="007F190A" w:rsidRPr="00AB58B6">
        <w:rPr>
          <w:rFonts w:asciiTheme="minorHAnsi" w:hAnsiTheme="minorHAnsi" w:cstheme="minorHAnsi"/>
          <w:b/>
          <w:sz w:val="22"/>
          <w:szCs w:val="22"/>
        </w:rPr>
        <w:t>5</w:t>
      </w:r>
      <w:r w:rsidR="009E3280" w:rsidRPr="00AB58B6">
        <w:rPr>
          <w:rFonts w:asciiTheme="minorHAnsi" w:hAnsiTheme="minorHAnsi" w:cstheme="minorHAnsi"/>
          <w:sz w:val="22"/>
          <w:szCs w:val="22"/>
        </w:rPr>
        <w:t xml:space="preserve">: </w:t>
      </w:r>
      <w:r w:rsidR="007F190A" w:rsidRPr="00AB58B6">
        <w:rPr>
          <w:rFonts w:asciiTheme="minorHAnsi" w:hAnsiTheme="minorHAnsi" w:cstheme="minorHAnsi"/>
          <w:sz w:val="22"/>
          <w:szCs w:val="22"/>
        </w:rPr>
        <w:t>Visoka stopnja sodelovanja, usposobljenosti in učinkovitosti upravljanja</w:t>
      </w:r>
    </w:p>
    <w:p w:rsidR="005A00E6" w:rsidRPr="00AB58B6" w:rsidRDefault="005A00E6" w:rsidP="00AB58B6">
      <w:pPr>
        <w:pStyle w:val="Odstavekseznama"/>
        <w:tabs>
          <w:tab w:val="left" w:pos="3463"/>
        </w:tabs>
        <w:spacing w:line="240" w:lineRule="auto"/>
        <w:ind w:left="284" w:hanging="284"/>
        <w:jc w:val="both"/>
        <w:rPr>
          <w:rFonts w:asciiTheme="minorHAnsi" w:hAnsiTheme="minorHAnsi" w:cstheme="minorHAnsi"/>
          <w:sz w:val="22"/>
          <w:szCs w:val="22"/>
        </w:rPr>
      </w:pPr>
    </w:p>
    <w:p w:rsidR="005A00E6" w:rsidRPr="00AB58B6" w:rsidRDefault="007F190A" w:rsidP="00AB58B6">
      <w:pPr>
        <w:pStyle w:val="Odstavekseznama"/>
        <w:tabs>
          <w:tab w:val="left" w:pos="3463"/>
        </w:tabs>
        <w:spacing w:line="240" w:lineRule="auto"/>
        <w:ind w:left="284" w:hanging="284"/>
        <w:jc w:val="both"/>
        <w:rPr>
          <w:rFonts w:asciiTheme="minorHAnsi" w:hAnsiTheme="minorHAnsi" w:cstheme="minorHAnsi"/>
          <w:b/>
          <w:sz w:val="22"/>
          <w:szCs w:val="22"/>
        </w:rPr>
      </w:pPr>
      <w:r w:rsidRPr="00AB58B6">
        <w:rPr>
          <w:rFonts w:asciiTheme="minorHAnsi" w:hAnsiTheme="minorHAnsi" w:cstheme="minorHAnsi"/>
          <w:b/>
          <w:sz w:val="22"/>
          <w:szCs w:val="22"/>
        </w:rPr>
        <w:t>Tematski sklop 5.11.</w:t>
      </w:r>
      <w:r w:rsidR="005A00E6" w:rsidRPr="00AB58B6">
        <w:rPr>
          <w:rFonts w:asciiTheme="minorHAnsi" w:hAnsiTheme="minorHAnsi" w:cstheme="minorHAnsi"/>
          <w:b/>
          <w:sz w:val="22"/>
          <w:szCs w:val="22"/>
        </w:rPr>
        <w:t xml:space="preserve">: </w:t>
      </w:r>
      <w:r w:rsidRPr="00AB58B6">
        <w:rPr>
          <w:rFonts w:asciiTheme="minorHAnsi" w:hAnsiTheme="minorHAnsi" w:cstheme="minorHAnsi"/>
          <w:sz w:val="22"/>
          <w:szCs w:val="22"/>
        </w:rPr>
        <w:t>Varna in globalno odgovorna Slovenija</w:t>
      </w:r>
    </w:p>
    <w:p w:rsidR="005A00E6" w:rsidRPr="00AB58B6" w:rsidRDefault="005A00E6" w:rsidP="00AB58B6">
      <w:pPr>
        <w:pStyle w:val="Odstavekseznama"/>
        <w:spacing w:line="240" w:lineRule="auto"/>
        <w:ind w:left="284" w:hanging="284"/>
        <w:jc w:val="both"/>
        <w:rPr>
          <w:rFonts w:asciiTheme="minorHAnsi" w:hAnsiTheme="minorHAnsi" w:cstheme="minorHAnsi"/>
          <w:sz w:val="22"/>
          <w:szCs w:val="22"/>
        </w:rPr>
      </w:pPr>
    </w:p>
    <w:p w:rsidR="005A00E6" w:rsidRPr="00AB58B6" w:rsidRDefault="005A00E6" w:rsidP="00AB58B6">
      <w:pPr>
        <w:pStyle w:val="Odstavekseznama"/>
        <w:spacing w:line="240" w:lineRule="auto"/>
        <w:ind w:left="284" w:hanging="284"/>
        <w:jc w:val="both"/>
        <w:rPr>
          <w:rFonts w:asciiTheme="minorHAnsi" w:hAnsiTheme="minorHAnsi" w:cstheme="minorHAnsi"/>
          <w:sz w:val="22"/>
          <w:szCs w:val="22"/>
        </w:rPr>
      </w:pPr>
      <w:r w:rsidRPr="00AB58B6">
        <w:rPr>
          <w:rFonts w:asciiTheme="minorHAnsi" w:hAnsiTheme="minorHAnsi" w:cstheme="minorHAnsi"/>
          <w:b/>
          <w:bCs/>
          <w:sz w:val="22"/>
          <w:szCs w:val="22"/>
        </w:rPr>
        <w:t xml:space="preserve">Številka teme </w:t>
      </w:r>
      <w:r w:rsidR="007F190A" w:rsidRPr="00AB58B6">
        <w:rPr>
          <w:rFonts w:asciiTheme="minorHAnsi" w:hAnsiTheme="minorHAnsi" w:cstheme="minorHAnsi"/>
          <w:b/>
          <w:bCs/>
          <w:sz w:val="22"/>
          <w:szCs w:val="22"/>
        </w:rPr>
        <w:t>5.11.1.</w:t>
      </w:r>
      <w:r w:rsidRPr="00AB58B6">
        <w:rPr>
          <w:rFonts w:asciiTheme="minorHAnsi" w:hAnsiTheme="minorHAnsi" w:cstheme="minorHAnsi"/>
          <w:b/>
          <w:bCs/>
          <w:sz w:val="22"/>
          <w:szCs w:val="22"/>
        </w:rPr>
        <w:t>:</w:t>
      </w:r>
    </w:p>
    <w:p w:rsidR="005A00E6" w:rsidRPr="00AB58B6" w:rsidRDefault="005A00E6" w:rsidP="00AB58B6">
      <w:pPr>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 xml:space="preserve">Naslov teme: </w:t>
      </w:r>
      <w:r w:rsidR="007F190A" w:rsidRPr="00AB58B6">
        <w:rPr>
          <w:rFonts w:asciiTheme="minorHAnsi" w:hAnsiTheme="minorHAnsi" w:cstheme="minorHAnsi"/>
          <w:sz w:val="22"/>
          <w:szCs w:val="22"/>
        </w:rPr>
        <w:t>Ustreznost in nadaljnji razvoj sistemske ureditve zasebnega varovanja in področnega strokovnega interesnega združevanja v Republiki Sloveniji</w:t>
      </w:r>
    </w:p>
    <w:p w:rsidR="00D41F1F" w:rsidRDefault="00D41F1F" w:rsidP="00AB58B6">
      <w:pPr>
        <w:pStyle w:val="Odstavekseznama"/>
        <w:spacing w:line="240" w:lineRule="auto"/>
        <w:ind w:left="284" w:hanging="284"/>
        <w:jc w:val="both"/>
        <w:rPr>
          <w:rFonts w:asciiTheme="minorHAnsi" w:hAnsiTheme="minorHAnsi" w:cstheme="minorHAnsi"/>
          <w:sz w:val="22"/>
          <w:szCs w:val="22"/>
        </w:rPr>
      </w:pPr>
    </w:p>
    <w:p w:rsidR="005A00E6" w:rsidRPr="00AB58B6" w:rsidRDefault="005A00E6" w:rsidP="00AB58B6">
      <w:pPr>
        <w:pStyle w:val="Odstavekseznama"/>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Cilji:</w:t>
      </w:r>
    </w:p>
    <w:p w:rsidR="00AF38AF" w:rsidRPr="00AB58B6" w:rsidRDefault="00AF38AF" w:rsidP="00AB58B6">
      <w:pPr>
        <w:numPr>
          <w:ilvl w:val="0"/>
          <w:numId w:val="5"/>
        </w:numPr>
        <w:spacing w:line="240" w:lineRule="auto"/>
        <w:ind w:left="284" w:hanging="284"/>
        <w:jc w:val="both"/>
        <w:rPr>
          <w:rFonts w:asciiTheme="minorHAnsi" w:hAnsiTheme="minorHAnsi" w:cstheme="minorHAnsi"/>
          <w:bCs/>
          <w:sz w:val="22"/>
          <w:szCs w:val="22"/>
        </w:rPr>
      </w:pPr>
      <w:r w:rsidRPr="00AB58B6">
        <w:rPr>
          <w:rFonts w:asciiTheme="minorHAnsi" w:hAnsiTheme="minorHAnsi" w:cstheme="minorHAnsi"/>
          <w:bCs/>
          <w:sz w:val="22"/>
          <w:szCs w:val="22"/>
        </w:rPr>
        <w:t xml:space="preserve">znanstveno relevantne ugotovitve o prednostih in slabostih obstoječe slovenske regulative s poudarkom na pristojnostih, pogojih za opravljanje in prenehanje opravljanja zasebnega varovanja, strokovnem usposabljanju, dolžnostih in ukrepih varnostnikov ter presoji njihove zakonitosti in strokovnosti, obveznem organiziranju varovanja in ureditvi strokovnega interesnega združevanja;      </w:t>
      </w:r>
    </w:p>
    <w:p w:rsidR="00AF38AF" w:rsidRPr="00AB58B6" w:rsidRDefault="00AF38AF" w:rsidP="00AB58B6">
      <w:pPr>
        <w:numPr>
          <w:ilvl w:val="0"/>
          <w:numId w:val="5"/>
        </w:numPr>
        <w:spacing w:line="240" w:lineRule="auto"/>
        <w:ind w:left="284" w:hanging="284"/>
        <w:jc w:val="both"/>
        <w:rPr>
          <w:rFonts w:asciiTheme="minorHAnsi" w:hAnsiTheme="minorHAnsi" w:cstheme="minorHAnsi"/>
          <w:bCs/>
          <w:sz w:val="22"/>
          <w:szCs w:val="22"/>
        </w:rPr>
      </w:pPr>
      <w:r w:rsidRPr="00AB58B6">
        <w:rPr>
          <w:rFonts w:asciiTheme="minorHAnsi" w:hAnsiTheme="minorHAnsi" w:cstheme="minorHAnsi"/>
          <w:bCs/>
          <w:sz w:val="22"/>
          <w:szCs w:val="22"/>
        </w:rPr>
        <w:t>identifikacija srednjeročnih in dolgoročnih tveganj ter opredelitev elementov za strategijo  nadaljnjega razvoja zasebnega varovanja v Sloveniji s poudarkom na ravnovesju javnega interesa, svobodne podjetniške pobude in zagotavljanja kakovostnega varnostnega osebja;</w:t>
      </w:r>
    </w:p>
    <w:p w:rsidR="00AF38AF" w:rsidRPr="00AB58B6" w:rsidRDefault="00AF38AF" w:rsidP="00AB58B6">
      <w:pPr>
        <w:numPr>
          <w:ilvl w:val="0"/>
          <w:numId w:val="5"/>
        </w:numPr>
        <w:spacing w:line="240" w:lineRule="auto"/>
        <w:ind w:left="284" w:hanging="284"/>
        <w:jc w:val="both"/>
        <w:rPr>
          <w:rFonts w:asciiTheme="minorHAnsi" w:hAnsiTheme="minorHAnsi" w:cstheme="minorHAnsi"/>
          <w:bCs/>
          <w:sz w:val="22"/>
          <w:szCs w:val="22"/>
        </w:rPr>
      </w:pPr>
      <w:r w:rsidRPr="00AB58B6">
        <w:rPr>
          <w:rFonts w:asciiTheme="minorHAnsi" w:hAnsiTheme="minorHAnsi" w:cstheme="minorHAnsi"/>
          <w:bCs/>
          <w:sz w:val="22"/>
          <w:szCs w:val="22"/>
        </w:rPr>
        <w:t>oblikovanje relevantnih podlag za posodobitev normativne ureditve zasebnega varovanja.</w:t>
      </w:r>
    </w:p>
    <w:p w:rsidR="005A00E6" w:rsidRPr="00AB58B6" w:rsidRDefault="005A00E6" w:rsidP="00AB58B6">
      <w:pPr>
        <w:spacing w:line="240" w:lineRule="auto"/>
        <w:jc w:val="both"/>
        <w:rPr>
          <w:rFonts w:asciiTheme="minorHAnsi" w:hAnsiTheme="minorHAnsi" w:cstheme="minorHAnsi"/>
          <w:sz w:val="22"/>
          <w:szCs w:val="22"/>
          <w:u w:val="single"/>
        </w:rPr>
      </w:pPr>
    </w:p>
    <w:p w:rsidR="005A00E6" w:rsidRPr="00AB58B6" w:rsidRDefault="005A00E6" w:rsidP="00AB58B6">
      <w:pPr>
        <w:pStyle w:val="Default"/>
        <w:rPr>
          <w:rFonts w:asciiTheme="minorHAnsi" w:hAnsiTheme="minorHAnsi" w:cstheme="minorHAnsi"/>
          <w:b/>
          <w:color w:val="auto"/>
          <w:sz w:val="22"/>
          <w:szCs w:val="22"/>
          <w:u w:val="single"/>
        </w:rPr>
      </w:pPr>
      <w:r w:rsidRPr="00AB58B6">
        <w:rPr>
          <w:rFonts w:asciiTheme="minorHAnsi" w:hAnsiTheme="minorHAnsi" w:cstheme="minorHAnsi"/>
          <w:b/>
          <w:color w:val="auto"/>
          <w:sz w:val="22"/>
          <w:szCs w:val="22"/>
          <w:u w:val="single"/>
        </w:rPr>
        <w:t xml:space="preserve">Podrobnejša obrazložitev: </w:t>
      </w:r>
    </w:p>
    <w:p w:rsidR="00AF38AF" w:rsidRPr="00AB58B6" w:rsidRDefault="00AF38AF" w:rsidP="00AB58B6">
      <w:pPr>
        <w:pStyle w:val="Odstavekseznama1"/>
        <w:ind w:left="0"/>
        <w:jc w:val="both"/>
        <w:rPr>
          <w:rFonts w:asciiTheme="minorHAnsi" w:hAnsiTheme="minorHAnsi" w:cstheme="minorHAnsi"/>
          <w:szCs w:val="22"/>
        </w:rPr>
      </w:pPr>
      <w:r w:rsidRPr="00AB58B6">
        <w:rPr>
          <w:rFonts w:asciiTheme="minorHAnsi" w:hAnsiTheme="minorHAnsi" w:cstheme="minorHAnsi"/>
          <w:szCs w:val="22"/>
        </w:rPr>
        <w:t xml:space="preserve">Zasebno varovanje sodi med dejavnosti, ki so se v Sloveniji razvile po zamenjavi družbene ureditve in osamosvojitvi z deregulacijo enotnih varnostnih storitev nekdanjih organov za notranje zadeve in privatizacijo organizacij za varovanje takratne družbene lastnine. </w:t>
      </w:r>
    </w:p>
    <w:p w:rsidR="00512B87" w:rsidRPr="00AB58B6" w:rsidRDefault="00512B87" w:rsidP="00AB58B6">
      <w:pPr>
        <w:pStyle w:val="Odstavekseznama1"/>
        <w:ind w:left="0"/>
        <w:jc w:val="both"/>
        <w:rPr>
          <w:rFonts w:asciiTheme="minorHAnsi" w:hAnsiTheme="minorHAnsi" w:cstheme="minorHAnsi"/>
          <w:szCs w:val="22"/>
        </w:rPr>
      </w:pPr>
    </w:p>
    <w:p w:rsidR="00AF38AF" w:rsidRPr="00AB58B6" w:rsidRDefault="00AF38AF" w:rsidP="00AB58B6">
      <w:pPr>
        <w:pStyle w:val="Odstavekseznama1"/>
        <w:ind w:left="0"/>
        <w:jc w:val="both"/>
        <w:rPr>
          <w:rFonts w:asciiTheme="minorHAnsi" w:hAnsiTheme="minorHAnsi" w:cstheme="minorHAnsi"/>
          <w:szCs w:val="22"/>
        </w:rPr>
      </w:pPr>
      <w:r w:rsidRPr="00AB58B6">
        <w:rPr>
          <w:rFonts w:asciiTheme="minorHAnsi" w:hAnsiTheme="minorHAnsi" w:cstheme="minorHAnsi"/>
          <w:szCs w:val="22"/>
        </w:rPr>
        <w:t xml:space="preserve">Z razvojem zasebnega varovanja so se na osebe zasebnega prava postopoma prenašale varnostne funkcije, nad katerimi je imela do tedaj monopol izključno država, s tem pa tudi odgovornost za uporabo ukrepov za zagotavljanje varnosti, ki obenem posegajo v temeljne človekove pravice. Ker je zasebno varovanje postalo gospodarska dejavnost, dobiček pa glavno gibalo pri tem, se je zaradi zasledovanja finančnih koristi povečalo tveganje zlorab pri izvajanju zasebno-varnostnih storitev. Predpogoj za preprečevanje zlorab je ustrezna zakonska regulativa in nadzor države nad spoštovanjem zakonskih in podzakonskih določb na tem področju. Veljavni Zakon o zasebnem varovanju navedeno področje ureja od marca 2011 dalje in od takrat še ni bil  noveliran.  </w:t>
      </w:r>
    </w:p>
    <w:p w:rsidR="00512B87" w:rsidRPr="00AB58B6" w:rsidRDefault="00512B87" w:rsidP="00AB58B6">
      <w:pPr>
        <w:pStyle w:val="Odstavekseznama1"/>
        <w:ind w:left="0"/>
        <w:jc w:val="both"/>
        <w:rPr>
          <w:rFonts w:asciiTheme="minorHAnsi" w:hAnsiTheme="minorHAnsi" w:cstheme="minorHAnsi"/>
          <w:szCs w:val="22"/>
        </w:rPr>
      </w:pPr>
    </w:p>
    <w:p w:rsidR="00B32A04" w:rsidRPr="00AB58B6" w:rsidRDefault="00AF38AF" w:rsidP="00AB58B6">
      <w:pPr>
        <w:pStyle w:val="Odstavekseznama1"/>
        <w:ind w:left="0"/>
        <w:jc w:val="both"/>
        <w:rPr>
          <w:rFonts w:asciiTheme="minorHAnsi" w:hAnsiTheme="minorHAnsi" w:cstheme="minorHAnsi"/>
          <w:szCs w:val="22"/>
        </w:rPr>
      </w:pPr>
      <w:r w:rsidRPr="00AB58B6">
        <w:rPr>
          <w:rFonts w:asciiTheme="minorHAnsi" w:hAnsiTheme="minorHAnsi" w:cstheme="minorHAnsi"/>
          <w:szCs w:val="22"/>
        </w:rPr>
        <w:t>Namen projekta je identifikacija varnostnih dejavnikov in tveganj na področju zasebnega varovanja oziroma identifikacija rizičnih dejavnikov in metod za njihovo obvladovanje na strateški in sistemski ravni urejanja tega področja. Ugotovitve ciljnega raziskovalnega projekta o sistemskih tveganjih in možnih rešitvah za njihovo obvladovanje se oblikujejo na način, da predstavljajo podlago za oblikovanje strategije in morebitne izboljšave normativne ureditve zasebnega varovanja v Republiki Sloveniji v naslednjem desetletju.</w:t>
      </w:r>
      <w:r w:rsidR="00F95F9A" w:rsidRPr="00AB58B6">
        <w:rPr>
          <w:rFonts w:asciiTheme="minorHAnsi" w:hAnsiTheme="minorHAnsi" w:cstheme="minorHAnsi"/>
          <w:szCs w:val="22"/>
        </w:rPr>
        <w:t xml:space="preserve"> </w:t>
      </w:r>
    </w:p>
    <w:p w:rsidR="00B32A04" w:rsidRPr="00AB58B6" w:rsidRDefault="00B32A04" w:rsidP="00AB58B6">
      <w:pPr>
        <w:pStyle w:val="Odstavekseznama1"/>
        <w:ind w:left="0"/>
        <w:jc w:val="both"/>
        <w:rPr>
          <w:rFonts w:asciiTheme="minorHAnsi" w:hAnsiTheme="minorHAnsi" w:cstheme="minorHAnsi"/>
          <w:szCs w:val="22"/>
        </w:rPr>
      </w:pPr>
    </w:p>
    <w:p w:rsidR="00AF38AF" w:rsidRPr="00AB58B6" w:rsidRDefault="00AF38AF" w:rsidP="00AB58B6">
      <w:pPr>
        <w:pStyle w:val="Odstavekseznama1"/>
        <w:ind w:left="0"/>
        <w:jc w:val="both"/>
        <w:rPr>
          <w:rFonts w:asciiTheme="minorHAnsi" w:hAnsiTheme="minorHAnsi" w:cstheme="minorHAnsi"/>
          <w:szCs w:val="22"/>
        </w:rPr>
      </w:pPr>
      <w:r w:rsidRPr="00AB58B6">
        <w:rPr>
          <w:rFonts w:asciiTheme="minorHAnsi" w:hAnsiTheme="minorHAnsi" w:cstheme="minorHAnsi"/>
          <w:szCs w:val="22"/>
        </w:rPr>
        <w:t>Možne metode raziskave so kvalitativna metoda (intervjuji s strokovnjaki), javnomnenjska raziskava, metoda evalvacije (sistematično zbiranje podatkov in interpretiranje podatkov na podlagi intervjujev, sodnih odločb in primerov iz prakse), kvantitativna metoda (zbiranje in analiziranje statističnih podatkov o imetnikih licenc, varnostnikih in kršitvah pri opravljanju varovanja), metoda analize (preučitev normativne ureditve na nacionalni ravni kot tudi na mednarodni ravni) ipd.</w:t>
      </w:r>
    </w:p>
    <w:p w:rsidR="00AF38AF" w:rsidRPr="00AB58B6" w:rsidRDefault="00AF38AF" w:rsidP="00AB58B6">
      <w:pPr>
        <w:spacing w:line="240" w:lineRule="auto"/>
        <w:ind w:left="284" w:hanging="284"/>
        <w:jc w:val="both"/>
        <w:rPr>
          <w:rFonts w:asciiTheme="minorHAnsi" w:hAnsiTheme="minorHAnsi" w:cstheme="minorHAnsi"/>
          <w:color w:val="000000" w:themeColor="text1"/>
          <w:sz w:val="22"/>
          <w:szCs w:val="22"/>
        </w:rPr>
      </w:pPr>
    </w:p>
    <w:p w:rsidR="005A00E6" w:rsidRPr="00AB58B6" w:rsidRDefault="005A00E6" w:rsidP="00AB58B6">
      <w:pPr>
        <w:pStyle w:val="Default"/>
        <w:rPr>
          <w:rFonts w:asciiTheme="minorHAnsi" w:hAnsiTheme="minorHAnsi" w:cstheme="minorHAnsi"/>
          <w:sz w:val="22"/>
          <w:szCs w:val="22"/>
        </w:rPr>
      </w:pPr>
      <w:r w:rsidRPr="00AB58B6">
        <w:rPr>
          <w:rFonts w:asciiTheme="minorHAnsi" w:hAnsiTheme="minorHAnsi" w:cstheme="minorHAnsi"/>
          <w:sz w:val="22"/>
          <w:szCs w:val="22"/>
          <w:u w:val="single"/>
        </w:rPr>
        <w:lastRenderedPageBreak/>
        <w:t>Okvirno obdobje trajanje projekta</w:t>
      </w:r>
      <w:r w:rsidRPr="00AB58B6">
        <w:rPr>
          <w:rFonts w:asciiTheme="minorHAnsi" w:hAnsiTheme="minorHAnsi" w:cstheme="minorHAnsi"/>
          <w:sz w:val="22"/>
          <w:szCs w:val="22"/>
        </w:rPr>
        <w:t xml:space="preserve">:       do </w:t>
      </w:r>
      <w:r w:rsidR="007F190A" w:rsidRPr="00AB58B6">
        <w:rPr>
          <w:rFonts w:asciiTheme="minorHAnsi" w:hAnsiTheme="minorHAnsi" w:cstheme="minorHAnsi"/>
          <w:sz w:val="22"/>
          <w:szCs w:val="22"/>
        </w:rPr>
        <w:t>24</w:t>
      </w:r>
      <w:r w:rsidRPr="00AB58B6">
        <w:rPr>
          <w:rFonts w:asciiTheme="minorHAnsi" w:hAnsiTheme="minorHAnsi" w:cstheme="minorHAnsi"/>
          <w:sz w:val="22"/>
          <w:szCs w:val="22"/>
        </w:rPr>
        <w:t xml:space="preserve"> mesecev </w:t>
      </w:r>
    </w:p>
    <w:p w:rsidR="005A00E6" w:rsidRPr="00AB58B6" w:rsidRDefault="005A00E6" w:rsidP="00AB58B6">
      <w:pPr>
        <w:pStyle w:val="Default"/>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007F190A" w:rsidRPr="00AB58B6">
        <w:rPr>
          <w:rFonts w:asciiTheme="minorHAnsi" w:hAnsiTheme="minorHAnsi" w:cstheme="minorHAnsi"/>
          <w:sz w:val="22"/>
          <w:szCs w:val="22"/>
        </w:rPr>
        <w:t>:                           do 3</w:t>
      </w:r>
      <w:r w:rsidRPr="00AB58B6">
        <w:rPr>
          <w:rFonts w:asciiTheme="minorHAnsi" w:hAnsiTheme="minorHAnsi" w:cstheme="minorHAnsi"/>
          <w:sz w:val="22"/>
          <w:szCs w:val="22"/>
        </w:rPr>
        <w:t xml:space="preserve">0.000,00 EUR </w:t>
      </w:r>
    </w:p>
    <w:p w:rsidR="005A00E6" w:rsidRPr="00AB58B6" w:rsidRDefault="005A00E6" w:rsidP="00AB58B6">
      <w:pPr>
        <w:pStyle w:val="Default"/>
        <w:rPr>
          <w:rFonts w:asciiTheme="minorHAnsi" w:hAnsiTheme="minorHAnsi" w:cstheme="minorHAnsi"/>
          <w:sz w:val="22"/>
          <w:szCs w:val="22"/>
        </w:rPr>
      </w:pPr>
      <w:r w:rsidRPr="00AB58B6">
        <w:rPr>
          <w:rFonts w:asciiTheme="minorHAnsi" w:hAnsiTheme="minorHAnsi" w:cstheme="minorHAnsi"/>
          <w:sz w:val="22"/>
          <w:szCs w:val="22"/>
        </w:rPr>
        <w:t>(50% M</w:t>
      </w:r>
      <w:r w:rsidR="00905672" w:rsidRPr="00AB58B6">
        <w:rPr>
          <w:rFonts w:asciiTheme="minorHAnsi" w:hAnsiTheme="minorHAnsi" w:cstheme="minorHAnsi"/>
          <w:sz w:val="22"/>
          <w:szCs w:val="22"/>
        </w:rPr>
        <w:t>N</w:t>
      </w:r>
      <w:r w:rsidR="00E530D3" w:rsidRPr="00AB58B6">
        <w:rPr>
          <w:rFonts w:asciiTheme="minorHAnsi" w:hAnsiTheme="minorHAnsi" w:cstheme="minorHAnsi"/>
          <w:sz w:val="22"/>
          <w:szCs w:val="22"/>
        </w:rPr>
        <w:t>Z</w:t>
      </w:r>
      <w:r w:rsidRPr="00AB58B6">
        <w:rPr>
          <w:rFonts w:asciiTheme="minorHAnsi" w:hAnsiTheme="minorHAnsi" w:cstheme="minorHAnsi"/>
          <w:sz w:val="22"/>
          <w:szCs w:val="22"/>
        </w:rPr>
        <w:t xml:space="preserve">, 50% ARRS) </w:t>
      </w:r>
    </w:p>
    <w:p w:rsidR="005A00E6" w:rsidRPr="00AB58B6" w:rsidRDefault="005A00E6" w:rsidP="00AB58B6">
      <w:pPr>
        <w:pStyle w:val="Default"/>
        <w:rPr>
          <w:rFonts w:asciiTheme="minorHAnsi" w:hAnsiTheme="minorHAnsi" w:cstheme="minorHAnsi"/>
          <w:sz w:val="22"/>
          <w:szCs w:val="22"/>
        </w:rPr>
      </w:pPr>
    </w:p>
    <w:p w:rsidR="005A00E6" w:rsidRPr="00AB58B6" w:rsidRDefault="005A00E6" w:rsidP="00AB58B6">
      <w:pPr>
        <w:pStyle w:val="Default"/>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E530D3" w:rsidRPr="00AB58B6" w:rsidRDefault="005A00E6"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007F190A" w:rsidRPr="00AB58B6">
        <w:rPr>
          <w:rFonts w:asciiTheme="minorHAnsi" w:hAnsiTheme="minorHAnsi" w:cstheme="minorHAnsi"/>
          <w:bCs/>
          <w:sz w:val="22"/>
          <w:szCs w:val="22"/>
        </w:rPr>
        <w:t>mag. Staš Svetek</w:t>
      </w:r>
    </w:p>
    <w:p w:rsidR="00AF38AF" w:rsidRPr="00AB58B6" w:rsidRDefault="005A00E6"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 xml:space="preserve">E-mail: </w:t>
      </w:r>
      <w:hyperlink r:id="rId12" w:history="1">
        <w:r w:rsidR="00AF38AF" w:rsidRPr="00AB58B6">
          <w:rPr>
            <w:rStyle w:val="Hiperpovezava"/>
            <w:rFonts w:asciiTheme="minorHAnsi" w:hAnsiTheme="minorHAnsi" w:cstheme="minorHAnsi"/>
            <w:bCs/>
            <w:sz w:val="22"/>
            <w:szCs w:val="22"/>
          </w:rPr>
          <w:t>Stas.Svetek@gov.si</w:t>
        </w:r>
      </w:hyperlink>
    </w:p>
    <w:p w:rsidR="005A00E6" w:rsidRPr="00AB58B6" w:rsidRDefault="005A00E6" w:rsidP="00AB58B6">
      <w:pPr>
        <w:spacing w:line="240" w:lineRule="auto"/>
        <w:rPr>
          <w:rFonts w:asciiTheme="minorHAnsi" w:hAnsiTheme="minorHAnsi" w:cstheme="minorHAnsi"/>
          <w:bCs/>
          <w:sz w:val="22"/>
          <w:szCs w:val="22"/>
        </w:rPr>
      </w:pPr>
    </w:p>
    <w:p w:rsidR="005A00E6" w:rsidRPr="00AB58B6" w:rsidRDefault="005A00E6" w:rsidP="00AB58B6">
      <w:pPr>
        <w:pStyle w:val="Default"/>
        <w:numPr>
          <w:ilvl w:val="0"/>
          <w:numId w:val="3"/>
        </w:numPr>
        <w:ind w:left="284" w:hanging="284"/>
        <w:jc w:val="both"/>
        <w:rPr>
          <w:rFonts w:asciiTheme="minorHAnsi" w:hAnsiTheme="minorHAnsi" w:cstheme="minorHAnsi"/>
          <w:b/>
          <w:color w:val="0070C0"/>
          <w:sz w:val="22"/>
          <w:szCs w:val="22"/>
        </w:rPr>
      </w:pPr>
      <w:r w:rsidRPr="00AB58B6">
        <w:rPr>
          <w:rFonts w:asciiTheme="minorHAnsi" w:hAnsiTheme="minorHAnsi" w:cstheme="minorHAnsi"/>
          <w:b/>
          <w:sz w:val="22"/>
          <w:szCs w:val="22"/>
        </w:rPr>
        <w:t xml:space="preserve">TEMA: </w:t>
      </w:r>
      <w:r w:rsidR="007F190A" w:rsidRPr="00AB58B6">
        <w:rPr>
          <w:rFonts w:asciiTheme="minorHAnsi" w:hAnsiTheme="minorHAnsi" w:cstheme="minorHAnsi"/>
          <w:b/>
          <w:bCs/>
          <w:color w:val="0070C0"/>
          <w:sz w:val="22"/>
          <w:szCs w:val="22"/>
        </w:rPr>
        <w:t>Analiza uspešnosti izvajanja policijskega dela v skupnosti v Sloveniji in primerljivih državah Evropske unije ter širše</w:t>
      </w:r>
      <w:r w:rsidRPr="00AB58B6">
        <w:rPr>
          <w:rFonts w:asciiTheme="minorHAnsi" w:hAnsiTheme="minorHAnsi" w:cstheme="minorHAnsi"/>
          <w:b/>
          <w:color w:val="0070C0"/>
          <w:sz w:val="22"/>
          <w:szCs w:val="22"/>
        </w:rPr>
        <w:t xml:space="preserve">       </w:t>
      </w:r>
    </w:p>
    <w:p w:rsidR="009E3280" w:rsidRPr="00AB58B6" w:rsidRDefault="009E3280" w:rsidP="00AB58B6">
      <w:pPr>
        <w:pStyle w:val="Odstavekseznama"/>
        <w:tabs>
          <w:tab w:val="left" w:pos="3463"/>
        </w:tabs>
        <w:spacing w:line="240" w:lineRule="auto"/>
        <w:ind w:left="284" w:hanging="284"/>
        <w:jc w:val="both"/>
        <w:rPr>
          <w:rFonts w:asciiTheme="minorHAnsi" w:hAnsiTheme="minorHAnsi" w:cstheme="minorHAnsi"/>
          <w:b/>
          <w:sz w:val="22"/>
          <w:szCs w:val="22"/>
        </w:rPr>
      </w:pPr>
    </w:p>
    <w:p w:rsidR="009E3280" w:rsidRPr="00AB58B6" w:rsidRDefault="009E3280" w:rsidP="00AB58B6">
      <w:pPr>
        <w:pStyle w:val="Odstavekseznama"/>
        <w:tabs>
          <w:tab w:val="left" w:pos="284"/>
          <w:tab w:val="left" w:pos="3463"/>
        </w:tabs>
        <w:spacing w:line="240" w:lineRule="auto"/>
        <w:ind w:left="284" w:hanging="284"/>
        <w:jc w:val="both"/>
        <w:rPr>
          <w:rFonts w:asciiTheme="minorHAnsi" w:hAnsiTheme="minorHAnsi" w:cstheme="minorHAnsi"/>
          <w:b/>
          <w:sz w:val="22"/>
          <w:szCs w:val="22"/>
        </w:rPr>
      </w:pPr>
      <w:r w:rsidRPr="00AB58B6">
        <w:rPr>
          <w:rFonts w:asciiTheme="minorHAnsi" w:hAnsiTheme="minorHAnsi" w:cstheme="minorHAnsi"/>
          <w:b/>
          <w:sz w:val="22"/>
          <w:szCs w:val="22"/>
        </w:rPr>
        <w:t>Težišče 5</w:t>
      </w:r>
      <w:r w:rsidRPr="00AB58B6">
        <w:rPr>
          <w:rFonts w:asciiTheme="minorHAnsi" w:hAnsiTheme="minorHAnsi" w:cstheme="minorHAnsi"/>
          <w:sz w:val="22"/>
          <w:szCs w:val="22"/>
        </w:rPr>
        <w:t>: Visoka stopnja sodelovanja, usposobljenosti in učinkovitosti upravljanja</w:t>
      </w:r>
    </w:p>
    <w:p w:rsidR="009E3280" w:rsidRPr="00AB58B6" w:rsidRDefault="009E3280" w:rsidP="00AB58B6">
      <w:pPr>
        <w:pStyle w:val="Odstavekseznama"/>
        <w:tabs>
          <w:tab w:val="left" w:pos="3463"/>
        </w:tabs>
        <w:spacing w:line="240" w:lineRule="auto"/>
        <w:ind w:left="284" w:hanging="284"/>
        <w:jc w:val="both"/>
        <w:rPr>
          <w:rFonts w:asciiTheme="minorHAnsi" w:hAnsiTheme="minorHAnsi" w:cstheme="minorHAnsi"/>
          <w:b/>
          <w:sz w:val="22"/>
          <w:szCs w:val="22"/>
        </w:rPr>
      </w:pPr>
    </w:p>
    <w:p w:rsidR="007F190A" w:rsidRPr="00AB58B6" w:rsidRDefault="007F190A" w:rsidP="00AB58B6">
      <w:pPr>
        <w:pStyle w:val="Odstavekseznama"/>
        <w:tabs>
          <w:tab w:val="left" w:pos="3463"/>
        </w:tabs>
        <w:spacing w:line="240" w:lineRule="auto"/>
        <w:ind w:left="284" w:hanging="284"/>
        <w:jc w:val="both"/>
        <w:rPr>
          <w:rFonts w:asciiTheme="minorHAnsi" w:hAnsiTheme="minorHAnsi" w:cstheme="minorHAnsi"/>
          <w:b/>
          <w:sz w:val="22"/>
          <w:szCs w:val="22"/>
        </w:rPr>
      </w:pPr>
      <w:r w:rsidRPr="00AB58B6">
        <w:rPr>
          <w:rFonts w:asciiTheme="minorHAnsi" w:hAnsiTheme="minorHAnsi" w:cstheme="minorHAnsi"/>
          <w:b/>
          <w:sz w:val="22"/>
          <w:szCs w:val="22"/>
        </w:rPr>
        <w:t xml:space="preserve">Tematski sklop 5.11.: </w:t>
      </w:r>
      <w:r w:rsidRPr="00AB58B6">
        <w:rPr>
          <w:rFonts w:asciiTheme="minorHAnsi" w:hAnsiTheme="minorHAnsi" w:cstheme="minorHAnsi"/>
          <w:sz w:val="22"/>
          <w:szCs w:val="22"/>
        </w:rPr>
        <w:t>Varna in globalno odgovorna Slovenija</w:t>
      </w:r>
    </w:p>
    <w:p w:rsidR="007F190A" w:rsidRPr="00AB58B6" w:rsidRDefault="007F190A" w:rsidP="00AB58B6">
      <w:pPr>
        <w:pStyle w:val="Odstavekseznama"/>
        <w:spacing w:line="240" w:lineRule="auto"/>
        <w:ind w:left="284" w:hanging="284"/>
        <w:jc w:val="both"/>
        <w:rPr>
          <w:rFonts w:asciiTheme="minorHAnsi" w:hAnsiTheme="minorHAnsi" w:cstheme="minorHAnsi"/>
          <w:sz w:val="22"/>
          <w:szCs w:val="22"/>
        </w:rPr>
      </w:pPr>
    </w:p>
    <w:p w:rsidR="005A00E6" w:rsidRPr="00AB58B6" w:rsidRDefault="005A00E6" w:rsidP="00AB58B6">
      <w:pPr>
        <w:pStyle w:val="Odstavekseznama"/>
        <w:spacing w:line="240" w:lineRule="auto"/>
        <w:ind w:left="284" w:hanging="284"/>
        <w:jc w:val="both"/>
        <w:rPr>
          <w:rFonts w:asciiTheme="minorHAnsi" w:hAnsiTheme="minorHAnsi" w:cstheme="minorHAnsi"/>
          <w:sz w:val="22"/>
          <w:szCs w:val="22"/>
        </w:rPr>
      </w:pPr>
      <w:r w:rsidRPr="00AB58B6">
        <w:rPr>
          <w:rFonts w:asciiTheme="minorHAnsi" w:hAnsiTheme="minorHAnsi" w:cstheme="minorHAnsi"/>
          <w:b/>
          <w:bCs/>
          <w:sz w:val="22"/>
          <w:szCs w:val="22"/>
        </w:rPr>
        <w:t xml:space="preserve">Številka teme </w:t>
      </w:r>
      <w:r w:rsidR="007F190A" w:rsidRPr="00AB58B6">
        <w:rPr>
          <w:rFonts w:asciiTheme="minorHAnsi" w:hAnsiTheme="minorHAnsi" w:cstheme="minorHAnsi"/>
          <w:b/>
          <w:bCs/>
          <w:sz w:val="22"/>
          <w:szCs w:val="22"/>
        </w:rPr>
        <w:t>5.11.2</w:t>
      </w:r>
      <w:r w:rsidRPr="00AB58B6">
        <w:rPr>
          <w:rFonts w:asciiTheme="minorHAnsi" w:hAnsiTheme="minorHAnsi" w:cstheme="minorHAnsi"/>
          <w:b/>
          <w:bCs/>
          <w:sz w:val="22"/>
          <w:szCs w:val="22"/>
        </w:rPr>
        <w:t>.:</w:t>
      </w:r>
    </w:p>
    <w:p w:rsidR="005A00E6" w:rsidRPr="00AB58B6" w:rsidRDefault="005A00E6" w:rsidP="00AB58B6">
      <w:pPr>
        <w:spacing w:line="240" w:lineRule="auto"/>
        <w:jc w:val="both"/>
        <w:rPr>
          <w:rFonts w:asciiTheme="minorHAnsi" w:hAnsiTheme="minorHAnsi" w:cstheme="minorHAnsi"/>
          <w:b/>
          <w:bCs/>
          <w:sz w:val="22"/>
          <w:szCs w:val="22"/>
        </w:rPr>
      </w:pPr>
      <w:r w:rsidRPr="00AB58B6">
        <w:rPr>
          <w:rFonts w:asciiTheme="minorHAnsi" w:hAnsiTheme="minorHAnsi" w:cstheme="minorHAnsi"/>
          <w:b/>
          <w:sz w:val="22"/>
          <w:szCs w:val="22"/>
        </w:rPr>
        <w:t xml:space="preserve">Naslov teme: </w:t>
      </w:r>
      <w:r w:rsidR="007F190A" w:rsidRPr="00AB58B6">
        <w:rPr>
          <w:rFonts w:asciiTheme="minorHAnsi" w:hAnsiTheme="minorHAnsi" w:cstheme="minorHAnsi"/>
          <w:sz w:val="22"/>
          <w:szCs w:val="22"/>
        </w:rPr>
        <w:t>Analiza uspešnosti izvajanja policijskega dela v skupnosti v Sloveniji in primerljivih državah Evropske unije ter širše</w:t>
      </w:r>
      <w:r w:rsidRPr="00AB58B6">
        <w:rPr>
          <w:rFonts w:asciiTheme="minorHAnsi" w:hAnsiTheme="minorHAnsi" w:cstheme="minorHAnsi"/>
          <w:b/>
          <w:sz w:val="22"/>
          <w:szCs w:val="22"/>
          <w:shd w:val="clear" w:color="auto" w:fill="FFFFFF"/>
        </w:rPr>
        <w:t xml:space="preserve"> </w:t>
      </w:r>
    </w:p>
    <w:p w:rsidR="00F95F9A" w:rsidRPr="00AB58B6" w:rsidRDefault="00F95F9A" w:rsidP="00AB58B6">
      <w:pPr>
        <w:spacing w:line="240" w:lineRule="auto"/>
        <w:jc w:val="both"/>
        <w:rPr>
          <w:rFonts w:asciiTheme="minorHAnsi" w:hAnsiTheme="minorHAnsi" w:cstheme="minorHAnsi"/>
          <w:sz w:val="22"/>
          <w:szCs w:val="22"/>
          <w:u w:val="single"/>
        </w:rPr>
      </w:pPr>
    </w:p>
    <w:p w:rsidR="005A00E6" w:rsidRPr="00AB58B6" w:rsidRDefault="005A00E6"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Cilji: </w:t>
      </w:r>
    </w:p>
    <w:p w:rsidR="00905672" w:rsidRPr="00AB58B6" w:rsidRDefault="00905672" w:rsidP="00AB58B6">
      <w:pPr>
        <w:numPr>
          <w:ilvl w:val="0"/>
          <w:numId w:val="6"/>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izdelati analizo pristopov in modelov policijskega dela v skupnosti, ki jih v primerljivih državah Evropske unije in drugje v tujini, uporabljajo pri izvajanju policijskega dela v skupnosti;</w:t>
      </w:r>
    </w:p>
    <w:p w:rsidR="00905672" w:rsidRPr="00AB58B6" w:rsidRDefault="00905672" w:rsidP="00AB58B6">
      <w:pPr>
        <w:numPr>
          <w:ilvl w:val="0"/>
          <w:numId w:val="6"/>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izdelati analizo pristopov k ocenjevanju uspešnosti izvajanja policijskega dela v skupnosti v državah Evropske unije in drugje v tujini;</w:t>
      </w:r>
    </w:p>
    <w:p w:rsidR="00905672" w:rsidRPr="00AB58B6" w:rsidRDefault="00905672" w:rsidP="00AB58B6">
      <w:pPr>
        <w:numPr>
          <w:ilvl w:val="0"/>
          <w:numId w:val="6"/>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izdelati pregled literature o učinkih policijskega dela v skupnosti na kriminaliteto in druge varnostne pojave;</w:t>
      </w:r>
    </w:p>
    <w:p w:rsidR="00905672" w:rsidRPr="00AB58B6" w:rsidRDefault="00905672" w:rsidP="00AB58B6">
      <w:pPr>
        <w:numPr>
          <w:ilvl w:val="0"/>
          <w:numId w:val="6"/>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izdelati kvalitativno oceno delovanja slovenske policije na področju policijskega dela v skupnosti kot ga vidijo in razumejo vodje policijskih okolišev, načelniki policijskih postaj, direktorji policijskih uprav ter strokovnjaki ki so v policiji zadolženi za to področje dela;</w:t>
      </w:r>
    </w:p>
    <w:p w:rsidR="00905672" w:rsidRPr="00AB58B6" w:rsidRDefault="00905672" w:rsidP="00AB58B6">
      <w:pPr>
        <w:numPr>
          <w:ilvl w:val="0"/>
          <w:numId w:val="6"/>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izdelati analizo delovanja slovenske policije na področju policijskega dela v skupnosti kot ga vidijo predstavniki lokalnih skupnosti, župani, občinski svetniki, člani varnostnih sosvetov ipd.;</w:t>
      </w:r>
    </w:p>
    <w:p w:rsidR="00905672" w:rsidRPr="00AB58B6" w:rsidRDefault="00905672" w:rsidP="00AB58B6">
      <w:pPr>
        <w:numPr>
          <w:ilvl w:val="0"/>
          <w:numId w:val="6"/>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opredeliti ključne ukrepe za izboljšanje izvajanja policijskega dela v skupnosti v Sloveniji in podati predloge za ocenjevanje uspešnosti policijskega dela v posamezni policijski enoti.</w:t>
      </w:r>
    </w:p>
    <w:p w:rsidR="00905672" w:rsidRPr="00AB58B6" w:rsidRDefault="00905672" w:rsidP="00AB58B6">
      <w:pPr>
        <w:pStyle w:val="Default"/>
        <w:ind w:left="284" w:hanging="284"/>
        <w:rPr>
          <w:rFonts w:asciiTheme="minorHAnsi" w:hAnsiTheme="minorHAnsi" w:cstheme="minorHAnsi"/>
          <w:sz w:val="22"/>
          <w:szCs w:val="22"/>
          <w:u w:val="single"/>
        </w:rPr>
      </w:pPr>
    </w:p>
    <w:p w:rsidR="0056789E" w:rsidRPr="00AB58B6" w:rsidRDefault="0056789E" w:rsidP="00AB58B6">
      <w:pPr>
        <w:pStyle w:val="Default"/>
        <w:rPr>
          <w:rFonts w:asciiTheme="minorHAnsi" w:hAnsiTheme="minorHAnsi" w:cstheme="minorHAnsi"/>
          <w:b/>
          <w:color w:val="auto"/>
          <w:sz w:val="22"/>
          <w:szCs w:val="22"/>
          <w:u w:val="single"/>
        </w:rPr>
      </w:pPr>
      <w:r w:rsidRPr="00AB58B6">
        <w:rPr>
          <w:rFonts w:asciiTheme="minorHAnsi" w:hAnsiTheme="minorHAnsi" w:cstheme="minorHAnsi"/>
          <w:b/>
          <w:color w:val="auto"/>
          <w:sz w:val="22"/>
          <w:szCs w:val="22"/>
          <w:u w:val="single"/>
        </w:rPr>
        <w:t xml:space="preserve">Podrobnejša obrazložitev: </w:t>
      </w:r>
    </w:p>
    <w:p w:rsidR="0056789E" w:rsidRPr="00AB58B6" w:rsidRDefault="0056789E" w:rsidP="00AB58B6">
      <w:pPr>
        <w:spacing w:line="240" w:lineRule="auto"/>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Cilji, ki jih želimo doseči, so določeni v »Strategiji razvoja Slovenije 2030« in se nanašajo na strateško usmeritev za doseganje kakovostnega življenja v Republiki Sloveniji. Da bi to dosegli, se moramo vprašati, katere so tiste potrebe, ki jih ljudje moramo zadovoljiti in kakšno je razmerje med njimi. Odgovor na to vprašanje lahko dobimo pri Abrahamu Maslowu, ki je eden najpomembnejših raziskovalcev človeške motivacije. V psihologiji je zapisan kot utemeljitelj  znamenite teorije o hierarhiji potreb, ki jo je leta 1943 objavil v članku »A Theory of Human Motivation«. Maslow je hierarhijo potreb definiral glede na pomembnost posameznih potreb. Ta hierarhija potreb je pogosto predstavljena kot piramida, na dnu piramide so najpomembnejše potrebe, to so fiziološke potrebe po vodi in hrani, takoj za tem pa že sledi potreba po varnosti.</w:t>
      </w:r>
    </w:p>
    <w:p w:rsidR="00512B87" w:rsidRPr="00AB58B6" w:rsidRDefault="00512B87" w:rsidP="00AB58B6">
      <w:pPr>
        <w:spacing w:line="240" w:lineRule="auto"/>
        <w:jc w:val="both"/>
        <w:rPr>
          <w:rFonts w:asciiTheme="minorHAnsi" w:hAnsiTheme="minorHAnsi" w:cstheme="minorHAnsi"/>
          <w:color w:val="000000" w:themeColor="text1"/>
          <w:sz w:val="22"/>
          <w:szCs w:val="22"/>
        </w:rPr>
      </w:pPr>
    </w:p>
    <w:p w:rsidR="0056789E" w:rsidRPr="00AB58B6" w:rsidRDefault="0056789E" w:rsidP="00AB58B6">
      <w:pPr>
        <w:spacing w:line="240" w:lineRule="auto"/>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Da bi prebivalcem in tudi obiskovalcem Slovenije zagotovili visoko raven varnosti, moramo zasledovati izpolnjevanje razvojnih ciljev Slovenije iz strategije, ki so določeni pri »Zaupanja vrednem pravnem sistemu«, kjer izpostavljamo zasledovanje dveh ciljev, in sicer:</w:t>
      </w:r>
    </w:p>
    <w:p w:rsidR="0056789E" w:rsidRPr="00AB58B6" w:rsidRDefault="0056789E" w:rsidP="00AB58B6">
      <w:pPr>
        <w:pStyle w:val="Odstavekseznama"/>
        <w:numPr>
          <w:ilvl w:val="0"/>
          <w:numId w:val="5"/>
        </w:numPr>
        <w:spacing w:line="240" w:lineRule="auto"/>
        <w:ind w:left="284" w:hanging="284"/>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preprečevanje, zgodnje odkrivanje in sankcioniranje korupcijskih dejanj;</w:t>
      </w:r>
    </w:p>
    <w:p w:rsidR="0056789E" w:rsidRPr="00AB58B6" w:rsidRDefault="0056789E" w:rsidP="00AB58B6">
      <w:pPr>
        <w:pStyle w:val="Odstavekseznama"/>
        <w:numPr>
          <w:ilvl w:val="0"/>
          <w:numId w:val="5"/>
        </w:numPr>
        <w:spacing w:line="240" w:lineRule="auto"/>
        <w:ind w:left="284" w:hanging="284"/>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 xml:space="preserve">izvajanje preventivnih nalog, usmerjenih v zmanjševanje tveganj za nastanek sporov ali drugih odklonov, ki zahtevajo ukrepanje države. </w:t>
      </w:r>
    </w:p>
    <w:p w:rsidR="00512B87" w:rsidRPr="00AB58B6" w:rsidRDefault="00512B87" w:rsidP="00AB58B6">
      <w:pPr>
        <w:spacing w:line="240" w:lineRule="auto"/>
        <w:jc w:val="both"/>
        <w:rPr>
          <w:rFonts w:asciiTheme="minorHAnsi" w:hAnsiTheme="minorHAnsi" w:cstheme="minorHAnsi"/>
          <w:color w:val="000000" w:themeColor="text1"/>
          <w:sz w:val="22"/>
          <w:szCs w:val="22"/>
        </w:rPr>
      </w:pPr>
    </w:p>
    <w:p w:rsidR="0056789E" w:rsidRPr="00AB58B6" w:rsidRDefault="0056789E" w:rsidP="00AB58B6">
      <w:pPr>
        <w:spacing w:line="240" w:lineRule="auto"/>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 xml:space="preserve">Pri razvojnem cilju »Varna in globalno odgovorna Slovenija« pa izpostavljamo zasledovanje naslednjih ciljev: </w:t>
      </w:r>
    </w:p>
    <w:p w:rsidR="0056789E" w:rsidRPr="00AB58B6" w:rsidRDefault="0056789E" w:rsidP="00AB58B6">
      <w:pPr>
        <w:pStyle w:val="Odstavekseznama"/>
        <w:numPr>
          <w:ilvl w:val="0"/>
          <w:numId w:val="5"/>
        </w:numPr>
        <w:spacing w:line="240" w:lineRule="auto"/>
        <w:ind w:left="284" w:hanging="284"/>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zagotavljanje zaščite pred terorističnimi in drugimi nadnacionalnimi grožnjami;</w:t>
      </w:r>
    </w:p>
    <w:p w:rsidR="0056789E" w:rsidRPr="00AB58B6" w:rsidRDefault="0056789E" w:rsidP="00AB58B6">
      <w:pPr>
        <w:pStyle w:val="Odstavekseznama"/>
        <w:numPr>
          <w:ilvl w:val="0"/>
          <w:numId w:val="5"/>
        </w:numPr>
        <w:spacing w:line="240" w:lineRule="auto"/>
        <w:ind w:left="284" w:hanging="284"/>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zagotavljanje visoke ravni varnosti ljudi, njihovega premoženja in nemotenega delovanja kritične infrastrukture;</w:t>
      </w:r>
    </w:p>
    <w:p w:rsidR="0056789E" w:rsidRPr="00AB58B6" w:rsidRDefault="0056789E" w:rsidP="00AB58B6">
      <w:pPr>
        <w:pStyle w:val="Odstavekseznama"/>
        <w:numPr>
          <w:ilvl w:val="0"/>
          <w:numId w:val="5"/>
        </w:numPr>
        <w:spacing w:line="240" w:lineRule="auto"/>
        <w:ind w:left="284" w:hanging="284"/>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 xml:space="preserve">vzpostavitev celovitega in učinkovitega sistema zagotavljanja kibernetske in informacijske varnosti ter odzivanja na hibridne grožnje; </w:t>
      </w:r>
    </w:p>
    <w:p w:rsidR="0056789E" w:rsidRPr="00AB58B6" w:rsidRDefault="0056789E" w:rsidP="00AB58B6">
      <w:pPr>
        <w:pStyle w:val="Odstavekseznama"/>
        <w:numPr>
          <w:ilvl w:val="0"/>
          <w:numId w:val="5"/>
        </w:numPr>
        <w:spacing w:line="240" w:lineRule="auto"/>
        <w:ind w:left="284" w:hanging="284"/>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 xml:space="preserve">spodbujanje preventive in krepitev zmogljivosti za celovito obvladovanje naravnih in drugih nesreč; </w:t>
      </w:r>
    </w:p>
    <w:p w:rsidR="0056789E" w:rsidRPr="00AB58B6" w:rsidRDefault="0056789E" w:rsidP="00AB58B6">
      <w:pPr>
        <w:pStyle w:val="Odstavekseznama"/>
        <w:numPr>
          <w:ilvl w:val="0"/>
          <w:numId w:val="5"/>
        </w:numPr>
        <w:spacing w:line="240" w:lineRule="auto"/>
        <w:ind w:left="284" w:hanging="284"/>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 xml:space="preserve">zagotavljanje varnosti državne in zunanje meje EU ter iskanje celovitih rešitev za učinkovito globalno upravljanje migracijskih tokov s sodelovanjem med izvornimi, tranzitnimi in ciljnimi državami; </w:t>
      </w:r>
    </w:p>
    <w:p w:rsidR="0056789E" w:rsidRPr="00AB58B6" w:rsidRDefault="0056789E" w:rsidP="00AB58B6">
      <w:pPr>
        <w:pStyle w:val="Odstavekseznama"/>
        <w:numPr>
          <w:ilvl w:val="0"/>
          <w:numId w:val="5"/>
        </w:numPr>
        <w:spacing w:line="240" w:lineRule="auto"/>
        <w:ind w:left="284" w:hanging="284"/>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krepitev zunanjepolitičnega sodelovanja na dvostranski in večstranski ravni, s poglabljanjem političnih, gospodarskih, kulturnih in drugih odnosov ter krepitvijo aktivne vloge Slovenije pri uveljavljanju mednarodnega miru in varnosti, spoštovanju človekovih pravic in mednarodnega prava.</w:t>
      </w:r>
    </w:p>
    <w:p w:rsidR="00512B87" w:rsidRPr="00AB58B6" w:rsidRDefault="00512B87" w:rsidP="00AB58B6">
      <w:pPr>
        <w:spacing w:line="240" w:lineRule="auto"/>
        <w:ind w:left="284" w:hanging="284"/>
        <w:jc w:val="both"/>
        <w:rPr>
          <w:rFonts w:asciiTheme="minorHAnsi" w:hAnsiTheme="minorHAnsi" w:cstheme="minorHAnsi"/>
          <w:color w:val="000000" w:themeColor="text1"/>
          <w:sz w:val="22"/>
          <w:szCs w:val="22"/>
        </w:rPr>
      </w:pPr>
    </w:p>
    <w:p w:rsidR="0056789E" w:rsidRPr="00AB58B6" w:rsidRDefault="0056789E" w:rsidP="00AB58B6">
      <w:pPr>
        <w:spacing w:line="240" w:lineRule="auto"/>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 xml:space="preserve">Da bi lahko delo policije usmerjali k opravljanju nalog, ki bodo prispevale k uresničevanju ciljev iz Strategije razvoja Slovenije, moramo poiskati oblike in načine dela policije, ki bodo odražali pričakovanje prebivalk in prebivalcev Republike Slovenije. Policijsko delo v svetu in tudi v Sloveniji ima dolgo tradicijo. Policija se je z razvojem demokratičnih družb in uveljavljanjem standardov varovanja človekovih pravic in svoboščin prilagajala družbi, v kateri je delovala. Tudi v Sloveniji so reorganizacije slovenske policije potekale bolj ali manj intenzivno skozi celotno obdobje delovanja policije po osamosvojitvi slovenske države. Organizacijske spremembe so potekale tudi v takratnih organih za notranje zadeve, vendar je intenzivnejša izvedba reorganizacije potekala po osamosvojitvi Slovenije. Pripravil in izvedel se je projekt »Javna varnost«, v katerem so se aktivnosti pričele že v letu 1991. Z uvedbo projekta javne varnosti je prišlo do sprememb na državnem, regionalnem in lokalnem nivoju. Izhodiščni cilj projekta na lokalnem nivoju so bili predvsem boljša uspešnost in učinkovitost policije, razmejitev represivnega in preventivnega dela policije, vprašanje odgovornosti vodilnih oziroma želja po decentralizaciji s ciljem prenosa odločitev in odgovornosti na nižje ravni vodenja, ki so bližje neposrednemu operativnemu delovanju policije. Nove oblike so se kazale v novi organiziranosti policijske postaje, policijskih oddelkov, policijskih pisarn in policijskih okolišev, kjer naj bi se opravljale predvsem preventivne naloge. Velik poudarek pri projektu je bil dan notranji delitvi dela oziroma specializaciji. Pomembno organizacijsko prilagoditev slovenske policije je predstavljalo prilagajanje organiziranosti in kadrovske popolnitve po projektu vzpostavitve »Schengenskega varovanja južne meje s Hrvaško«. </w:t>
      </w:r>
    </w:p>
    <w:p w:rsidR="00512B87" w:rsidRPr="00AB58B6" w:rsidRDefault="00512B87" w:rsidP="00AB58B6">
      <w:pPr>
        <w:spacing w:line="240" w:lineRule="auto"/>
        <w:jc w:val="both"/>
        <w:rPr>
          <w:rFonts w:asciiTheme="minorHAnsi" w:hAnsiTheme="minorHAnsi" w:cstheme="minorHAnsi"/>
          <w:color w:val="000000" w:themeColor="text1"/>
          <w:sz w:val="22"/>
          <w:szCs w:val="22"/>
        </w:rPr>
      </w:pPr>
    </w:p>
    <w:p w:rsidR="0056789E" w:rsidRPr="00AB58B6" w:rsidRDefault="0056789E" w:rsidP="00AB58B6">
      <w:pPr>
        <w:spacing w:line="240" w:lineRule="auto"/>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 xml:space="preserve">Ker se Slovenija danes skupaj z večino razvitega sveta sooča z zapleteno finančno-gospodarsko situacijo in izjemnimi družbenimi in tudi varnostnimi izzivi, je to priložnost za strukturne reforme. Policijska dejavnost predstavlja temelj vsem ostalim institucijam pravne države, svobode in varnosti; brez teh pa ni razvoja, demokracije, ekonomskega napredka in socialne ter pravne enakosti. V tem smislu je policija imunski sistem demokratične, socialne in pravne države; prvi garant svobode in varnosti. Seveda samo takrat, ko svoje delo opravlja optimalno, strokovno in ob spoštovanju dostojanstva ter ostalih pravic vsakega posameznika, ki je udeležen v policijskih postopkih. </w:t>
      </w:r>
    </w:p>
    <w:p w:rsidR="00512B87" w:rsidRPr="00AB58B6" w:rsidRDefault="00512B87" w:rsidP="00AB58B6">
      <w:pPr>
        <w:spacing w:line="240" w:lineRule="auto"/>
        <w:jc w:val="both"/>
        <w:rPr>
          <w:rFonts w:asciiTheme="minorHAnsi" w:hAnsiTheme="minorHAnsi" w:cstheme="minorHAnsi"/>
          <w:color w:val="000000" w:themeColor="text1"/>
          <w:sz w:val="22"/>
          <w:szCs w:val="22"/>
        </w:rPr>
      </w:pPr>
    </w:p>
    <w:p w:rsidR="0056789E" w:rsidRPr="00AB58B6" w:rsidRDefault="0056789E" w:rsidP="00AB58B6">
      <w:pPr>
        <w:spacing w:line="240" w:lineRule="auto"/>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 xml:space="preserve">Proces prilagajanja delovanja policije situacijam, ko ne bo zmožno uresničit vseh nalog, ki se postavljajo pred njo, je nujen. V času, ko finančnih sredstev za delovanje policije ni v izobilju, je potrebno skupaj z lokalnimi skupnostmi iskati načine in oblike dela policije, s katerimi bo lahko zadovoljila pričakovanja lokalnega prebivalstva. Težiti moramo k uspešnosti in učinkovitosti policijskega dela, da se z razpoložljivimi sredstvi naredi čim več in čim bolje, predvsem pa, da se delajo prave stvari na pravi način. Brez zagotavljanja svobode in varnosti ni razvoja demokracije, ekonomskega napredka in </w:t>
      </w:r>
      <w:r w:rsidRPr="00AB58B6">
        <w:rPr>
          <w:rFonts w:asciiTheme="minorHAnsi" w:hAnsiTheme="minorHAnsi" w:cstheme="minorHAnsi"/>
          <w:color w:val="000000" w:themeColor="text1"/>
          <w:sz w:val="22"/>
          <w:szCs w:val="22"/>
        </w:rPr>
        <w:lastRenderedPageBreak/>
        <w:t>socialne ter pravne varnosti. Policijska dejavnost predstavlja temelj za delovanje kazenskega pravosodja, to pa za ljudi predstavlja pomemben segment pravne države.</w:t>
      </w:r>
    </w:p>
    <w:p w:rsidR="00512B87" w:rsidRPr="00AB58B6" w:rsidRDefault="00512B87" w:rsidP="00AB58B6">
      <w:pPr>
        <w:spacing w:line="240" w:lineRule="auto"/>
        <w:jc w:val="both"/>
        <w:rPr>
          <w:rFonts w:asciiTheme="minorHAnsi" w:hAnsiTheme="minorHAnsi" w:cstheme="minorHAnsi"/>
          <w:color w:val="000000" w:themeColor="text1"/>
          <w:sz w:val="22"/>
          <w:szCs w:val="22"/>
        </w:rPr>
      </w:pPr>
    </w:p>
    <w:p w:rsidR="0056789E" w:rsidRPr="00AB58B6" w:rsidRDefault="0056789E" w:rsidP="00AB58B6">
      <w:pPr>
        <w:spacing w:line="240" w:lineRule="auto"/>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Namen razvijanja novih pristopov pri delu policije je, poleg zagotavljanja ciljev države in zadovoljevanja pričakovanj ljudi, lahko tudi spodbujanje zdrave tekmovalnosti policijskih enot, ki bi se ob večji samostojnosti pri svojem delovanju lahko bolj prilagajale pričakovanjem lokalnega prebivalstva. Z uvajanjem večje samostojnosti lokalnih in regijskih policijskih enot bi jim dali priložnost, da se v večji meri posvetijo identifikaciji priložnosti za izboljšave. Ta pristop je bolj naraven, ker je identifikacija priložnosti za izboljšave kateregakoli sistema pomemben korak k njegovemu izboljšanju. Policija seveda ni sama sebi namen, potrebno je poiskati oblike dela, ki bodo sprejemljive za najširšo skupino ljudi v posameznih okoljih. Pri tem je potrebno upoštevati razlike med mestnim in ruralnim okoljem ter tudi ostale značilnosti posameznih delov Slovenije. Način, kako doseči predlagane spremembe, je poglabljanje aktivnosti policijskega dela v skupnosti, ki se mora vsebinsko prilagajati lokalnim pričakovanjem in potrebam. Da bi lahko ugotovili pričakovanja lokalnega prebivalstva, je potrebno izvesti analizo sedanjega stanja na področju policijskega dela v skupnosti, kot ga vidijo predstavniki lokalne skupnosti in tudi zaposleni v policiji na delovnih mestih vodij policijskih okolišev, načelniki policijskih postaj in ostali odgovorni v policiji za to področje dela.</w:t>
      </w:r>
    </w:p>
    <w:p w:rsidR="00512B87" w:rsidRPr="00AB58B6" w:rsidRDefault="00512B87" w:rsidP="00AB58B6">
      <w:pPr>
        <w:spacing w:line="240" w:lineRule="auto"/>
        <w:jc w:val="both"/>
        <w:rPr>
          <w:rFonts w:asciiTheme="minorHAnsi" w:hAnsiTheme="minorHAnsi" w:cstheme="minorHAnsi"/>
          <w:color w:val="000000" w:themeColor="text1"/>
          <w:sz w:val="22"/>
          <w:szCs w:val="22"/>
        </w:rPr>
      </w:pPr>
    </w:p>
    <w:p w:rsidR="0056789E" w:rsidRPr="00AB58B6" w:rsidRDefault="0056789E" w:rsidP="00AB58B6">
      <w:pPr>
        <w:spacing w:line="240" w:lineRule="auto"/>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Z vidika ocenjevanja policijskega dela v skupnosti na posameznih policijskih postajah in policijskih upravah je treba aktivnosti policije na področju policijskega dela v skupnosti primerjati tudi s kazalci gibanja števila varnostno zanimivih dogodkov, kot so kazniva dejanja, prometne nesreče, kršitve javnega reda in miru, kršitev predpisov o tujcih itd., kakor tudi aktivnosti policije, kot na primer uporaba policijskih pooblastil in prisilnih sredstev, število kaznovanih kršiteljev, preiskanost kaznivih dejanj ipd. Pri tem pa ne smemo pozabiti, ko razmišljamo o definiranju kazalnikov uspešnosti policijskega dela v skupnosti, na sodobne pristope organizacije dela in določanja ciljev policijske organizacije, ki morajo temeljiti na principih izvajanju policijskega dela v skupnosti.</w:t>
      </w:r>
    </w:p>
    <w:p w:rsidR="00512B87" w:rsidRPr="00AB58B6" w:rsidRDefault="00512B87" w:rsidP="00AB58B6">
      <w:pPr>
        <w:spacing w:line="240" w:lineRule="auto"/>
        <w:jc w:val="both"/>
        <w:rPr>
          <w:rFonts w:asciiTheme="minorHAnsi" w:hAnsiTheme="minorHAnsi" w:cstheme="minorHAnsi"/>
          <w:color w:val="000000" w:themeColor="text1"/>
          <w:sz w:val="22"/>
          <w:szCs w:val="22"/>
        </w:rPr>
      </w:pPr>
    </w:p>
    <w:p w:rsidR="0056789E" w:rsidRPr="00AB58B6" w:rsidRDefault="0056789E" w:rsidP="00AB58B6">
      <w:pPr>
        <w:spacing w:line="240" w:lineRule="auto"/>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Tako se kaže pomembnost merjenja policijskega dela z vidika uporabnikov policijskih storitev - davkoplačevalcev, zato je tako pomembno merjenje občutkov in stališč ljudi o delu policije, njihovega zadovoljstva s kakovostjo življenja, strahu pred kriminaliteto oz. percepcijo ogroženosti. Prav tako pa na uspešnost policijskega dela pomembno vplivajo tudi stališča in medosebni odnosi zaposlenih v policiji, načini sodelovanja znotraj policijske organizacije, z delovnimi razmerami povezani dejavniki, razpoložljivost tehničnih sredstev za delo in varnostna zaščitna oprema. Ne smemo pa pozabiti tudi na vidik znanja, ki ga kandidati za policiste pridobijo v času izobraževanja za poklic policista in možnost usposabljanja za zaposlene v policiji.</w:t>
      </w:r>
    </w:p>
    <w:p w:rsidR="00512B87" w:rsidRPr="00AB58B6" w:rsidRDefault="00512B87" w:rsidP="00AB58B6">
      <w:pPr>
        <w:spacing w:line="240" w:lineRule="auto"/>
        <w:jc w:val="both"/>
        <w:rPr>
          <w:rFonts w:asciiTheme="minorHAnsi" w:hAnsiTheme="minorHAnsi" w:cstheme="minorHAnsi"/>
          <w:color w:val="000000" w:themeColor="text1"/>
          <w:sz w:val="22"/>
          <w:szCs w:val="22"/>
        </w:rPr>
      </w:pPr>
    </w:p>
    <w:p w:rsidR="0056789E" w:rsidRPr="00AB58B6" w:rsidRDefault="0056789E" w:rsidP="00AB58B6">
      <w:pPr>
        <w:spacing w:line="240" w:lineRule="auto"/>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 xml:space="preserve">Policijsko delo v skupnosti oz. v skupnost usmerjeno policijsko delo je deklarirano kot temeljna dejavnost slovenske policije in številnih policij po svetu. V skupnost usmerjeno policijsko delo temelji na filozofiji, strategijah, taktiki in metodah policijskega dela v demokratični družbi. Policijsko delo v skupnosti temelji na sodelovanju s skupnostjo in njenimi predstavniki v obliki vsakodnevnih stikov z ljudmi ter predstavniki lokalnih samoupravnih skupnostih, organizacij, podjetij ter združenj civilne družbe. </w:t>
      </w:r>
    </w:p>
    <w:p w:rsidR="0056789E" w:rsidRPr="00AB58B6" w:rsidRDefault="0056789E" w:rsidP="00AB58B6">
      <w:pPr>
        <w:spacing w:line="240" w:lineRule="auto"/>
        <w:ind w:left="360"/>
        <w:jc w:val="both"/>
        <w:rPr>
          <w:rFonts w:asciiTheme="minorHAnsi" w:hAnsiTheme="minorHAnsi" w:cstheme="minorHAnsi"/>
          <w:color w:val="000000" w:themeColor="text1"/>
          <w:sz w:val="22"/>
          <w:szCs w:val="22"/>
        </w:rPr>
      </w:pPr>
    </w:p>
    <w:p w:rsidR="0056789E" w:rsidRPr="00AB58B6" w:rsidRDefault="0056789E" w:rsidP="00AB58B6">
      <w:pPr>
        <w:spacing w:line="240" w:lineRule="auto"/>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Raziskave in razprave o policijskem delu v skupnosti pričajo o pomembnih dejavnikih, ki jih je treba upoštevati pri izvajanju policijskega dela v skupnosti: (1) vsebinsko – idejno - vrednotni (filozofija), (2) politično izvedbeni – strategija, (3) organizacijska kultura in (4) delo z različnimi skupinami ljudi in posamezniki - taktika in metodika dela. V tem oziru je treba opraviti pregled literature o policijskem delu v skupnosti v evropskem okolju in pripraviti izhodišča za razpravo o razvoju in prihodnosti policijskega dela v skupnosti v Sloveniji na vseh ravneh policijske organizacije ter pripraviti dokument, ki bo opredelil policijsko delo v skupnosti, ključne naloge, odgovornost za izvedbo v praksi in načela, ki jih je treba pri policijskem delu v skupnosti upoštevati.</w:t>
      </w:r>
    </w:p>
    <w:p w:rsidR="00512B87" w:rsidRPr="00AB58B6" w:rsidRDefault="00512B87" w:rsidP="00AB58B6">
      <w:pPr>
        <w:spacing w:line="240" w:lineRule="auto"/>
        <w:jc w:val="both"/>
        <w:rPr>
          <w:rFonts w:asciiTheme="minorHAnsi" w:hAnsiTheme="minorHAnsi" w:cstheme="minorHAnsi"/>
          <w:color w:val="000000" w:themeColor="text1"/>
          <w:sz w:val="22"/>
          <w:szCs w:val="22"/>
        </w:rPr>
      </w:pPr>
    </w:p>
    <w:p w:rsidR="0056789E" w:rsidRPr="00AB58B6" w:rsidRDefault="0056789E" w:rsidP="00AB58B6">
      <w:pPr>
        <w:spacing w:line="240" w:lineRule="auto"/>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lastRenderedPageBreak/>
        <w:t>Nadgradnja policijskega dela v skupnosti v Sloveniji je pomembna tako za ljudi kot za državo. Z vidika strateškega vodenja in upravljanja sodobne policijske organizacije je nujno nadgrajevati njene organizacijske postavitve in postopkovne metode dela, tako da se zagotavlja napredek pri doseganju ciljev. Imeti pa moramo izdelane merske instrumente, da se bodo lahko merili vplivi, ki jih prinašajo spremembe ali reforme policijske organizacije.</w:t>
      </w:r>
    </w:p>
    <w:p w:rsidR="0056789E" w:rsidRPr="00AB58B6" w:rsidRDefault="0056789E" w:rsidP="00AB58B6">
      <w:pPr>
        <w:pStyle w:val="Default"/>
        <w:rPr>
          <w:rFonts w:asciiTheme="minorHAnsi" w:hAnsiTheme="minorHAnsi" w:cstheme="minorHAnsi"/>
          <w:sz w:val="22"/>
          <w:szCs w:val="22"/>
          <w:u w:val="single"/>
        </w:rPr>
      </w:pPr>
    </w:p>
    <w:p w:rsidR="005A00E6" w:rsidRPr="00AB58B6" w:rsidRDefault="005A00E6" w:rsidP="00AB58B6">
      <w:pPr>
        <w:pStyle w:val="Default"/>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xml:space="preserve">:       do </w:t>
      </w:r>
      <w:r w:rsidR="007F190A" w:rsidRPr="00AB58B6">
        <w:rPr>
          <w:rFonts w:asciiTheme="minorHAnsi" w:hAnsiTheme="minorHAnsi" w:cstheme="minorHAnsi"/>
          <w:sz w:val="22"/>
          <w:szCs w:val="22"/>
        </w:rPr>
        <w:t>24</w:t>
      </w:r>
      <w:r w:rsidRPr="00AB58B6">
        <w:rPr>
          <w:rFonts w:asciiTheme="minorHAnsi" w:hAnsiTheme="minorHAnsi" w:cstheme="minorHAnsi"/>
          <w:sz w:val="22"/>
          <w:szCs w:val="22"/>
        </w:rPr>
        <w:t xml:space="preserve"> mesecev </w:t>
      </w:r>
    </w:p>
    <w:p w:rsidR="005A00E6" w:rsidRPr="00AB58B6" w:rsidRDefault="005A00E6" w:rsidP="00AB58B6">
      <w:pPr>
        <w:pStyle w:val="Default"/>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w:t>
      </w:r>
      <w:r w:rsidR="007F190A" w:rsidRPr="00AB58B6">
        <w:rPr>
          <w:rFonts w:asciiTheme="minorHAnsi" w:hAnsiTheme="minorHAnsi" w:cstheme="minorHAnsi"/>
          <w:sz w:val="22"/>
          <w:szCs w:val="22"/>
        </w:rPr>
        <w:t xml:space="preserve">                            do 4</w:t>
      </w:r>
      <w:r w:rsidRPr="00AB58B6">
        <w:rPr>
          <w:rFonts w:asciiTheme="minorHAnsi" w:hAnsiTheme="minorHAnsi" w:cstheme="minorHAnsi"/>
          <w:sz w:val="22"/>
          <w:szCs w:val="22"/>
        </w:rPr>
        <w:t xml:space="preserve">0.000,00 EUR </w:t>
      </w:r>
    </w:p>
    <w:p w:rsidR="005A00E6" w:rsidRPr="00AB58B6" w:rsidRDefault="005A00E6" w:rsidP="00AB58B6">
      <w:pPr>
        <w:pStyle w:val="Default"/>
        <w:rPr>
          <w:rFonts w:asciiTheme="minorHAnsi" w:hAnsiTheme="minorHAnsi" w:cstheme="minorHAnsi"/>
          <w:sz w:val="22"/>
          <w:szCs w:val="22"/>
        </w:rPr>
      </w:pPr>
      <w:r w:rsidRPr="00AB58B6">
        <w:rPr>
          <w:rFonts w:asciiTheme="minorHAnsi" w:hAnsiTheme="minorHAnsi" w:cstheme="minorHAnsi"/>
          <w:sz w:val="22"/>
          <w:szCs w:val="22"/>
        </w:rPr>
        <w:t xml:space="preserve">(50% </w:t>
      </w:r>
      <w:r w:rsidR="00772BC4" w:rsidRPr="00AB58B6">
        <w:rPr>
          <w:rFonts w:asciiTheme="minorHAnsi" w:hAnsiTheme="minorHAnsi" w:cstheme="minorHAnsi"/>
          <w:sz w:val="22"/>
          <w:szCs w:val="22"/>
        </w:rPr>
        <w:t>MN</w:t>
      </w:r>
      <w:r w:rsidR="007F190A" w:rsidRPr="00AB58B6">
        <w:rPr>
          <w:rFonts w:asciiTheme="minorHAnsi" w:hAnsiTheme="minorHAnsi" w:cstheme="minorHAnsi"/>
          <w:sz w:val="22"/>
          <w:szCs w:val="22"/>
        </w:rPr>
        <w:t>Z</w:t>
      </w:r>
      <w:r w:rsidRPr="00AB58B6">
        <w:rPr>
          <w:rFonts w:asciiTheme="minorHAnsi" w:hAnsiTheme="minorHAnsi" w:cstheme="minorHAnsi"/>
          <w:sz w:val="22"/>
          <w:szCs w:val="22"/>
        </w:rPr>
        <w:t xml:space="preserve">, 50% ARRS) </w:t>
      </w:r>
    </w:p>
    <w:p w:rsidR="005A00E6" w:rsidRPr="00AB58B6" w:rsidRDefault="005A00E6" w:rsidP="00AB58B6">
      <w:pPr>
        <w:pStyle w:val="Default"/>
        <w:rPr>
          <w:rFonts w:asciiTheme="minorHAnsi" w:hAnsiTheme="minorHAnsi" w:cstheme="minorHAnsi"/>
          <w:sz w:val="22"/>
          <w:szCs w:val="22"/>
        </w:rPr>
      </w:pPr>
    </w:p>
    <w:p w:rsidR="005A00E6" w:rsidRPr="00AB58B6" w:rsidRDefault="005A00E6" w:rsidP="00AB58B6">
      <w:pPr>
        <w:pStyle w:val="Default"/>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5A00E6" w:rsidRPr="00AB58B6" w:rsidRDefault="005A00E6"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007F190A" w:rsidRPr="00AB58B6">
        <w:rPr>
          <w:rFonts w:asciiTheme="minorHAnsi" w:hAnsiTheme="minorHAnsi" w:cstheme="minorHAnsi"/>
          <w:color w:val="000000" w:themeColor="text1"/>
          <w:sz w:val="22"/>
          <w:szCs w:val="22"/>
        </w:rPr>
        <w:t>dr. Darko Anželj</w:t>
      </w:r>
    </w:p>
    <w:p w:rsidR="007F190A" w:rsidRPr="00AB58B6" w:rsidRDefault="005A00E6"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 xml:space="preserve">E-mail: </w:t>
      </w:r>
      <w:hyperlink r:id="rId13" w:history="1">
        <w:r w:rsidR="009F24E3" w:rsidRPr="00AB58B6">
          <w:rPr>
            <w:rStyle w:val="Hiperpovezava"/>
            <w:rFonts w:asciiTheme="minorHAnsi" w:hAnsiTheme="minorHAnsi" w:cstheme="minorHAnsi"/>
            <w:bCs/>
            <w:sz w:val="22"/>
            <w:szCs w:val="22"/>
          </w:rPr>
          <w:t>darko.anzelj@policija.si</w:t>
        </w:r>
      </w:hyperlink>
    </w:p>
    <w:p w:rsidR="009F24E3" w:rsidRPr="00AB58B6" w:rsidRDefault="009F24E3" w:rsidP="00AB58B6">
      <w:pPr>
        <w:spacing w:line="240" w:lineRule="auto"/>
        <w:rPr>
          <w:rFonts w:asciiTheme="minorHAnsi" w:hAnsiTheme="minorHAnsi" w:cstheme="minorHAnsi"/>
          <w:bCs/>
          <w:sz w:val="22"/>
          <w:szCs w:val="22"/>
        </w:rPr>
      </w:pPr>
    </w:p>
    <w:p w:rsidR="005A00E6" w:rsidRPr="00AB58B6" w:rsidRDefault="005A00E6" w:rsidP="00AB58B6">
      <w:pPr>
        <w:pStyle w:val="Default"/>
        <w:numPr>
          <w:ilvl w:val="0"/>
          <w:numId w:val="3"/>
        </w:numPr>
        <w:ind w:left="284" w:hanging="284"/>
        <w:rPr>
          <w:rFonts w:asciiTheme="minorHAnsi" w:hAnsiTheme="minorHAnsi" w:cstheme="minorHAnsi"/>
          <w:b/>
          <w:color w:val="000000" w:themeColor="text1"/>
          <w:sz w:val="22"/>
          <w:szCs w:val="22"/>
        </w:rPr>
      </w:pPr>
      <w:r w:rsidRPr="00AB58B6">
        <w:rPr>
          <w:rFonts w:asciiTheme="minorHAnsi" w:hAnsiTheme="minorHAnsi" w:cstheme="minorHAnsi"/>
          <w:b/>
          <w:sz w:val="22"/>
          <w:szCs w:val="22"/>
        </w:rPr>
        <w:t xml:space="preserve">TEMA: </w:t>
      </w:r>
      <w:r w:rsidR="00B649C0" w:rsidRPr="00AB58B6">
        <w:rPr>
          <w:rFonts w:asciiTheme="minorHAnsi" w:hAnsiTheme="minorHAnsi" w:cstheme="minorHAnsi"/>
          <w:b/>
          <w:bCs/>
          <w:color w:val="0070C0"/>
          <w:sz w:val="22"/>
          <w:szCs w:val="22"/>
        </w:rPr>
        <w:t>Napredna analiza podatkov o objavah gradiv spolnih zlorab otrok</w:t>
      </w:r>
    </w:p>
    <w:p w:rsidR="005A00E6" w:rsidRPr="00AB58B6" w:rsidRDefault="005A00E6" w:rsidP="00AB58B6">
      <w:pPr>
        <w:spacing w:line="240" w:lineRule="auto"/>
        <w:jc w:val="both"/>
        <w:rPr>
          <w:rFonts w:asciiTheme="minorHAnsi" w:hAnsiTheme="minorHAnsi" w:cstheme="minorHAnsi"/>
          <w:color w:val="000000" w:themeColor="text1"/>
          <w:sz w:val="22"/>
          <w:szCs w:val="22"/>
        </w:rPr>
      </w:pPr>
    </w:p>
    <w:p w:rsidR="005A00E6" w:rsidRPr="00AB58B6" w:rsidRDefault="00B636F0" w:rsidP="00AB58B6">
      <w:pPr>
        <w:pStyle w:val="Odstavekseznama"/>
        <w:tabs>
          <w:tab w:val="left" w:pos="3463"/>
        </w:tabs>
        <w:spacing w:line="240" w:lineRule="auto"/>
        <w:ind w:left="0"/>
        <w:jc w:val="both"/>
        <w:rPr>
          <w:rFonts w:asciiTheme="minorHAnsi" w:hAnsiTheme="minorHAnsi" w:cstheme="minorHAnsi"/>
          <w:sz w:val="22"/>
          <w:szCs w:val="22"/>
        </w:rPr>
      </w:pPr>
      <w:r w:rsidRPr="00AB58B6">
        <w:rPr>
          <w:rFonts w:asciiTheme="minorHAnsi" w:hAnsiTheme="minorHAnsi" w:cstheme="minorHAnsi"/>
          <w:b/>
          <w:sz w:val="22"/>
          <w:szCs w:val="22"/>
        </w:rPr>
        <w:t>Težišče 1</w:t>
      </w:r>
      <w:r w:rsidR="005A00E6" w:rsidRPr="00AB58B6">
        <w:rPr>
          <w:rFonts w:asciiTheme="minorHAnsi" w:hAnsiTheme="minorHAnsi" w:cstheme="minorHAnsi"/>
          <w:b/>
          <w:sz w:val="22"/>
          <w:szCs w:val="22"/>
        </w:rPr>
        <w:t>:</w:t>
      </w:r>
      <w:r w:rsidR="005A00E6" w:rsidRPr="00AB58B6">
        <w:rPr>
          <w:rFonts w:asciiTheme="minorHAnsi" w:hAnsiTheme="minorHAnsi" w:cstheme="minorHAnsi"/>
          <w:sz w:val="22"/>
          <w:szCs w:val="22"/>
        </w:rPr>
        <w:t xml:space="preserve"> </w:t>
      </w:r>
      <w:r w:rsidR="009E3280" w:rsidRPr="00AB58B6">
        <w:rPr>
          <w:rFonts w:asciiTheme="minorHAnsi" w:hAnsiTheme="minorHAnsi" w:cstheme="minorHAnsi"/>
          <w:sz w:val="22"/>
          <w:szCs w:val="22"/>
        </w:rPr>
        <w:t>Vključujoča, zdrava, varna in odgovorna družba</w:t>
      </w:r>
    </w:p>
    <w:p w:rsidR="00C25109" w:rsidRPr="00AB58B6" w:rsidRDefault="00C25109" w:rsidP="00AB58B6">
      <w:pPr>
        <w:pStyle w:val="Odstavekseznama"/>
        <w:tabs>
          <w:tab w:val="left" w:pos="3463"/>
        </w:tabs>
        <w:spacing w:line="240" w:lineRule="auto"/>
        <w:ind w:left="0"/>
        <w:jc w:val="both"/>
        <w:rPr>
          <w:rFonts w:asciiTheme="minorHAnsi" w:hAnsiTheme="minorHAnsi" w:cstheme="minorHAnsi"/>
          <w:b/>
          <w:sz w:val="22"/>
          <w:szCs w:val="22"/>
        </w:rPr>
      </w:pPr>
    </w:p>
    <w:p w:rsidR="005A00E6" w:rsidRPr="00AB58B6" w:rsidRDefault="005A00E6" w:rsidP="00AB58B6">
      <w:pPr>
        <w:pStyle w:val="Odstavekseznama"/>
        <w:tabs>
          <w:tab w:val="left" w:pos="3463"/>
        </w:tabs>
        <w:spacing w:line="240" w:lineRule="auto"/>
        <w:ind w:left="0"/>
        <w:jc w:val="both"/>
        <w:rPr>
          <w:rFonts w:asciiTheme="minorHAnsi" w:hAnsiTheme="minorHAnsi" w:cstheme="minorHAnsi"/>
          <w:sz w:val="22"/>
          <w:szCs w:val="22"/>
        </w:rPr>
      </w:pPr>
      <w:r w:rsidRPr="00AB58B6">
        <w:rPr>
          <w:rFonts w:asciiTheme="minorHAnsi" w:hAnsiTheme="minorHAnsi" w:cstheme="minorHAnsi"/>
          <w:b/>
          <w:sz w:val="22"/>
          <w:szCs w:val="22"/>
        </w:rPr>
        <w:t xml:space="preserve">Tematski sklop </w:t>
      </w:r>
      <w:r w:rsidR="00B636F0" w:rsidRPr="00AB58B6">
        <w:rPr>
          <w:rFonts w:asciiTheme="minorHAnsi" w:hAnsiTheme="minorHAnsi" w:cstheme="minorHAnsi"/>
          <w:b/>
          <w:sz w:val="22"/>
          <w:szCs w:val="22"/>
        </w:rPr>
        <w:t>1.11.</w:t>
      </w:r>
      <w:r w:rsidRPr="00AB58B6">
        <w:rPr>
          <w:rFonts w:asciiTheme="minorHAnsi" w:hAnsiTheme="minorHAnsi" w:cstheme="minorHAnsi"/>
          <w:b/>
          <w:sz w:val="22"/>
          <w:szCs w:val="22"/>
        </w:rPr>
        <w:t>:</w:t>
      </w:r>
      <w:r w:rsidRPr="00AB58B6">
        <w:rPr>
          <w:rFonts w:asciiTheme="minorHAnsi" w:hAnsiTheme="minorHAnsi" w:cstheme="minorHAnsi"/>
          <w:sz w:val="22"/>
          <w:szCs w:val="22"/>
        </w:rPr>
        <w:t xml:space="preserve"> </w:t>
      </w:r>
      <w:r w:rsidR="009E3280" w:rsidRPr="00AB58B6">
        <w:rPr>
          <w:rFonts w:asciiTheme="minorHAnsi" w:hAnsiTheme="minorHAnsi" w:cstheme="minorHAnsi"/>
          <w:sz w:val="22"/>
          <w:szCs w:val="22"/>
        </w:rPr>
        <w:t>Varna in globalno odgovorna Slovenija</w:t>
      </w:r>
    </w:p>
    <w:p w:rsidR="00C25109" w:rsidRPr="00AB58B6" w:rsidRDefault="00C25109" w:rsidP="00AB58B6">
      <w:pPr>
        <w:spacing w:line="240" w:lineRule="auto"/>
        <w:jc w:val="both"/>
        <w:rPr>
          <w:rFonts w:asciiTheme="minorHAnsi" w:hAnsiTheme="minorHAnsi" w:cstheme="minorHAnsi"/>
          <w:b/>
          <w:bCs/>
          <w:sz w:val="22"/>
          <w:szCs w:val="22"/>
        </w:rPr>
      </w:pPr>
    </w:p>
    <w:p w:rsidR="005A00E6" w:rsidRPr="00AB58B6" w:rsidRDefault="005A00E6" w:rsidP="00AB58B6">
      <w:pPr>
        <w:spacing w:line="240" w:lineRule="auto"/>
        <w:jc w:val="both"/>
        <w:rPr>
          <w:rFonts w:asciiTheme="minorHAnsi" w:hAnsiTheme="minorHAnsi" w:cstheme="minorHAnsi"/>
          <w:sz w:val="22"/>
          <w:szCs w:val="22"/>
        </w:rPr>
      </w:pPr>
      <w:r w:rsidRPr="00AB58B6">
        <w:rPr>
          <w:rFonts w:asciiTheme="minorHAnsi" w:hAnsiTheme="minorHAnsi" w:cstheme="minorHAnsi"/>
          <w:b/>
          <w:bCs/>
          <w:sz w:val="22"/>
          <w:szCs w:val="22"/>
        </w:rPr>
        <w:t xml:space="preserve">Številka teme </w:t>
      </w:r>
      <w:r w:rsidR="00B636F0" w:rsidRPr="00AB58B6">
        <w:rPr>
          <w:rFonts w:asciiTheme="minorHAnsi" w:hAnsiTheme="minorHAnsi" w:cstheme="minorHAnsi"/>
          <w:b/>
          <w:bCs/>
          <w:sz w:val="22"/>
          <w:szCs w:val="22"/>
        </w:rPr>
        <w:t>1.11.2.</w:t>
      </w:r>
      <w:r w:rsidRPr="00AB58B6">
        <w:rPr>
          <w:rFonts w:asciiTheme="minorHAnsi" w:hAnsiTheme="minorHAnsi" w:cstheme="minorHAnsi"/>
          <w:b/>
          <w:bCs/>
          <w:sz w:val="22"/>
          <w:szCs w:val="22"/>
        </w:rPr>
        <w:t>:</w:t>
      </w:r>
    </w:p>
    <w:p w:rsidR="005A00E6" w:rsidRPr="00AB58B6" w:rsidRDefault="005A00E6" w:rsidP="00AB58B6">
      <w:pPr>
        <w:spacing w:line="240" w:lineRule="auto"/>
        <w:jc w:val="both"/>
        <w:rPr>
          <w:rFonts w:asciiTheme="minorHAnsi" w:hAnsiTheme="minorHAnsi" w:cstheme="minorHAnsi"/>
          <w:b/>
          <w:bCs/>
          <w:sz w:val="22"/>
          <w:szCs w:val="22"/>
        </w:rPr>
      </w:pPr>
      <w:r w:rsidRPr="00AB58B6">
        <w:rPr>
          <w:rFonts w:asciiTheme="minorHAnsi" w:hAnsiTheme="minorHAnsi" w:cstheme="minorHAnsi"/>
          <w:b/>
          <w:sz w:val="22"/>
          <w:szCs w:val="22"/>
        </w:rPr>
        <w:t xml:space="preserve">Naslov teme: </w:t>
      </w:r>
      <w:r w:rsidR="00B84961" w:rsidRPr="00AB58B6">
        <w:rPr>
          <w:rFonts w:asciiTheme="minorHAnsi" w:hAnsiTheme="minorHAnsi" w:cstheme="minorHAnsi"/>
          <w:sz w:val="22"/>
          <w:szCs w:val="22"/>
        </w:rPr>
        <w:t>Napredna analiza podatkov o objavah gradiv spolnih zlorab otrok</w:t>
      </w:r>
    </w:p>
    <w:p w:rsidR="00B636F0" w:rsidRPr="00AB58B6" w:rsidRDefault="00B636F0" w:rsidP="00AB58B6">
      <w:pPr>
        <w:spacing w:line="240" w:lineRule="auto"/>
        <w:jc w:val="both"/>
        <w:rPr>
          <w:rFonts w:asciiTheme="minorHAnsi" w:hAnsiTheme="minorHAnsi" w:cstheme="minorHAnsi"/>
          <w:sz w:val="22"/>
          <w:szCs w:val="22"/>
        </w:rPr>
      </w:pPr>
    </w:p>
    <w:p w:rsidR="005A00E6" w:rsidRPr="00AB58B6" w:rsidRDefault="005A00E6"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Cilji: </w:t>
      </w:r>
    </w:p>
    <w:p w:rsidR="00B636F0" w:rsidRPr="00AB58B6" w:rsidRDefault="00B636F0" w:rsidP="00AB58B6">
      <w:pPr>
        <w:widowControl w:val="0"/>
        <w:numPr>
          <w:ilvl w:val="0"/>
          <w:numId w:val="7"/>
        </w:numPr>
        <w:autoSpaceDE w:val="0"/>
        <w:autoSpaceDN w:val="0"/>
        <w:spacing w:line="240" w:lineRule="auto"/>
        <w:ind w:left="284" w:hanging="284"/>
        <w:jc w:val="both"/>
        <w:rPr>
          <w:rFonts w:asciiTheme="minorHAnsi" w:hAnsiTheme="minorHAnsi" w:cstheme="minorHAnsi"/>
          <w:color w:val="000000"/>
          <w:sz w:val="22"/>
          <w:szCs w:val="22"/>
        </w:rPr>
      </w:pPr>
      <w:r w:rsidRPr="00AB58B6">
        <w:rPr>
          <w:rFonts w:asciiTheme="minorHAnsi" w:hAnsiTheme="minorHAnsi" w:cstheme="minorHAnsi"/>
          <w:color w:val="000000"/>
          <w:sz w:val="22"/>
          <w:szCs w:val="22"/>
        </w:rPr>
        <w:t>izdelava podatkovnega modela za shranjevanje metapodatkov o objavah spolnih gradiv spolnih zlorab otrok;</w:t>
      </w:r>
    </w:p>
    <w:p w:rsidR="00B636F0" w:rsidRPr="00AB58B6" w:rsidRDefault="00B636F0" w:rsidP="00AB58B6">
      <w:pPr>
        <w:widowControl w:val="0"/>
        <w:numPr>
          <w:ilvl w:val="0"/>
          <w:numId w:val="7"/>
        </w:numPr>
        <w:autoSpaceDE w:val="0"/>
        <w:autoSpaceDN w:val="0"/>
        <w:spacing w:line="240" w:lineRule="auto"/>
        <w:ind w:left="284" w:hanging="284"/>
        <w:jc w:val="both"/>
        <w:rPr>
          <w:rFonts w:asciiTheme="minorHAnsi" w:hAnsiTheme="minorHAnsi" w:cstheme="minorHAnsi"/>
          <w:color w:val="000000"/>
          <w:sz w:val="22"/>
          <w:szCs w:val="22"/>
        </w:rPr>
      </w:pPr>
      <w:r w:rsidRPr="00AB58B6">
        <w:rPr>
          <w:rFonts w:asciiTheme="minorHAnsi" w:hAnsiTheme="minorHAnsi" w:cstheme="minorHAnsi"/>
          <w:color w:val="000000"/>
          <w:sz w:val="22"/>
          <w:szCs w:val="22"/>
        </w:rPr>
        <w:t>preučitev možnosti uporabe naprednih tehnik analiz podatkov (npr. umetne inteligence in večdimenzionalnih vizualizacij);</w:t>
      </w:r>
    </w:p>
    <w:p w:rsidR="00B636F0" w:rsidRPr="00AB58B6" w:rsidRDefault="00B636F0" w:rsidP="00AB58B6">
      <w:pPr>
        <w:widowControl w:val="0"/>
        <w:numPr>
          <w:ilvl w:val="0"/>
          <w:numId w:val="7"/>
        </w:numPr>
        <w:autoSpaceDE w:val="0"/>
        <w:autoSpaceDN w:val="0"/>
        <w:spacing w:line="240" w:lineRule="auto"/>
        <w:ind w:left="284" w:hanging="284"/>
        <w:jc w:val="both"/>
        <w:rPr>
          <w:rFonts w:asciiTheme="minorHAnsi" w:hAnsiTheme="minorHAnsi" w:cstheme="minorHAnsi"/>
          <w:sz w:val="22"/>
          <w:szCs w:val="22"/>
        </w:rPr>
      </w:pPr>
      <w:r w:rsidRPr="00AB58B6">
        <w:rPr>
          <w:rFonts w:asciiTheme="minorHAnsi" w:hAnsiTheme="minorHAnsi" w:cstheme="minorHAnsi"/>
          <w:color w:val="000000"/>
          <w:sz w:val="22"/>
          <w:szCs w:val="22"/>
        </w:rPr>
        <w:t>izdelava in implementacija najbolj primernih naprednih tehnik analiz podatkov v obstoječi analitski platformi;</w:t>
      </w:r>
    </w:p>
    <w:p w:rsidR="00B636F0" w:rsidRPr="00AB58B6" w:rsidRDefault="00B636F0" w:rsidP="00AB58B6">
      <w:pPr>
        <w:widowControl w:val="0"/>
        <w:numPr>
          <w:ilvl w:val="0"/>
          <w:numId w:val="7"/>
        </w:numPr>
        <w:autoSpaceDE w:val="0"/>
        <w:autoSpaceDN w:val="0"/>
        <w:spacing w:line="240" w:lineRule="auto"/>
        <w:ind w:left="284" w:hanging="284"/>
        <w:jc w:val="both"/>
        <w:rPr>
          <w:rFonts w:asciiTheme="minorHAnsi" w:hAnsiTheme="minorHAnsi" w:cstheme="minorHAnsi"/>
          <w:sz w:val="22"/>
          <w:szCs w:val="22"/>
        </w:rPr>
      </w:pPr>
      <w:r w:rsidRPr="00AB58B6">
        <w:rPr>
          <w:rFonts w:asciiTheme="minorHAnsi" w:hAnsiTheme="minorHAnsi" w:cstheme="minorHAnsi"/>
          <w:color w:val="000000"/>
          <w:sz w:val="22"/>
          <w:szCs w:val="22"/>
        </w:rPr>
        <w:t>seznanitev preiskovalcev z implementiranimi naprednimi analitskimi tehnikami.</w:t>
      </w:r>
      <w:r w:rsidRPr="00AB58B6">
        <w:rPr>
          <w:rFonts w:asciiTheme="minorHAnsi" w:hAnsiTheme="minorHAnsi" w:cstheme="minorHAnsi"/>
          <w:sz w:val="22"/>
          <w:szCs w:val="22"/>
        </w:rPr>
        <w:t xml:space="preserve">  </w:t>
      </w:r>
    </w:p>
    <w:p w:rsidR="00B636F0" w:rsidRPr="00AB58B6" w:rsidRDefault="00B636F0" w:rsidP="00AB58B6">
      <w:pPr>
        <w:spacing w:line="240" w:lineRule="auto"/>
        <w:ind w:left="284" w:hanging="284"/>
        <w:jc w:val="both"/>
        <w:rPr>
          <w:rFonts w:asciiTheme="minorHAnsi" w:hAnsiTheme="minorHAnsi" w:cstheme="minorHAnsi"/>
          <w:sz w:val="22"/>
          <w:szCs w:val="22"/>
          <w:u w:val="single"/>
        </w:rPr>
      </w:pPr>
    </w:p>
    <w:p w:rsidR="00E10A93" w:rsidRPr="00AB58B6" w:rsidRDefault="00E10A93" w:rsidP="00AB58B6">
      <w:pPr>
        <w:pStyle w:val="Default"/>
        <w:rPr>
          <w:rFonts w:asciiTheme="minorHAnsi" w:hAnsiTheme="minorHAnsi" w:cstheme="minorHAnsi"/>
          <w:b/>
          <w:color w:val="auto"/>
          <w:sz w:val="22"/>
          <w:szCs w:val="22"/>
          <w:u w:val="single"/>
        </w:rPr>
      </w:pPr>
      <w:r w:rsidRPr="00AB58B6">
        <w:rPr>
          <w:rFonts w:asciiTheme="minorHAnsi" w:hAnsiTheme="minorHAnsi" w:cstheme="minorHAnsi"/>
          <w:b/>
          <w:color w:val="auto"/>
          <w:sz w:val="22"/>
          <w:szCs w:val="22"/>
          <w:u w:val="single"/>
        </w:rPr>
        <w:t xml:space="preserve">Podrobnejša obrazložitev: </w:t>
      </w:r>
    </w:p>
    <w:p w:rsidR="00E10A93" w:rsidRPr="00AB58B6" w:rsidRDefault="00E10A93"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Slovenska Policija dobiva od Europola mesečna poročila o objavah gradiv spolnih zlorab otrok. Vsako poročilo vsebuje podatke o objavah tovrstnih posameznih oseb. Zaradi velike količine teh poročil, ki so v pol strukturirani obliki, ima Policija velike težave z iskanjem koristnih informacij v teh poročilih. Težava je predvsem v tem, da zaradi raznovrstnih primerov in virov poročila niso konsistentna.  </w:t>
      </w:r>
    </w:p>
    <w:p w:rsidR="00512B87" w:rsidRPr="00AB58B6" w:rsidRDefault="00512B87" w:rsidP="00AB58B6">
      <w:pPr>
        <w:spacing w:line="240" w:lineRule="auto"/>
        <w:jc w:val="both"/>
        <w:rPr>
          <w:rFonts w:asciiTheme="minorHAnsi" w:hAnsiTheme="minorHAnsi" w:cstheme="minorHAnsi"/>
          <w:sz w:val="22"/>
          <w:szCs w:val="22"/>
        </w:rPr>
      </w:pPr>
    </w:p>
    <w:p w:rsidR="00E10A93" w:rsidRPr="00AB58B6" w:rsidRDefault="00E10A93"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Rešitev vidimo v izdelavi in uvedbi sistema za napredno analizo podatkov o objavah gradiv spolnih zlorab otrok. Sistem bo vseboval raznovrstne tehnike, in sicer od večdimenzionalnih vizualizacij do tehnik umetne inteligence. Pri tehnikah umetne inteligence se bomo osredotočili tako na njihovo učinkovitost kot tudi etični pristop. Zato se bomo izogibali tehnikam, ki ne ponujajo transparentnih in razumljivih rezultatov. Sistem bo temeljil na »graph database NEO4J«. Zato bo sistem temeljil na napredni analitski platformi, ki smo jo izdelali v okviru CRP 2021.</w:t>
      </w:r>
    </w:p>
    <w:p w:rsidR="00B84961" w:rsidRPr="00AB58B6" w:rsidRDefault="00B84961" w:rsidP="00AB58B6">
      <w:pPr>
        <w:pStyle w:val="Default"/>
        <w:rPr>
          <w:rFonts w:asciiTheme="minorHAnsi" w:hAnsiTheme="minorHAnsi" w:cstheme="minorHAnsi"/>
          <w:sz w:val="22"/>
          <w:szCs w:val="22"/>
          <w:u w:val="single"/>
        </w:rPr>
      </w:pPr>
    </w:p>
    <w:p w:rsidR="005A00E6" w:rsidRPr="00AB58B6" w:rsidRDefault="005A00E6" w:rsidP="00AB58B6">
      <w:pPr>
        <w:pStyle w:val="Default"/>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do 1</w:t>
      </w:r>
      <w:r w:rsidR="00B84961" w:rsidRPr="00AB58B6">
        <w:rPr>
          <w:rFonts w:asciiTheme="minorHAnsi" w:hAnsiTheme="minorHAnsi" w:cstheme="minorHAnsi"/>
          <w:sz w:val="22"/>
          <w:szCs w:val="22"/>
        </w:rPr>
        <w:t>2</w:t>
      </w:r>
      <w:r w:rsidRPr="00AB58B6">
        <w:rPr>
          <w:rFonts w:asciiTheme="minorHAnsi" w:hAnsiTheme="minorHAnsi" w:cstheme="minorHAnsi"/>
          <w:sz w:val="22"/>
          <w:szCs w:val="22"/>
        </w:rPr>
        <w:t xml:space="preserve"> mesecev </w:t>
      </w:r>
    </w:p>
    <w:p w:rsidR="005A00E6" w:rsidRPr="00AB58B6" w:rsidRDefault="005A00E6" w:rsidP="00AB58B6">
      <w:pPr>
        <w:pStyle w:val="Default"/>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xml:space="preserve">:                           do 40.000,00 EUR </w:t>
      </w:r>
    </w:p>
    <w:p w:rsidR="005A00E6" w:rsidRPr="00AB58B6" w:rsidRDefault="005A00E6" w:rsidP="00AB58B6">
      <w:pPr>
        <w:pStyle w:val="Default"/>
        <w:rPr>
          <w:rFonts w:asciiTheme="minorHAnsi" w:hAnsiTheme="minorHAnsi" w:cstheme="minorHAnsi"/>
          <w:sz w:val="22"/>
          <w:szCs w:val="22"/>
        </w:rPr>
      </w:pPr>
      <w:r w:rsidRPr="00AB58B6">
        <w:rPr>
          <w:rFonts w:asciiTheme="minorHAnsi" w:hAnsiTheme="minorHAnsi" w:cstheme="minorHAnsi"/>
          <w:sz w:val="22"/>
          <w:szCs w:val="22"/>
        </w:rPr>
        <w:t>(50% M</w:t>
      </w:r>
      <w:r w:rsidR="00C25109" w:rsidRPr="00AB58B6">
        <w:rPr>
          <w:rFonts w:asciiTheme="minorHAnsi" w:hAnsiTheme="minorHAnsi" w:cstheme="minorHAnsi"/>
          <w:sz w:val="22"/>
          <w:szCs w:val="22"/>
        </w:rPr>
        <w:t>NZ</w:t>
      </w:r>
      <w:r w:rsidRPr="00AB58B6">
        <w:rPr>
          <w:rFonts w:asciiTheme="minorHAnsi" w:hAnsiTheme="minorHAnsi" w:cstheme="minorHAnsi"/>
          <w:sz w:val="22"/>
          <w:szCs w:val="22"/>
        </w:rPr>
        <w:t xml:space="preserve">, 50% ARRS) </w:t>
      </w:r>
    </w:p>
    <w:p w:rsidR="005A00E6" w:rsidRPr="00AB58B6" w:rsidRDefault="005A00E6" w:rsidP="00AB58B6">
      <w:pPr>
        <w:pStyle w:val="Default"/>
        <w:rPr>
          <w:rFonts w:asciiTheme="minorHAnsi" w:hAnsiTheme="minorHAnsi" w:cstheme="minorHAnsi"/>
          <w:sz w:val="22"/>
          <w:szCs w:val="22"/>
        </w:rPr>
      </w:pPr>
    </w:p>
    <w:p w:rsidR="005A00E6" w:rsidRPr="00AB58B6" w:rsidRDefault="005A00E6" w:rsidP="00AB58B6">
      <w:pPr>
        <w:pStyle w:val="Default"/>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5A00E6" w:rsidRPr="00AB58B6" w:rsidRDefault="005A00E6"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00B84961" w:rsidRPr="00AB58B6">
        <w:rPr>
          <w:rFonts w:asciiTheme="minorHAnsi" w:hAnsiTheme="minorHAnsi" w:cstheme="minorHAnsi"/>
          <w:color w:val="000000" w:themeColor="text1"/>
          <w:sz w:val="22"/>
          <w:szCs w:val="22"/>
        </w:rPr>
        <w:t>dr. Aleksander Pur</w:t>
      </w:r>
    </w:p>
    <w:p w:rsidR="00B84961" w:rsidRPr="00AB58B6" w:rsidRDefault="005A00E6"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lastRenderedPageBreak/>
        <w:t xml:space="preserve">E-mail: </w:t>
      </w:r>
      <w:hyperlink r:id="rId14" w:history="1">
        <w:r w:rsidR="004F55A4" w:rsidRPr="00AB58B6">
          <w:rPr>
            <w:rStyle w:val="Hiperpovezava"/>
            <w:rFonts w:asciiTheme="minorHAnsi" w:hAnsiTheme="minorHAnsi" w:cstheme="minorHAnsi"/>
            <w:bCs/>
            <w:sz w:val="22"/>
            <w:szCs w:val="22"/>
          </w:rPr>
          <w:t>aleksander.pur@policija.si</w:t>
        </w:r>
      </w:hyperlink>
    </w:p>
    <w:p w:rsidR="004F55A4" w:rsidRPr="00AB58B6" w:rsidRDefault="004F55A4" w:rsidP="00AB58B6">
      <w:pPr>
        <w:spacing w:line="240" w:lineRule="auto"/>
        <w:rPr>
          <w:rFonts w:asciiTheme="minorHAnsi" w:hAnsiTheme="minorHAnsi" w:cstheme="minorHAnsi"/>
          <w:bCs/>
          <w:sz w:val="22"/>
          <w:szCs w:val="22"/>
        </w:rPr>
      </w:pPr>
    </w:p>
    <w:p w:rsidR="005A00E6" w:rsidRDefault="005A00E6" w:rsidP="00AB58B6">
      <w:pPr>
        <w:spacing w:line="240" w:lineRule="auto"/>
        <w:rPr>
          <w:rFonts w:asciiTheme="minorHAnsi" w:hAnsiTheme="minorHAnsi" w:cstheme="minorHAnsi"/>
          <w:bCs/>
          <w:sz w:val="22"/>
          <w:szCs w:val="22"/>
        </w:rPr>
      </w:pPr>
    </w:p>
    <w:p w:rsidR="00D41F1F" w:rsidRDefault="00D41F1F" w:rsidP="00AB58B6">
      <w:pPr>
        <w:spacing w:line="240" w:lineRule="auto"/>
        <w:rPr>
          <w:rFonts w:asciiTheme="minorHAnsi" w:hAnsiTheme="minorHAnsi" w:cstheme="minorHAnsi"/>
          <w:bCs/>
          <w:sz w:val="22"/>
          <w:szCs w:val="22"/>
        </w:rPr>
      </w:pPr>
    </w:p>
    <w:p w:rsidR="00D41F1F" w:rsidRDefault="00D41F1F" w:rsidP="00AB58B6">
      <w:pPr>
        <w:spacing w:line="240" w:lineRule="auto"/>
        <w:rPr>
          <w:rFonts w:asciiTheme="minorHAnsi" w:hAnsiTheme="minorHAnsi" w:cstheme="minorHAnsi"/>
          <w:bCs/>
          <w:sz w:val="22"/>
          <w:szCs w:val="22"/>
        </w:rPr>
      </w:pPr>
    </w:p>
    <w:p w:rsidR="00D41F1F" w:rsidRDefault="00D41F1F" w:rsidP="00AB58B6">
      <w:pPr>
        <w:spacing w:line="240" w:lineRule="auto"/>
        <w:rPr>
          <w:rFonts w:asciiTheme="minorHAnsi" w:hAnsiTheme="minorHAnsi" w:cstheme="minorHAnsi"/>
          <w:bCs/>
          <w:sz w:val="22"/>
          <w:szCs w:val="22"/>
        </w:rPr>
      </w:pPr>
    </w:p>
    <w:p w:rsidR="00D41F1F" w:rsidRDefault="00D41F1F" w:rsidP="00AB58B6">
      <w:pPr>
        <w:spacing w:line="240" w:lineRule="auto"/>
        <w:rPr>
          <w:rFonts w:asciiTheme="minorHAnsi" w:hAnsiTheme="minorHAnsi" w:cstheme="minorHAnsi"/>
          <w:bCs/>
          <w:sz w:val="22"/>
          <w:szCs w:val="22"/>
        </w:rPr>
      </w:pPr>
    </w:p>
    <w:p w:rsidR="00D41F1F" w:rsidRDefault="00D41F1F" w:rsidP="00AB58B6">
      <w:pPr>
        <w:spacing w:line="240" w:lineRule="auto"/>
        <w:rPr>
          <w:rFonts w:asciiTheme="minorHAnsi" w:hAnsiTheme="minorHAnsi" w:cstheme="minorHAnsi"/>
          <w:bCs/>
          <w:sz w:val="22"/>
          <w:szCs w:val="22"/>
        </w:rPr>
      </w:pPr>
    </w:p>
    <w:p w:rsidR="00D41F1F" w:rsidRDefault="00D41F1F" w:rsidP="00AB58B6">
      <w:pPr>
        <w:spacing w:line="240" w:lineRule="auto"/>
        <w:rPr>
          <w:rFonts w:asciiTheme="minorHAnsi" w:hAnsiTheme="minorHAnsi" w:cstheme="minorHAnsi"/>
          <w:bCs/>
          <w:sz w:val="22"/>
          <w:szCs w:val="22"/>
        </w:rPr>
      </w:pPr>
    </w:p>
    <w:p w:rsidR="00D41F1F" w:rsidRDefault="00D41F1F" w:rsidP="00AB58B6">
      <w:pPr>
        <w:spacing w:line="240" w:lineRule="auto"/>
        <w:rPr>
          <w:rFonts w:asciiTheme="minorHAnsi" w:hAnsiTheme="minorHAnsi" w:cstheme="minorHAnsi"/>
          <w:bCs/>
          <w:sz w:val="22"/>
          <w:szCs w:val="22"/>
        </w:rPr>
      </w:pPr>
    </w:p>
    <w:p w:rsidR="00D41F1F" w:rsidRDefault="00D41F1F" w:rsidP="00AB58B6">
      <w:pPr>
        <w:spacing w:line="240" w:lineRule="auto"/>
        <w:rPr>
          <w:rFonts w:asciiTheme="minorHAnsi" w:hAnsiTheme="minorHAnsi" w:cstheme="minorHAnsi"/>
          <w:bCs/>
          <w:sz w:val="22"/>
          <w:szCs w:val="22"/>
        </w:rPr>
      </w:pPr>
    </w:p>
    <w:p w:rsidR="00D41F1F" w:rsidRDefault="00D41F1F" w:rsidP="00AB58B6">
      <w:pPr>
        <w:spacing w:line="240" w:lineRule="auto"/>
        <w:rPr>
          <w:rFonts w:asciiTheme="minorHAnsi" w:hAnsiTheme="minorHAnsi" w:cstheme="minorHAnsi"/>
          <w:bCs/>
          <w:sz w:val="22"/>
          <w:szCs w:val="22"/>
        </w:rPr>
      </w:pPr>
    </w:p>
    <w:p w:rsidR="00D41F1F" w:rsidRDefault="00D41F1F" w:rsidP="00AB58B6">
      <w:pPr>
        <w:spacing w:line="240" w:lineRule="auto"/>
        <w:rPr>
          <w:rFonts w:asciiTheme="minorHAnsi" w:hAnsiTheme="minorHAnsi" w:cstheme="minorHAnsi"/>
          <w:bCs/>
          <w:sz w:val="22"/>
          <w:szCs w:val="22"/>
        </w:rPr>
      </w:pPr>
    </w:p>
    <w:p w:rsidR="00D41F1F" w:rsidRDefault="00D41F1F" w:rsidP="00AB58B6">
      <w:pPr>
        <w:spacing w:line="240" w:lineRule="auto"/>
        <w:rPr>
          <w:rFonts w:asciiTheme="minorHAnsi" w:hAnsiTheme="minorHAnsi" w:cstheme="minorHAnsi"/>
          <w:bCs/>
          <w:sz w:val="22"/>
          <w:szCs w:val="22"/>
        </w:rPr>
      </w:pPr>
    </w:p>
    <w:p w:rsidR="00D41F1F" w:rsidRDefault="00D41F1F" w:rsidP="00AB58B6">
      <w:pPr>
        <w:spacing w:line="240" w:lineRule="auto"/>
        <w:rPr>
          <w:rFonts w:asciiTheme="minorHAnsi" w:hAnsiTheme="minorHAnsi" w:cstheme="minorHAnsi"/>
          <w:bCs/>
          <w:sz w:val="22"/>
          <w:szCs w:val="22"/>
        </w:rPr>
      </w:pPr>
    </w:p>
    <w:p w:rsidR="00D41F1F" w:rsidRDefault="00D41F1F" w:rsidP="00AB58B6">
      <w:pPr>
        <w:spacing w:line="240" w:lineRule="auto"/>
        <w:rPr>
          <w:rFonts w:asciiTheme="minorHAnsi" w:hAnsiTheme="minorHAnsi" w:cstheme="minorHAnsi"/>
          <w:bCs/>
          <w:sz w:val="22"/>
          <w:szCs w:val="22"/>
        </w:rPr>
      </w:pPr>
    </w:p>
    <w:p w:rsidR="00D41F1F" w:rsidRDefault="00D41F1F" w:rsidP="00AB58B6">
      <w:pPr>
        <w:spacing w:line="240" w:lineRule="auto"/>
        <w:rPr>
          <w:rFonts w:asciiTheme="minorHAnsi" w:hAnsiTheme="minorHAnsi" w:cstheme="minorHAnsi"/>
          <w:bCs/>
          <w:sz w:val="22"/>
          <w:szCs w:val="22"/>
        </w:rPr>
      </w:pPr>
    </w:p>
    <w:p w:rsidR="00D41F1F" w:rsidRDefault="00D41F1F" w:rsidP="00AB58B6">
      <w:pPr>
        <w:spacing w:line="240" w:lineRule="auto"/>
        <w:rPr>
          <w:rFonts w:asciiTheme="minorHAnsi" w:hAnsiTheme="minorHAnsi" w:cstheme="minorHAnsi"/>
          <w:bCs/>
          <w:sz w:val="22"/>
          <w:szCs w:val="22"/>
        </w:rPr>
      </w:pPr>
    </w:p>
    <w:p w:rsidR="00D41F1F" w:rsidRDefault="00D41F1F" w:rsidP="00AB58B6">
      <w:pPr>
        <w:spacing w:line="240" w:lineRule="auto"/>
        <w:rPr>
          <w:rFonts w:asciiTheme="minorHAnsi" w:hAnsiTheme="minorHAnsi" w:cstheme="minorHAnsi"/>
          <w:bCs/>
          <w:sz w:val="22"/>
          <w:szCs w:val="22"/>
        </w:rPr>
      </w:pPr>
    </w:p>
    <w:p w:rsidR="00D41F1F" w:rsidRDefault="00D41F1F" w:rsidP="00AB58B6">
      <w:pPr>
        <w:spacing w:line="240" w:lineRule="auto"/>
        <w:rPr>
          <w:rFonts w:asciiTheme="minorHAnsi" w:hAnsiTheme="minorHAnsi" w:cstheme="minorHAnsi"/>
          <w:bCs/>
          <w:sz w:val="22"/>
          <w:szCs w:val="22"/>
        </w:rPr>
      </w:pPr>
    </w:p>
    <w:p w:rsidR="00D41F1F" w:rsidRDefault="00D41F1F" w:rsidP="00AB58B6">
      <w:pPr>
        <w:spacing w:line="240" w:lineRule="auto"/>
        <w:rPr>
          <w:rFonts w:asciiTheme="minorHAnsi" w:hAnsiTheme="minorHAnsi" w:cstheme="minorHAnsi"/>
          <w:bCs/>
          <w:sz w:val="22"/>
          <w:szCs w:val="22"/>
        </w:rPr>
      </w:pPr>
    </w:p>
    <w:p w:rsidR="00D41F1F" w:rsidRDefault="00D41F1F" w:rsidP="00AB58B6">
      <w:pPr>
        <w:spacing w:line="240" w:lineRule="auto"/>
        <w:rPr>
          <w:rFonts w:asciiTheme="minorHAnsi" w:hAnsiTheme="minorHAnsi" w:cstheme="minorHAnsi"/>
          <w:bCs/>
          <w:sz w:val="22"/>
          <w:szCs w:val="22"/>
        </w:rPr>
      </w:pPr>
    </w:p>
    <w:p w:rsidR="00D41F1F" w:rsidRDefault="00D41F1F" w:rsidP="00AB58B6">
      <w:pPr>
        <w:spacing w:line="240" w:lineRule="auto"/>
        <w:rPr>
          <w:rFonts w:asciiTheme="minorHAnsi" w:hAnsiTheme="minorHAnsi" w:cstheme="minorHAnsi"/>
          <w:bCs/>
          <w:sz w:val="22"/>
          <w:szCs w:val="22"/>
        </w:rPr>
      </w:pPr>
    </w:p>
    <w:p w:rsidR="00D41F1F" w:rsidRDefault="00D41F1F" w:rsidP="00AB58B6">
      <w:pPr>
        <w:spacing w:line="240" w:lineRule="auto"/>
        <w:rPr>
          <w:rFonts w:asciiTheme="minorHAnsi" w:hAnsiTheme="minorHAnsi" w:cstheme="minorHAnsi"/>
          <w:bCs/>
          <w:sz w:val="22"/>
          <w:szCs w:val="22"/>
        </w:rPr>
      </w:pPr>
    </w:p>
    <w:p w:rsidR="00D41F1F" w:rsidRDefault="00D41F1F" w:rsidP="00AB58B6">
      <w:pPr>
        <w:spacing w:line="240" w:lineRule="auto"/>
        <w:rPr>
          <w:rFonts w:asciiTheme="minorHAnsi" w:hAnsiTheme="minorHAnsi" w:cstheme="minorHAnsi"/>
          <w:bCs/>
          <w:sz w:val="22"/>
          <w:szCs w:val="22"/>
        </w:rPr>
      </w:pPr>
    </w:p>
    <w:p w:rsidR="00D41F1F" w:rsidRDefault="00D41F1F" w:rsidP="00AB58B6">
      <w:pPr>
        <w:spacing w:line="240" w:lineRule="auto"/>
        <w:rPr>
          <w:rFonts w:asciiTheme="minorHAnsi" w:hAnsiTheme="minorHAnsi" w:cstheme="minorHAnsi"/>
          <w:bCs/>
          <w:sz w:val="22"/>
          <w:szCs w:val="22"/>
        </w:rPr>
      </w:pPr>
    </w:p>
    <w:p w:rsidR="00D41F1F" w:rsidRDefault="00D41F1F" w:rsidP="00AB58B6">
      <w:pPr>
        <w:spacing w:line="240" w:lineRule="auto"/>
        <w:rPr>
          <w:rFonts w:asciiTheme="minorHAnsi" w:hAnsiTheme="minorHAnsi" w:cstheme="minorHAnsi"/>
          <w:bCs/>
          <w:sz w:val="22"/>
          <w:szCs w:val="22"/>
        </w:rPr>
      </w:pPr>
    </w:p>
    <w:p w:rsidR="00D41F1F" w:rsidRDefault="00D41F1F" w:rsidP="00AB58B6">
      <w:pPr>
        <w:spacing w:line="240" w:lineRule="auto"/>
        <w:rPr>
          <w:rFonts w:asciiTheme="minorHAnsi" w:hAnsiTheme="minorHAnsi" w:cstheme="minorHAnsi"/>
          <w:bCs/>
          <w:sz w:val="22"/>
          <w:szCs w:val="22"/>
        </w:rPr>
      </w:pPr>
    </w:p>
    <w:p w:rsidR="00D41F1F" w:rsidRDefault="00D41F1F" w:rsidP="00AB58B6">
      <w:pPr>
        <w:spacing w:line="240" w:lineRule="auto"/>
        <w:rPr>
          <w:rFonts w:asciiTheme="minorHAnsi" w:hAnsiTheme="minorHAnsi" w:cstheme="minorHAnsi"/>
          <w:bCs/>
          <w:sz w:val="22"/>
          <w:szCs w:val="22"/>
        </w:rPr>
      </w:pPr>
    </w:p>
    <w:p w:rsidR="00D41F1F" w:rsidRDefault="00D41F1F" w:rsidP="00AB58B6">
      <w:pPr>
        <w:spacing w:line="240" w:lineRule="auto"/>
        <w:rPr>
          <w:rFonts w:asciiTheme="minorHAnsi" w:hAnsiTheme="minorHAnsi" w:cstheme="minorHAnsi"/>
          <w:bCs/>
          <w:sz w:val="22"/>
          <w:szCs w:val="22"/>
        </w:rPr>
      </w:pPr>
    </w:p>
    <w:p w:rsidR="00D41F1F" w:rsidRDefault="00D41F1F" w:rsidP="00AB58B6">
      <w:pPr>
        <w:spacing w:line="240" w:lineRule="auto"/>
        <w:rPr>
          <w:rFonts w:asciiTheme="minorHAnsi" w:hAnsiTheme="minorHAnsi" w:cstheme="minorHAnsi"/>
          <w:bCs/>
          <w:sz w:val="22"/>
          <w:szCs w:val="22"/>
        </w:rPr>
      </w:pPr>
    </w:p>
    <w:p w:rsidR="00D41F1F" w:rsidRDefault="00D41F1F" w:rsidP="00AB58B6">
      <w:pPr>
        <w:spacing w:line="240" w:lineRule="auto"/>
        <w:rPr>
          <w:rFonts w:asciiTheme="minorHAnsi" w:hAnsiTheme="minorHAnsi" w:cstheme="minorHAnsi"/>
          <w:bCs/>
          <w:sz w:val="22"/>
          <w:szCs w:val="22"/>
        </w:rPr>
      </w:pPr>
    </w:p>
    <w:p w:rsidR="00D41F1F" w:rsidRDefault="00D41F1F" w:rsidP="00AB58B6">
      <w:pPr>
        <w:spacing w:line="240" w:lineRule="auto"/>
        <w:rPr>
          <w:rFonts w:asciiTheme="minorHAnsi" w:hAnsiTheme="minorHAnsi" w:cstheme="minorHAnsi"/>
          <w:bCs/>
          <w:sz w:val="22"/>
          <w:szCs w:val="22"/>
        </w:rPr>
      </w:pPr>
    </w:p>
    <w:p w:rsidR="00D41F1F" w:rsidRDefault="00D41F1F" w:rsidP="00AB58B6">
      <w:pPr>
        <w:spacing w:line="240" w:lineRule="auto"/>
        <w:rPr>
          <w:rFonts w:asciiTheme="minorHAnsi" w:hAnsiTheme="minorHAnsi" w:cstheme="minorHAnsi"/>
          <w:bCs/>
          <w:sz w:val="22"/>
          <w:szCs w:val="22"/>
        </w:rPr>
      </w:pPr>
    </w:p>
    <w:p w:rsidR="00D41F1F" w:rsidRDefault="00D41F1F" w:rsidP="00AB58B6">
      <w:pPr>
        <w:spacing w:line="240" w:lineRule="auto"/>
        <w:rPr>
          <w:rFonts w:asciiTheme="minorHAnsi" w:hAnsiTheme="minorHAnsi" w:cstheme="minorHAnsi"/>
          <w:bCs/>
          <w:sz w:val="22"/>
          <w:szCs w:val="22"/>
        </w:rPr>
      </w:pPr>
    </w:p>
    <w:p w:rsidR="00D41F1F" w:rsidRDefault="00D41F1F" w:rsidP="00AB58B6">
      <w:pPr>
        <w:spacing w:line="240" w:lineRule="auto"/>
        <w:rPr>
          <w:rFonts w:asciiTheme="minorHAnsi" w:hAnsiTheme="minorHAnsi" w:cstheme="minorHAnsi"/>
          <w:bCs/>
          <w:sz w:val="22"/>
          <w:szCs w:val="22"/>
        </w:rPr>
      </w:pPr>
    </w:p>
    <w:p w:rsidR="00D41F1F" w:rsidRDefault="00D41F1F" w:rsidP="00AB58B6">
      <w:pPr>
        <w:spacing w:line="240" w:lineRule="auto"/>
        <w:rPr>
          <w:rFonts w:asciiTheme="minorHAnsi" w:hAnsiTheme="minorHAnsi" w:cstheme="minorHAnsi"/>
          <w:bCs/>
          <w:sz w:val="22"/>
          <w:szCs w:val="22"/>
        </w:rPr>
      </w:pPr>
    </w:p>
    <w:p w:rsidR="00D41F1F" w:rsidRDefault="00D41F1F" w:rsidP="00AB58B6">
      <w:pPr>
        <w:spacing w:line="240" w:lineRule="auto"/>
        <w:rPr>
          <w:rFonts w:asciiTheme="minorHAnsi" w:hAnsiTheme="minorHAnsi" w:cstheme="minorHAnsi"/>
          <w:bCs/>
          <w:sz w:val="22"/>
          <w:szCs w:val="22"/>
        </w:rPr>
      </w:pPr>
    </w:p>
    <w:p w:rsidR="00D41F1F" w:rsidRDefault="00D41F1F" w:rsidP="00AB58B6">
      <w:pPr>
        <w:spacing w:line="240" w:lineRule="auto"/>
        <w:rPr>
          <w:rFonts w:asciiTheme="minorHAnsi" w:hAnsiTheme="minorHAnsi" w:cstheme="minorHAnsi"/>
          <w:bCs/>
          <w:sz w:val="22"/>
          <w:szCs w:val="22"/>
        </w:rPr>
      </w:pPr>
    </w:p>
    <w:p w:rsidR="00D41F1F" w:rsidRDefault="00D41F1F" w:rsidP="00AB58B6">
      <w:pPr>
        <w:spacing w:line="240" w:lineRule="auto"/>
        <w:rPr>
          <w:rFonts w:asciiTheme="minorHAnsi" w:hAnsiTheme="minorHAnsi" w:cstheme="minorHAnsi"/>
          <w:bCs/>
          <w:sz w:val="22"/>
          <w:szCs w:val="22"/>
        </w:rPr>
      </w:pPr>
    </w:p>
    <w:p w:rsidR="00D41F1F" w:rsidRDefault="00D41F1F" w:rsidP="00AB58B6">
      <w:pPr>
        <w:spacing w:line="240" w:lineRule="auto"/>
        <w:rPr>
          <w:rFonts w:asciiTheme="minorHAnsi" w:hAnsiTheme="minorHAnsi" w:cstheme="minorHAnsi"/>
          <w:bCs/>
          <w:sz w:val="22"/>
          <w:szCs w:val="22"/>
        </w:rPr>
      </w:pPr>
    </w:p>
    <w:p w:rsidR="00D41F1F" w:rsidRDefault="00D41F1F" w:rsidP="00AB58B6">
      <w:pPr>
        <w:spacing w:line="240" w:lineRule="auto"/>
        <w:rPr>
          <w:rFonts w:asciiTheme="minorHAnsi" w:hAnsiTheme="minorHAnsi" w:cstheme="minorHAnsi"/>
          <w:bCs/>
          <w:sz w:val="22"/>
          <w:szCs w:val="22"/>
        </w:rPr>
      </w:pPr>
    </w:p>
    <w:p w:rsidR="00D41F1F" w:rsidRDefault="00D41F1F" w:rsidP="00AB58B6">
      <w:pPr>
        <w:spacing w:line="240" w:lineRule="auto"/>
        <w:rPr>
          <w:rFonts w:asciiTheme="minorHAnsi" w:hAnsiTheme="minorHAnsi" w:cstheme="minorHAnsi"/>
          <w:bCs/>
          <w:sz w:val="22"/>
          <w:szCs w:val="22"/>
        </w:rPr>
      </w:pPr>
    </w:p>
    <w:p w:rsidR="00D41F1F" w:rsidRDefault="00D41F1F" w:rsidP="00AB58B6">
      <w:pPr>
        <w:spacing w:line="240" w:lineRule="auto"/>
        <w:rPr>
          <w:rFonts w:asciiTheme="minorHAnsi" w:hAnsiTheme="minorHAnsi" w:cstheme="minorHAnsi"/>
          <w:bCs/>
          <w:sz w:val="22"/>
          <w:szCs w:val="22"/>
        </w:rPr>
      </w:pPr>
    </w:p>
    <w:p w:rsidR="00D41F1F" w:rsidRDefault="00D41F1F" w:rsidP="00AB58B6">
      <w:pPr>
        <w:spacing w:line="240" w:lineRule="auto"/>
        <w:rPr>
          <w:rFonts w:asciiTheme="minorHAnsi" w:hAnsiTheme="minorHAnsi" w:cstheme="minorHAnsi"/>
          <w:bCs/>
          <w:sz w:val="22"/>
          <w:szCs w:val="22"/>
        </w:rPr>
      </w:pPr>
    </w:p>
    <w:p w:rsidR="00D41F1F" w:rsidRDefault="00D41F1F" w:rsidP="00AB58B6">
      <w:pPr>
        <w:spacing w:line="240" w:lineRule="auto"/>
        <w:rPr>
          <w:rFonts w:asciiTheme="minorHAnsi" w:hAnsiTheme="minorHAnsi" w:cstheme="minorHAnsi"/>
          <w:bCs/>
          <w:sz w:val="22"/>
          <w:szCs w:val="22"/>
        </w:rPr>
      </w:pPr>
    </w:p>
    <w:p w:rsidR="00D41F1F" w:rsidRDefault="00D41F1F" w:rsidP="00AB58B6">
      <w:pPr>
        <w:spacing w:line="240" w:lineRule="auto"/>
        <w:rPr>
          <w:rFonts w:asciiTheme="minorHAnsi" w:hAnsiTheme="minorHAnsi" w:cstheme="minorHAnsi"/>
          <w:bCs/>
          <w:sz w:val="22"/>
          <w:szCs w:val="22"/>
        </w:rPr>
      </w:pPr>
    </w:p>
    <w:p w:rsidR="00D41F1F" w:rsidRDefault="00D41F1F" w:rsidP="00AB58B6">
      <w:pPr>
        <w:spacing w:line="240" w:lineRule="auto"/>
        <w:rPr>
          <w:rFonts w:asciiTheme="minorHAnsi" w:hAnsiTheme="minorHAnsi" w:cstheme="minorHAnsi"/>
          <w:bCs/>
          <w:sz w:val="22"/>
          <w:szCs w:val="22"/>
        </w:rPr>
      </w:pPr>
    </w:p>
    <w:p w:rsidR="00984840" w:rsidRDefault="00984840" w:rsidP="00AB58B6">
      <w:pPr>
        <w:spacing w:line="240" w:lineRule="auto"/>
        <w:rPr>
          <w:rFonts w:asciiTheme="minorHAnsi" w:hAnsiTheme="minorHAnsi" w:cstheme="minorHAnsi"/>
          <w:bCs/>
          <w:sz w:val="22"/>
          <w:szCs w:val="22"/>
        </w:rPr>
      </w:pPr>
    </w:p>
    <w:p w:rsidR="00984840" w:rsidRDefault="00984840" w:rsidP="00AB58B6">
      <w:pPr>
        <w:spacing w:line="240" w:lineRule="auto"/>
        <w:rPr>
          <w:rFonts w:asciiTheme="minorHAnsi" w:hAnsiTheme="minorHAnsi" w:cstheme="minorHAnsi"/>
          <w:bCs/>
          <w:sz w:val="22"/>
          <w:szCs w:val="22"/>
        </w:rPr>
      </w:pPr>
    </w:p>
    <w:p w:rsidR="00984840" w:rsidRDefault="00984840" w:rsidP="00AB58B6">
      <w:pPr>
        <w:spacing w:line="240" w:lineRule="auto"/>
        <w:rPr>
          <w:rFonts w:asciiTheme="minorHAnsi" w:hAnsiTheme="minorHAnsi" w:cstheme="minorHAnsi"/>
          <w:bCs/>
          <w:sz w:val="22"/>
          <w:szCs w:val="22"/>
        </w:rPr>
      </w:pPr>
    </w:p>
    <w:p w:rsidR="00D41F1F" w:rsidRPr="00AB58B6" w:rsidRDefault="00D41F1F" w:rsidP="00AB58B6">
      <w:pPr>
        <w:spacing w:line="240" w:lineRule="auto"/>
        <w:rPr>
          <w:rFonts w:asciiTheme="minorHAnsi" w:hAnsiTheme="minorHAnsi" w:cstheme="minorHAnsi"/>
          <w:bCs/>
          <w:sz w:val="22"/>
          <w:szCs w:val="22"/>
        </w:rPr>
      </w:pPr>
    </w:p>
    <w:p w:rsidR="005A00E6" w:rsidRPr="00AB58B6" w:rsidRDefault="005A00E6" w:rsidP="00AB58B6">
      <w:pPr>
        <w:pStyle w:val="Default"/>
        <w:numPr>
          <w:ilvl w:val="0"/>
          <w:numId w:val="1"/>
        </w:numPr>
        <w:ind w:hanging="502"/>
        <w:rPr>
          <w:rFonts w:asciiTheme="minorHAnsi" w:hAnsiTheme="minorHAnsi" w:cstheme="minorHAnsi"/>
          <w:b/>
          <w:bCs/>
          <w:sz w:val="22"/>
          <w:szCs w:val="22"/>
        </w:rPr>
      </w:pPr>
      <w:r w:rsidRPr="00AB58B6">
        <w:rPr>
          <w:rFonts w:asciiTheme="minorHAnsi" w:hAnsiTheme="minorHAnsi" w:cstheme="minorHAnsi"/>
          <w:b/>
          <w:bCs/>
          <w:sz w:val="22"/>
          <w:szCs w:val="22"/>
        </w:rPr>
        <w:lastRenderedPageBreak/>
        <w:t xml:space="preserve">Predlagatelj tem: </w:t>
      </w:r>
      <w:r w:rsidRPr="00AB58B6">
        <w:rPr>
          <w:rFonts w:asciiTheme="minorHAnsi" w:hAnsiTheme="minorHAnsi" w:cstheme="minorHAnsi"/>
          <w:b/>
          <w:bCs/>
          <w:sz w:val="22"/>
          <w:szCs w:val="22"/>
          <w:u w:val="single"/>
        </w:rPr>
        <w:t xml:space="preserve">Ministrstvo za </w:t>
      </w:r>
      <w:r w:rsidR="00383D4F" w:rsidRPr="00AB58B6">
        <w:rPr>
          <w:rFonts w:asciiTheme="minorHAnsi" w:hAnsiTheme="minorHAnsi" w:cstheme="minorHAnsi"/>
          <w:b/>
          <w:bCs/>
          <w:sz w:val="22"/>
          <w:szCs w:val="22"/>
          <w:u w:val="single"/>
        </w:rPr>
        <w:t>obrambo</w:t>
      </w:r>
    </w:p>
    <w:p w:rsidR="005A00E6" w:rsidRPr="00AB58B6" w:rsidRDefault="001544AC" w:rsidP="00AB58B6">
      <w:pPr>
        <w:spacing w:line="240" w:lineRule="auto"/>
        <w:ind w:hanging="502"/>
        <w:rPr>
          <w:rFonts w:asciiTheme="minorHAnsi" w:eastAsiaTheme="minorHAnsi" w:hAnsiTheme="minorHAnsi" w:cstheme="minorHAnsi"/>
          <w:b/>
          <w:bCs/>
          <w:color w:val="000000"/>
          <w:sz w:val="22"/>
          <w:szCs w:val="22"/>
        </w:rPr>
      </w:pPr>
      <w:r w:rsidRPr="00AB58B6">
        <w:rPr>
          <w:rFonts w:asciiTheme="minorHAnsi" w:hAnsiTheme="minorHAnsi" w:cstheme="minorHAnsi"/>
          <w:b/>
          <w:bCs/>
          <w:sz w:val="22"/>
          <w:szCs w:val="22"/>
        </w:rPr>
        <w:t xml:space="preserve">  </w:t>
      </w:r>
      <w:r w:rsidRPr="00AB58B6">
        <w:rPr>
          <w:rFonts w:asciiTheme="minorHAnsi" w:hAnsiTheme="minorHAnsi" w:cstheme="minorHAnsi"/>
          <w:b/>
          <w:bCs/>
          <w:sz w:val="22"/>
          <w:szCs w:val="22"/>
        </w:rPr>
        <w:tab/>
        <w:t xml:space="preserve">        </w:t>
      </w:r>
      <w:r w:rsidR="00CB7063" w:rsidRPr="00AB58B6">
        <w:rPr>
          <w:rFonts w:asciiTheme="minorHAnsi" w:hAnsiTheme="minorHAnsi" w:cstheme="minorHAnsi"/>
          <w:b/>
          <w:bCs/>
          <w:sz w:val="22"/>
          <w:szCs w:val="22"/>
        </w:rPr>
        <w:t xml:space="preserve"> </w:t>
      </w:r>
      <w:r w:rsidRPr="00AB58B6">
        <w:rPr>
          <w:rFonts w:asciiTheme="minorHAnsi" w:hAnsiTheme="minorHAnsi" w:cstheme="minorHAnsi"/>
          <w:b/>
          <w:bCs/>
          <w:sz w:val="22"/>
          <w:szCs w:val="22"/>
        </w:rPr>
        <w:t xml:space="preserve"> </w:t>
      </w:r>
      <w:r w:rsidR="005A00E6" w:rsidRPr="00AB58B6">
        <w:rPr>
          <w:rFonts w:asciiTheme="minorHAnsi" w:hAnsiTheme="minorHAnsi" w:cstheme="minorHAnsi"/>
          <w:b/>
          <w:bCs/>
          <w:sz w:val="22"/>
          <w:szCs w:val="22"/>
        </w:rPr>
        <w:t xml:space="preserve">Sofinancer:        </w:t>
      </w:r>
      <w:r w:rsidR="00383D4F" w:rsidRPr="00AB58B6">
        <w:rPr>
          <w:rFonts w:asciiTheme="minorHAnsi" w:hAnsiTheme="minorHAnsi" w:cstheme="minorHAnsi"/>
          <w:b/>
          <w:bCs/>
          <w:sz w:val="22"/>
          <w:szCs w:val="22"/>
        </w:rPr>
        <w:t xml:space="preserve">  </w:t>
      </w:r>
      <w:r w:rsidR="005A00E6" w:rsidRPr="00AB58B6">
        <w:rPr>
          <w:rFonts w:asciiTheme="minorHAnsi" w:hAnsiTheme="minorHAnsi" w:cstheme="minorHAnsi"/>
          <w:b/>
          <w:bCs/>
          <w:sz w:val="22"/>
          <w:szCs w:val="22"/>
        </w:rPr>
        <w:t xml:space="preserve">  </w:t>
      </w:r>
      <w:r w:rsidR="005A00E6" w:rsidRPr="00AB58B6">
        <w:rPr>
          <w:rFonts w:asciiTheme="minorHAnsi" w:eastAsiaTheme="minorHAnsi" w:hAnsiTheme="minorHAnsi" w:cstheme="minorHAnsi"/>
          <w:b/>
          <w:bCs/>
          <w:color w:val="000000"/>
          <w:sz w:val="22"/>
          <w:szCs w:val="22"/>
        </w:rPr>
        <w:t>Javna agencija za raziskovalno dejavnost Republike Slovenije</w:t>
      </w:r>
    </w:p>
    <w:p w:rsidR="005A00E6" w:rsidRPr="00AB58B6" w:rsidRDefault="005A00E6" w:rsidP="00AB58B6">
      <w:pPr>
        <w:pStyle w:val="Default"/>
        <w:rPr>
          <w:rFonts w:asciiTheme="minorHAnsi" w:hAnsiTheme="minorHAnsi" w:cstheme="minorHAnsi"/>
          <w:sz w:val="22"/>
          <w:szCs w:val="22"/>
          <w:u w:val="single"/>
        </w:rPr>
      </w:pPr>
    </w:p>
    <w:p w:rsidR="0076766E" w:rsidRPr="00AB58B6" w:rsidRDefault="0076766E" w:rsidP="00AB58B6">
      <w:pPr>
        <w:pStyle w:val="Default"/>
        <w:rPr>
          <w:rFonts w:asciiTheme="minorHAnsi" w:hAnsiTheme="minorHAnsi" w:cstheme="minorHAnsi"/>
          <w:sz w:val="22"/>
          <w:szCs w:val="22"/>
          <w:u w:val="single"/>
        </w:rPr>
      </w:pPr>
    </w:p>
    <w:p w:rsidR="00017266" w:rsidRPr="00AB58B6" w:rsidRDefault="00017266" w:rsidP="00AB58B6">
      <w:pPr>
        <w:pStyle w:val="Default"/>
        <w:numPr>
          <w:ilvl w:val="0"/>
          <w:numId w:val="8"/>
        </w:numPr>
        <w:ind w:left="284" w:hanging="284"/>
        <w:rPr>
          <w:rFonts w:asciiTheme="minorHAnsi" w:hAnsiTheme="minorHAnsi" w:cstheme="minorHAnsi"/>
          <w:b/>
          <w:bCs/>
          <w:color w:val="0070C0"/>
          <w:sz w:val="22"/>
          <w:szCs w:val="22"/>
        </w:rPr>
      </w:pPr>
      <w:r w:rsidRPr="00AB58B6">
        <w:rPr>
          <w:rFonts w:asciiTheme="minorHAnsi" w:hAnsiTheme="minorHAnsi" w:cstheme="minorHAnsi"/>
          <w:b/>
          <w:sz w:val="22"/>
          <w:szCs w:val="22"/>
        </w:rPr>
        <w:t xml:space="preserve">TEMA:  </w:t>
      </w:r>
      <w:r w:rsidRPr="00AB58B6">
        <w:rPr>
          <w:rFonts w:asciiTheme="minorHAnsi" w:hAnsiTheme="minorHAnsi" w:cstheme="minorHAnsi"/>
          <w:b/>
          <w:bCs/>
          <w:color w:val="0070C0"/>
          <w:sz w:val="22"/>
          <w:szCs w:val="22"/>
        </w:rPr>
        <w:t>Izvedljivost tehnologije za odstranjevanje onesnažil iz tal na vojaškem strelišču</w:t>
      </w:r>
    </w:p>
    <w:p w:rsidR="00017266" w:rsidRPr="00AB58B6" w:rsidRDefault="00017266" w:rsidP="00AB58B6">
      <w:pPr>
        <w:spacing w:line="240" w:lineRule="auto"/>
        <w:jc w:val="both"/>
        <w:rPr>
          <w:rFonts w:asciiTheme="minorHAnsi" w:hAnsiTheme="minorHAnsi" w:cstheme="minorHAnsi"/>
          <w:color w:val="000000" w:themeColor="text1"/>
          <w:sz w:val="22"/>
          <w:szCs w:val="22"/>
        </w:rPr>
      </w:pPr>
    </w:p>
    <w:p w:rsidR="00017266" w:rsidRPr="00AB58B6" w:rsidRDefault="00017266" w:rsidP="00AB58B6">
      <w:pPr>
        <w:pStyle w:val="Odstavekseznama"/>
        <w:tabs>
          <w:tab w:val="left" w:pos="3463"/>
        </w:tabs>
        <w:spacing w:line="240" w:lineRule="auto"/>
        <w:ind w:left="0"/>
        <w:jc w:val="both"/>
        <w:rPr>
          <w:rFonts w:asciiTheme="minorHAnsi" w:hAnsiTheme="minorHAnsi" w:cstheme="minorHAnsi"/>
          <w:sz w:val="22"/>
          <w:szCs w:val="22"/>
        </w:rPr>
      </w:pPr>
      <w:r w:rsidRPr="00AB58B6">
        <w:rPr>
          <w:rFonts w:asciiTheme="minorHAnsi" w:hAnsiTheme="minorHAnsi" w:cstheme="minorHAnsi"/>
          <w:b/>
          <w:sz w:val="22"/>
          <w:szCs w:val="22"/>
        </w:rPr>
        <w:t xml:space="preserve">Težišče </w:t>
      </w:r>
      <w:r w:rsidR="00FE415F" w:rsidRPr="00AB58B6">
        <w:rPr>
          <w:rFonts w:asciiTheme="minorHAnsi" w:hAnsiTheme="minorHAnsi" w:cstheme="minorHAnsi"/>
          <w:b/>
          <w:sz w:val="22"/>
          <w:szCs w:val="22"/>
        </w:rPr>
        <w:t>4</w:t>
      </w:r>
      <w:r w:rsidRPr="00AB58B6">
        <w:rPr>
          <w:rFonts w:asciiTheme="minorHAnsi" w:hAnsiTheme="minorHAnsi" w:cstheme="minorHAnsi"/>
          <w:b/>
          <w:sz w:val="22"/>
          <w:szCs w:val="22"/>
        </w:rPr>
        <w:t>:</w:t>
      </w:r>
      <w:r w:rsidRPr="00AB58B6">
        <w:rPr>
          <w:rFonts w:asciiTheme="minorHAnsi" w:hAnsiTheme="minorHAnsi" w:cstheme="minorHAnsi"/>
          <w:sz w:val="22"/>
          <w:szCs w:val="22"/>
        </w:rPr>
        <w:t xml:space="preserve"> </w:t>
      </w:r>
      <w:r w:rsidR="00FE415F" w:rsidRPr="00AB58B6">
        <w:rPr>
          <w:rFonts w:asciiTheme="minorHAnsi" w:hAnsiTheme="minorHAnsi" w:cstheme="minorHAnsi"/>
          <w:sz w:val="22"/>
          <w:szCs w:val="22"/>
        </w:rPr>
        <w:t>Ohranjeno zdravo naravno okolje</w:t>
      </w:r>
    </w:p>
    <w:p w:rsidR="00017266" w:rsidRPr="00AB58B6" w:rsidRDefault="00017266" w:rsidP="00AB58B6">
      <w:pPr>
        <w:pStyle w:val="Odstavekseznama"/>
        <w:tabs>
          <w:tab w:val="left" w:pos="3463"/>
        </w:tabs>
        <w:spacing w:line="240" w:lineRule="auto"/>
        <w:ind w:left="0"/>
        <w:jc w:val="both"/>
        <w:rPr>
          <w:rFonts w:asciiTheme="minorHAnsi" w:hAnsiTheme="minorHAnsi" w:cstheme="minorHAnsi"/>
          <w:b/>
          <w:sz w:val="22"/>
          <w:szCs w:val="22"/>
        </w:rPr>
      </w:pPr>
    </w:p>
    <w:p w:rsidR="00017266" w:rsidRPr="00AB58B6" w:rsidRDefault="00017266" w:rsidP="00AB58B6">
      <w:pPr>
        <w:pStyle w:val="Odstavekseznama"/>
        <w:tabs>
          <w:tab w:val="left" w:pos="3463"/>
        </w:tabs>
        <w:spacing w:line="240" w:lineRule="auto"/>
        <w:ind w:left="0"/>
        <w:jc w:val="both"/>
        <w:rPr>
          <w:rFonts w:asciiTheme="minorHAnsi" w:hAnsiTheme="minorHAnsi" w:cstheme="minorHAnsi"/>
          <w:sz w:val="22"/>
          <w:szCs w:val="22"/>
        </w:rPr>
      </w:pPr>
      <w:r w:rsidRPr="00AB58B6">
        <w:rPr>
          <w:rFonts w:asciiTheme="minorHAnsi" w:hAnsiTheme="minorHAnsi" w:cstheme="minorHAnsi"/>
          <w:b/>
          <w:sz w:val="22"/>
          <w:szCs w:val="22"/>
        </w:rPr>
        <w:t xml:space="preserve">Tematski sklop </w:t>
      </w:r>
      <w:r w:rsidR="00192553" w:rsidRPr="00AB58B6">
        <w:rPr>
          <w:rFonts w:asciiTheme="minorHAnsi" w:hAnsiTheme="minorHAnsi" w:cstheme="minorHAnsi"/>
          <w:b/>
          <w:sz w:val="22"/>
          <w:szCs w:val="22"/>
        </w:rPr>
        <w:t>4</w:t>
      </w:r>
      <w:r w:rsidRPr="00AB58B6">
        <w:rPr>
          <w:rFonts w:asciiTheme="minorHAnsi" w:hAnsiTheme="minorHAnsi" w:cstheme="minorHAnsi"/>
          <w:b/>
          <w:sz w:val="22"/>
          <w:szCs w:val="22"/>
        </w:rPr>
        <w:t>.11.:</w:t>
      </w:r>
      <w:r w:rsidRPr="00AB58B6">
        <w:rPr>
          <w:rFonts w:asciiTheme="minorHAnsi" w:hAnsiTheme="minorHAnsi" w:cstheme="minorHAnsi"/>
          <w:sz w:val="22"/>
          <w:szCs w:val="22"/>
        </w:rPr>
        <w:t xml:space="preserve"> </w:t>
      </w:r>
      <w:r w:rsidR="009E3280" w:rsidRPr="00AB58B6">
        <w:rPr>
          <w:rFonts w:asciiTheme="minorHAnsi" w:hAnsiTheme="minorHAnsi" w:cstheme="minorHAnsi"/>
          <w:sz w:val="22"/>
          <w:szCs w:val="22"/>
        </w:rPr>
        <w:t>Varna in globalno odgovorna Slovenija</w:t>
      </w:r>
    </w:p>
    <w:p w:rsidR="00017266" w:rsidRPr="00AB58B6" w:rsidRDefault="00017266" w:rsidP="00AB58B6">
      <w:pPr>
        <w:spacing w:line="240" w:lineRule="auto"/>
        <w:jc w:val="both"/>
        <w:rPr>
          <w:rFonts w:asciiTheme="minorHAnsi" w:hAnsiTheme="minorHAnsi" w:cstheme="minorHAnsi"/>
          <w:b/>
          <w:bCs/>
          <w:sz w:val="22"/>
          <w:szCs w:val="22"/>
        </w:rPr>
      </w:pPr>
    </w:p>
    <w:p w:rsidR="00017266" w:rsidRPr="00AB58B6" w:rsidRDefault="00017266" w:rsidP="00AB58B6">
      <w:pPr>
        <w:spacing w:line="240" w:lineRule="auto"/>
        <w:jc w:val="both"/>
        <w:rPr>
          <w:rFonts w:asciiTheme="minorHAnsi" w:hAnsiTheme="minorHAnsi" w:cstheme="minorHAnsi"/>
          <w:sz w:val="22"/>
          <w:szCs w:val="22"/>
        </w:rPr>
      </w:pPr>
      <w:r w:rsidRPr="00AB58B6">
        <w:rPr>
          <w:rFonts w:asciiTheme="minorHAnsi" w:hAnsiTheme="minorHAnsi" w:cstheme="minorHAnsi"/>
          <w:b/>
          <w:bCs/>
          <w:sz w:val="22"/>
          <w:szCs w:val="22"/>
        </w:rPr>
        <w:t xml:space="preserve">Številka teme </w:t>
      </w:r>
      <w:r w:rsidR="00192553" w:rsidRPr="00AB58B6">
        <w:rPr>
          <w:rFonts w:asciiTheme="minorHAnsi" w:hAnsiTheme="minorHAnsi" w:cstheme="minorHAnsi"/>
          <w:b/>
          <w:bCs/>
          <w:sz w:val="22"/>
          <w:szCs w:val="22"/>
        </w:rPr>
        <w:t>4.11.1</w:t>
      </w:r>
      <w:r w:rsidRPr="00AB58B6">
        <w:rPr>
          <w:rFonts w:asciiTheme="minorHAnsi" w:hAnsiTheme="minorHAnsi" w:cstheme="minorHAnsi"/>
          <w:b/>
          <w:bCs/>
          <w:sz w:val="22"/>
          <w:szCs w:val="22"/>
        </w:rPr>
        <w:t>.:</w:t>
      </w:r>
    </w:p>
    <w:p w:rsidR="00017266" w:rsidRPr="00AB58B6" w:rsidRDefault="00017266" w:rsidP="00AB58B6">
      <w:pPr>
        <w:spacing w:line="240" w:lineRule="auto"/>
        <w:jc w:val="both"/>
        <w:rPr>
          <w:rFonts w:asciiTheme="minorHAnsi" w:hAnsiTheme="minorHAnsi" w:cstheme="minorHAnsi"/>
          <w:b/>
          <w:bCs/>
          <w:sz w:val="22"/>
          <w:szCs w:val="22"/>
        </w:rPr>
      </w:pPr>
      <w:r w:rsidRPr="00AB58B6">
        <w:rPr>
          <w:rFonts w:asciiTheme="minorHAnsi" w:hAnsiTheme="minorHAnsi" w:cstheme="minorHAnsi"/>
          <w:b/>
          <w:sz w:val="22"/>
          <w:szCs w:val="22"/>
        </w:rPr>
        <w:t xml:space="preserve">Naslov teme: </w:t>
      </w:r>
      <w:r w:rsidRPr="00AB58B6">
        <w:rPr>
          <w:rFonts w:asciiTheme="minorHAnsi" w:hAnsiTheme="minorHAnsi" w:cstheme="minorHAnsi"/>
          <w:bCs/>
          <w:sz w:val="22"/>
          <w:szCs w:val="22"/>
        </w:rPr>
        <w:t>Izvedljivost tehnologije za odstranjevanje onesnažil iz tal na vojaškem strelišču</w:t>
      </w:r>
    </w:p>
    <w:p w:rsidR="00017266" w:rsidRPr="00AB58B6" w:rsidRDefault="00017266" w:rsidP="00AB58B6">
      <w:pPr>
        <w:spacing w:line="240" w:lineRule="auto"/>
        <w:jc w:val="both"/>
        <w:rPr>
          <w:rFonts w:asciiTheme="minorHAnsi" w:hAnsiTheme="minorHAnsi" w:cstheme="minorHAnsi"/>
          <w:sz w:val="22"/>
          <w:szCs w:val="22"/>
        </w:rPr>
      </w:pPr>
    </w:p>
    <w:p w:rsidR="00017266" w:rsidRPr="00AB58B6" w:rsidRDefault="00017266"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Cilji: </w:t>
      </w:r>
    </w:p>
    <w:p w:rsidR="00015FFC" w:rsidRPr="00AB58B6" w:rsidRDefault="00015FFC" w:rsidP="00AB58B6">
      <w:pPr>
        <w:pStyle w:val="Odstavekseznama"/>
        <w:numPr>
          <w:ilvl w:val="0"/>
          <w:numId w:val="9"/>
        </w:numPr>
        <w:autoSpaceDE w:val="0"/>
        <w:autoSpaceDN w:val="0"/>
        <w:adjustRightInd w:val="0"/>
        <w:spacing w:line="240" w:lineRule="auto"/>
        <w:ind w:left="426" w:hanging="426"/>
        <w:jc w:val="both"/>
        <w:rPr>
          <w:rFonts w:asciiTheme="minorHAnsi" w:hAnsiTheme="minorHAnsi" w:cstheme="minorHAnsi"/>
          <w:bCs/>
          <w:sz w:val="22"/>
          <w:szCs w:val="22"/>
        </w:rPr>
      </w:pPr>
      <w:r w:rsidRPr="00AB58B6">
        <w:rPr>
          <w:rFonts w:asciiTheme="minorHAnsi" w:hAnsiTheme="minorHAnsi" w:cstheme="minorHAnsi"/>
          <w:bCs/>
          <w:sz w:val="22"/>
          <w:szCs w:val="22"/>
        </w:rPr>
        <w:t>ocena izvedljivosti (feasibility testing) tehnologij za odstranjevanje anorganskih onesnažil (predvsem svinca, antimona in bakra) ter organskih onesnažil (predvsem goriv in mineralnih olj) iz tal izbranega modelnega vojaškega strelišča;</w:t>
      </w:r>
    </w:p>
    <w:p w:rsidR="00015FFC" w:rsidRPr="00AB58B6" w:rsidRDefault="00015FFC" w:rsidP="00AB58B6">
      <w:pPr>
        <w:pStyle w:val="Odstavekseznama"/>
        <w:numPr>
          <w:ilvl w:val="0"/>
          <w:numId w:val="9"/>
        </w:numPr>
        <w:autoSpaceDE w:val="0"/>
        <w:autoSpaceDN w:val="0"/>
        <w:adjustRightInd w:val="0"/>
        <w:spacing w:line="240" w:lineRule="auto"/>
        <w:ind w:left="426" w:hanging="426"/>
        <w:jc w:val="both"/>
        <w:rPr>
          <w:rFonts w:asciiTheme="minorHAnsi" w:hAnsiTheme="minorHAnsi" w:cstheme="minorHAnsi"/>
          <w:bCs/>
          <w:sz w:val="22"/>
          <w:szCs w:val="22"/>
        </w:rPr>
      </w:pPr>
      <w:r w:rsidRPr="00AB58B6">
        <w:rPr>
          <w:rFonts w:asciiTheme="minorHAnsi" w:hAnsiTheme="minorHAnsi" w:cstheme="minorHAnsi"/>
          <w:bCs/>
          <w:sz w:val="22"/>
          <w:szCs w:val="22"/>
        </w:rPr>
        <w:t>optimizacija parametrov postopka čiščenja tal na pilotni remediacijski napravi;</w:t>
      </w:r>
    </w:p>
    <w:p w:rsidR="00015FFC" w:rsidRPr="00AB58B6" w:rsidRDefault="00015FFC" w:rsidP="00AB58B6">
      <w:pPr>
        <w:pStyle w:val="Odstavekseznama"/>
        <w:numPr>
          <w:ilvl w:val="0"/>
          <w:numId w:val="9"/>
        </w:numPr>
        <w:autoSpaceDE w:val="0"/>
        <w:autoSpaceDN w:val="0"/>
        <w:adjustRightInd w:val="0"/>
        <w:spacing w:line="240" w:lineRule="auto"/>
        <w:ind w:left="426" w:hanging="426"/>
        <w:jc w:val="both"/>
        <w:rPr>
          <w:rFonts w:asciiTheme="minorHAnsi" w:hAnsiTheme="minorHAnsi" w:cstheme="minorHAnsi"/>
          <w:bCs/>
          <w:sz w:val="22"/>
          <w:szCs w:val="22"/>
        </w:rPr>
      </w:pPr>
      <w:r w:rsidRPr="00AB58B6">
        <w:rPr>
          <w:rFonts w:asciiTheme="minorHAnsi" w:hAnsiTheme="minorHAnsi" w:cstheme="minorHAnsi"/>
          <w:bCs/>
          <w:sz w:val="22"/>
          <w:szCs w:val="22"/>
        </w:rPr>
        <w:t>demonstracija tehnologije na izbranem vojaškem strelišču s pilotno mobilno remediacijsko napravo. Določitev učinkovitost remediacije, zmanjšanja tveganja in delovanja remediiranih tal;</w:t>
      </w:r>
    </w:p>
    <w:p w:rsidR="00015FFC" w:rsidRPr="00AB58B6" w:rsidRDefault="00015FFC" w:rsidP="00AB58B6">
      <w:pPr>
        <w:pStyle w:val="Odstavekseznama"/>
        <w:numPr>
          <w:ilvl w:val="0"/>
          <w:numId w:val="9"/>
        </w:numPr>
        <w:autoSpaceDE w:val="0"/>
        <w:autoSpaceDN w:val="0"/>
        <w:adjustRightInd w:val="0"/>
        <w:spacing w:line="240" w:lineRule="auto"/>
        <w:ind w:left="426" w:hanging="426"/>
        <w:jc w:val="both"/>
        <w:rPr>
          <w:rFonts w:asciiTheme="minorHAnsi" w:hAnsiTheme="minorHAnsi" w:cstheme="minorHAnsi"/>
          <w:bCs/>
          <w:sz w:val="22"/>
          <w:szCs w:val="22"/>
        </w:rPr>
      </w:pPr>
      <w:r w:rsidRPr="00AB58B6">
        <w:rPr>
          <w:rFonts w:asciiTheme="minorHAnsi" w:hAnsiTheme="minorHAnsi" w:cstheme="minorHAnsi"/>
          <w:bCs/>
          <w:sz w:val="22"/>
          <w:szCs w:val="22"/>
        </w:rPr>
        <w:t>predlog optimiziranih remediacijskih aktivnosti na modelnem strelišču SV za izboljšanje stanja onesnaženosti kot posledice vojaške dejavnosti.</w:t>
      </w:r>
    </w:p>
    <w:p w:rsidR="00015FFC" w:rsidRPr="00AB58B6" w:rsidRDefault="00015FFC" w:rsidP="00AB58B6">
      <w:pPr>
        <w:pStyle w:val="Default"/>
        <w:rPr>
          <w:rFonts w:asciiTheme="minorHAnsi" w:hAnsiTheme="minorHAnsi" w:cstheme="minorHAnsi"/>
          <w:sz w:val="22"/>
          <w:szCs w:val="22"/>
          <w:u w:val="single"/>
        </w:rPr>
      </w:pPr>
    </w:p>
    <w:p w:rsidR="00015FFC" w:rsidRPr="00AB58B6" w:rsidRDefault="00015FFC" w:rsidP="00AB58B6">
      <w:pPr>
        <w:pStyle w:val="Default"/>
        <w:rPr>
          <w:rFonts w:asciiTheme="minorHAnsi" w:hAnsiTheme="minorHAnsi" w:cstheme="minorHAnsi"/>
          <w:b/>
          <w:color w:val="auto"/>
          <w:sz w:val="22"/>
          <w:szCs w:val="22"/>
          <w:u w:val="single"/>
        </w:rPr>
      </w:pPr>
      <w:r w:rsidRPr="00AB58B6">
        <w:rPr>
          <w:rFonts w:asciiTheme="minorHAnsi" w:hAnsiTheme="minorHAnsi" w:cstheme="minorHAnsi"/>
          <w:b/>
          <w:color w:val="auto"/>
          <w:sz w:val="22"/>
          <w:szCs w:val="22"/>
          <w:u w:val="single"/>
        </w:rPr>
        <w:t xml:space="preserve">Podrobnejša obrazložitev: </w:t>
      </w:r>
    </w:p>
    <w:p w:rsidR="00015FFC" w:rsidRPr="00AB58B6" w:rsidRDefault="00015FFC"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Slovenska vojska (SV) upravlja 10 zunanjih vadbišč, strelišč in poligonov, kjer so tla zaradi vojaške dejavnosti podvržena onesnaženju s strupenimi elementi svincem (Pb) pa tudi bakrom (Cu), kadmijem (Cd) in antimonom (Sb), ter organskimi onesnaževali; gorivi in mineralnimi olji. Najbolj onesnažena so tla strelišč, kjer je prisotna nevarnost izpiranja strupenih elementov iz fragmentov krogel v podtalnico, ter prehod strupenih elementov preko rastlin in gob v prosto živeče živali. Znani načini sanacije kot so odkop, odvoz in nadomestitev onesnaženih tal, imobilizacija onesnaževal in preplastitev s čistimi tlemi, ter separacija / deponiranje bolj onesnažene fine frakcije prsti so iz vidika stroškov, trajnosti in vzdržnosti obratovanja strelišč oziroma spremembe rabe teh območij nesprejemljiva. Razvoj novih, stroškovno-učinkovitih, okolju in tlom prijaznih tehnologij za odstranjevanje onesnažil iz tal (remediacije) ter demonstracija njihove učinkovitosti so pomembni za SV, se pa z izzivi onesnaženosti vojaških vežbališč in strelišč soočajo po vsem Svetu.</w:t>
      </w:r>
    </w:p>
    <w:p w:rsidR="00015FFC" w:rsidRPr="00AB58B6" w:rsidRDefault="00015FFC" w:rsidP="00AB58B6">
      <w:pPr>
        <w:spacing w:line="240" w:lineRule="auto"/>
        <w:jc w:val="both"/>
        <w:rPr>
          <w:rFonts w:asciiTheme="minorHAnsi" w:hAnsiTheme="minorHAnsi" w:cstheme="minorHAnsi"/>
          <w:sz w:val="22"/>
          <w:szCs w:val="22"/>
          <w:u w:val="single"/>
        </w:rPr>
      </w:pPr>
    </w:p>
    <w:p w:rsidR="00015FFC" w:rsidRPr="00AB58B6" w:rsidRDefault="00015FFC" w:rsidP="00AB58B6">
      <w:pPr>
        <w:spacing w:line="240" w:lineRule="auto"/>
        <w:jc w:val="both"/>
        <w:rPr>
          <w:rFonts w:asciiTheme="minorHAnsi" w:hAnsiTheme="minorHAnsi" w:cstheme="minorHAnsi"/>
          <w:sz w:val="22"/>
          <w:szCs w:val="22"/>
          <w:u w:val="single"/>
        </w:rPr>
      </w:pPr>
      <w:r w:rsidRPr="00AB58B6">
        <w:rPr>
          <w:rFonts w:asciiTheme="minorHAnsi" w:hAnsiTheme="minorHAnsi" w:cstheme="minorHAnsi"/>
          <w:sz w:val="22"/>
          <w:szCs w:val="22"/>
          <w:u w:val="single"/>
        </w:rPr>
        <w:t>Ocena izvedljivosti tehnologije remediacije tal:</w:t>
      </w:r>
    </w:p>
    <w:p w:rsidR="00015FFC" w:rsidRPr="00AB58B6" w:rsidRDefault="00015FFC" w:rsidP="00AB58B6">
      <w:pPr>
        <w:pStyle w:val="Odstavekseznama"/>
        <w:numPr>
          <w:ilvl w:val="0"/>
          <w:numId w:val="106"/>
        </w:numPr>
        <w:spacing w:line="240" w:lineRule="auto"/>
        <w:ind w:left="350"/>
        <w:jc w:val="both"/>
        <w:rPr>
          <w:rFonts w:asciiTheme="minorHAnsi" w:hAnsiTheme="minorHAnsi" w:cstheme="minorHAnsi"/>
          <w:sz w:val="22"/>
          <w:szCs w:val="22"/>
        </w:rPr>
      </w:pPr>
      <w:r w:rsidRPr="00AB58B6">
        <w:rPr>
          <w:rFonts w:asciiTheme="minorHAnsi" w:hAnsiTheme="minorHAnsi" w:cstheme="minorHAnsi"/>
          <w:sz w:val="22"/>
          <w:szCs w:val="22"/>
        </w:rPr>
        <w:t xml:space="preserve">Izbor modelnega vojaškega strelišča v dogovoru s predstavniki SV, glede na obstoječe podatke o onesnaženosti (prisotnost onesnažil in površini onesnaženega območja) ter nadaljnjih predvidenih aktivnosti na posameznih območjih. </w:t>
      </w:r>
    </w:p>
    <w:p w:rsidR="00015FFC" w:rsidRPr="00AB58B6" w:rsidRDefault="00015FFC" w:rsidP="00AB58B6">
      <w:pPr>
        <w:pStyle w:val="Odstavekseznama"/>
        <w:numPr>
          <w:ilvl w:val="0"/>
          <w:numId w:val="106"/>
        </w:numPr>
        <w:spacing w:line="240" w:lineRule="auto"/>
        <w:ind w:left="350"/>
        <w:jc w:val="both"/>
        <w:rPr>
          <w:rFonts w:asciiTheme="minorHAnsi" w:hAnsiTheme="minorHAnsi" w:cstheme="minorHAnsi"/>
          <w:sz w:val="22"/>
          <w:szCs w:val="22"/>
        </w:rPr>
      </w:pPr>
      <w:r w:rsidRPr="00AB58B6">
        <w:rPr>
          <w:rFonts w:asciiTheme="minorHAnsi" w:hAnsiTheme="minorHAnsi" w:cstheme="minorHAnsi"/>
          <w:sz w:val="22"/>
          <w:szCs w:val="22"/>
        </w:rPr>
        <w:t xml:space="preserve">Vzorčenje in analiza (monitoring) tal na strupene kovine in organska onesnaževala na območju izbranega vojaškega strelišča. </w:t>
      </w:r>
    </w:p>
    <w:p w:rsidR="00015FFC" w:rsidRPr="00AB58B6" w:rsidRDefault="00015FFC" w:rsidP="00AB58B6">
      <w:pPr>
        <w:pStyle w:val="Odstavekseznama"/>
        <w:numPr>
          <w:ilvl w:val="0"/>
          <w:numId w:val="106"/>
        </w:numPr>
        <w:spacing w:line="240" w:lineRule="auto"/>
        <w:ind w:left="350"/>
        <w:jc w:val="both"/>
        <w:rPr>
          <w:rFonts w:asciiTheme="minorHAnsi" w:hAnsiTheme="minorHAnsi" w:cstheme="minorHAnsi"/>
          <w:sz w:val="22"/>
          <w:szCs w:val="22"/>
        </w:rPr>
      </w:pPr>
      <w:r w:rsidRPr="00AB58B6">
        <w:rPr>
          <w:rFonts w:asciiTheme="minorHAnsi" w:hAnsiTheme="minorHAnsi" w:cstheme="minorHAnsi"/>
          <w:sz w:val="22"/>
          <w:szCs w:val="22"/>
        </w:rPr>
        <w:t xml:space="preserve">Glede na rezultate monitoringa izbor mikrolokacije za oceno izvedljivosti nove tehnologije remediacije tal ter demonstracije tehnologije na mestu onesnaženja (on site).  </w:t>
      </w:r>
    </w:p>
    <w:p w:rsidR="00015FFC" w:rsidRPr="00AB58B6" w:rsidRDefault="00015FFC" w:rsidP="00AB58B6">
      <w:pPr>
        <w:pStyle w:val="Odstavekseznama"/>
        <w:numPr>
          <w:ilvl w:val="0"/>
          <w:numId w:val="106"/>
        </w:numPr>
        <w:spacing w:line="240" w:lineRule="auto"/>
        <w:ind w:left="350"/>
        <w:jc w:val="both"/>
        <w:rPr>
          <w:rFonts w:asciiTheme="minorHAnsi" w:hAnsiTheme="minorHAnsi" w:cstheme="minorHAnsi"/>
          <w:sz w:val="22"/>
          <w:szCs w:val="22"/>
        </w:rPr>
      </w:pPr>
      <w:r w:rsidRPr="00AB58B6">
        <w:rPr>
          <w:rFonts w:asciiTheme="minorHAnsi" w:hAnsiTheme="minorHAnsi" w:cstheme="minorHAnsi"/>
          <w:sz w:val="22"/>
          <w:szCs w:val="22"/>
        </w:rPr>
        <w:t xml:space="preserve">Odvzem zadostne količine tal za izvedbo ocene izvedljivosti nove tehnologije remediacije in optimizacijo tehnologije. </w:t>
      </w:r>
    </w:p>
    <w:p w:rsidR="00015FFC" w:rsidRPr="00AB58B6" w:rsidRDefault="00015FFC" w:rsidP="00AB58B6">
      <w:pPr>
        <w:pStyle w:val="Odstavekseznama"/>
        <w:numPr>
          <w:ilvl w:val="0"/>
          <w:numId w:val="106"/>
        </w:numPr>
        <w:spacing w:line="240" w:lineRule="auto"/>
        <w:ind w:left="350"/>
        <w:jc w:val="both"/>
        <w:rPr>
          <w:rFonts w:asciiTheme="minorHAnsi" w:hAnsiTheme="minorHAnsi" w:cstheme="minorHAnsi"/>
          <w:sz w:val="22"/>
          <w:szCs w:val="22"/>
          <w:u w:val="single"/>
        </w:rPr>
      </w:pPr>
      <w:r w:rsidRPr="00AB58B6">
        <w:rPr>
          <w:rFonts w:asciiTheme="minorHAnsi" w:hAnsiTheme="minorHAnsi" w:cstheme="minorHAnsi"/>
          <w:sz w:val="22"/>
          <w:szCs w:val="22"/>
        </w:rPr>
        <w:t xml:space="preserve">Ocena izvedljivosti nove tehnologije remediacije v laboratorijskem merilu. Določitev učinkovitosti odstranitve strupenih elementov Pb, Cu, Cd in Sb iz onesnaženih tal. Določitev učinkovitosti odstranitve organskih onesnažil: gorivi in mineralnih olj. </w:t>
      </w:r>
    </w:p>
    <w:p w:rsidR="00015FFC" w:rsidRPr="00AB58B6" w:rsidRDefault="00015FFC" w:rsidP="00AB58B6">
      <w:pPr>
        <w:spacing w:line="240" w:lineRule="auto"/>
        <w:ind w:left="-10"/>
        <w:jc w:val="both"/>
        <w:rPr>
          <w:rFonts w:asciiTheme="minorHAnsi" w:hAnsiTheme="minorHAnsi" w:cstheme="minorHAnsi"/>
          <w:sz w:val="22"/>
          <w:szCs w:val="22"/>
          <w:u w:val="single"/>
        </w:rPr>
      </w:pPr>
    </w:p>
    <w:p w:rsidR="00015FFC" w:rsidRPr="00AB58B6" w:rsidRDefault="00015FFC" w:rsidP="00AB58B6">
      <w:pPr>
        <w:spacing w:line="240" w:lineRule="auto"/>
        <w:jc w:val="both"/>
        <w:rPr>
          <w:rFonts w:asciiTheme="minorHAnsi" w:hAnsiTheme="minorHAnsi" w:cstheme="minorHAnsi"/>
          <w:sz w:val="22"/>
          <w:szCs w:val="22"/>
          <w:u w:val="single"/>
        </w:rPr>
      </w:pPr>
      <w:r w:rsidRPr="00AB58B6">
        <w:rPr>
          <w:rFonts w:asciiTheme="minorHAnsi" w:hAnsiTheme="minorHAnsi" w:cstheme="minorHAnsi"/>
          <w:sz w:val="22"/>
          <w:szCs w:val="22"/>
          <w:u w:val="single"/>
        </w:rPr>
        <w:t>Optimizacija postopka remediacije tal:</w:t>
      </w:r>
    </w:p>
    <w:p w:rsidR="00015FFC" w:rsidRPr="00AB58B6" w:rsidRDefault="00015FFC" w:rsidP="00AB58B6">
      <w:pPr>
        <w:pStyle w:val="Odstavekseznama"/>
        <w:numPr>
          <w:ilvl w:val="0"/>
          <w:numId w:val="107"/>
        </w:numPr>
        <w:spacing w:line="240" w:lineRule="auto"/>
        <w:ind w:left="426"/>
        <w:jc w:val="both"/>
        <w:rPr>
          <w:rFonts w:asciiTheme="minorHAnsi" w:hAnsiTheme="minorHAnsi" w:cstheme="minorHAnsi"/>
          <w:sz w:val="22"/>
          <w:szCs w:val="22"/>
        </w:rPr>
      </w:pPr>
      <w:r w:rsidRPr="00AB58B6">
        <w:rPr>
          <w:rFonts w:asciiTheme="minorHAnsi" w:hAnsiTheme="minorHAnsi" w:cstheme="minorHAnsi"/>
          <w:sz w:val="22"/>
          <w:szCs w:val="22"/>
        </w:rPr>
        <w:lastRenderedPageBreak/>
        <w:t xml:space="preserve">Optimizacija ključnih parametrov postopkov po novi tehnologiji remediacije tal v pilotni remediacijski napravi: čas, potrebni reagenti ter njihovo recikliranje v zaprti procesni zanki, obratovanje brez nastanka odpadnih voda, preprečevanje emisij iz postopka in iz remediiranih tal, predelava odpadka v ne-nevaren material primeren za surovino v krožnem gospodarstvi (Sb spada med surovine, ki so za EU strateško pomembne), ocena in optimizacija stroškov.  </w:t>
      </w:r>
    </w:p>
    <w:p w:rsidR="00015FFC" w:rsidRPr="00AB58B6" w:rsidRDefault="00015FFC" w:rsidP="00AB58B6">
      <w:pPr>
        <w:spacing w:line="240" w:lineRule="auto"/>
        <w:jc w:val="both"/>
        <w:rPr>
          <w:rFonts w:asciiTheme="minorHAnsi" w:hAnsiTheme="minorHAnsi" w:cstheme="minorHAnsi"/>
          <w:sz w:val="22"/>
          <w:szCs w:val="22"/>
          <w:u w:val="single"/>
        </w:rPr>
      </w:pPr>
    </w:p>
    <w:p w:rsidR="00015FFC" w:rsidRPr="00AB58B6" w:rsidRDefault="00015FFC" w:rsidP="00AB58B6">
      <w:pPr>
        <w:spacing w:line="240" w:lineRule="auto"/>
        <w:jc w:val="both"/>
        <w:rPr>
          <w:rFonts w:asciiTheme="minorHAnsi" w:hAnsiTheme="minorHAnsi" w:cstheme="minorHAnsi"/>
          <w:sz w:val="22"/>
          <w:szCs w:val="22"/>
          <w:u w:val="single"/>
        </w:rPr>
      </w:pPr>
      <w:r w:rsidRPr="00AB58B6">
        <w:rPr>
          <w:rFonts w:asciiTheme="minorHAnsi" w:hAnsiTheme="minorHAnsi" w:cstheme="minorHAnsi"/>
          <w:sz w:val="22"/>
          <w:szCs w:val="22"/>
          <w:u w:val="single"/>
        </w:rPr>
        <w:t>Demonstracija tehnologije on site:</w:t>
      </w:r>
    </w:p>
    <w:p w:rsidR="00015FFC" w:rsidRPr="00AB58B6" w:rsidRDefault="00015FFC" w:rsidP="00AB58B6">
      <w:pPr>
        <w:pStyle w:val="Odstavekseznama"/>
        <w:numPr>
          <w:ilvl w:val="0"/>
          <w:numId w:val="107"/>
        </w:numPr>
        <w:spacing w:line="240" w:lineRule="auto"/>
        <w:ind w:left="426"/>
        <w:jc w:val="both"/>
        <w:rPr>
          <w:rFonts w:asciiTheme="minorHAnsi" w:hAnsiTheme="minorHAnsi" w:cstheme="minorHAnsi"/>
          <w:sz w:val="22"/>
          <w:szCs w:val="22"/>
        </w:rPr>
      </w:pPr>
      <w:r w:rsidRPr="00AB58B6">
        <w:rPr>
          <w:rFonts w:asciiTheme="minorHAnsi" w:hAnsiTheme="minorHAnsi" w:cstheme="minorHAnsi"/>
          <w:sz w:val="22"/>
          <w:szCs w:val="22"/>
        </w:rPr>
        <w:t>Postavitev mobilne pilotne naprave na izbrano mikrolokacijo, remediacija tal (1-3 m</w:t>
      </w:r>
      <w:r w:rsidRPr="00AB58B6">
        <w:rPr>
          <w:rFonts w:asciiTheme="minorHAnsi" w:hAnsiTheme="minorHAnsi" w:cstheme="minorHAnsi"/>
          <w:sz w:val="22"/>
          <w:szCs w:val="22"/>
          <w:vertAlign w:val="superscript"/>
        </w:rPr>
        <w:t>3</w:t>
      </w:r>
      <w:r w:rsidRPr="00AB58B6">
        <w:rPr>
          <w:rFonts w:asciiTheme="minorHAnsi" w:hAnsiTheme="minorHAnsi" w:cstheme="minorHAnsi"/>
          <w:sz w:val="22"/>
          <w:szCs w:val="22"/>
        </w:rPr>
        <w:t>).</w:t>
      </w:r>
    </w:p>
    <w:p w:rsidR="00015FFC" w:rsidRPr="00AB58B6" w:rsidRDefault="00015FFC" w:rsidP="00AB58B6">
      <w:pPr>
        <w:pStyle w:val="Odstavekseznama"/>
        <w:numPr>
          <w:ilvl w:val="0"/>
          <w:numId w:val="107"/>
        </w:numPr>
        <w:spacing w:line="240" w:lineRule="auto"/>
        <w:ind w:left="426"/>
        <w:jc w:val="both"/>
        <w:rPr>
          <w:rFonts w:asciiTheme="minorHAnsi" w:hAnsiTheme="minorHAnsi" w:cstheme="minorHAnsi"/>
          <w:sz w:val="22"/>
          <w:szCs w:val="22"/>
        </w:rPr>
      </w:pPr>
      <w:r w:rsidRPr="00AB58B6">
        <w:rPr>
          <w:rFonts w:asciiTheme="minorHAnsi" w:hAnsiTheme="minorHAnsi" w:cstheme="minorHAnsi"/>
          <w:sz w:val="22"/>
          <w:szCs w:val="22"/>
        </w:rPr>
        <w:t xml:space="preserve">Po dogovoru z upravljalcem strelišča namestitev remediirane zemljine v grede, ki bodo zgrajene kot lizimetri (zajem vseh izcednih vod), oziroma vrnitev tal na mesto izkopa ter vgradnja lizimetrov. Sejanje trave / drugih rastlin primernih za rastlinski pokrov.  </w:t>
      </w:r>
    </w:p>
    <w:p w:rsidR="00015FFC" w:rsidRPr="00AB58B6" w:rsidRDefault="00015FFC" w:rsidP="00AB58B6">
      <w:pPr>
        <w:pStyle w:val="Odstavekseznama"/>
        <w:numPr>
          <w:ilvl w:val="0"/>
          <w:numId w:val="107"/>
        </w:numPr>
        <w:spacing w:line="240" w:lineRule="auto"/>
        <w:ind w:left="426"/>
        <w:jc w:val="both"/>
        <w:rPr>
          <w:rFonts w:asciiTheme="minorHAnsi" w:hAnsiTheme="minorHAnsi" w:cstheme="minorHAnsi"/>
          <w:sz w:val="22"/>
          <w:szCs w:val="22"/>
          <w:u w:val="single"/>
        </w:rPr>
      </w:pPr>
      <w:r w:rsidRPr="00AB58B6">
        <w:rPr>
          <w:rFonts w:asciiTheme="minorHAnsi" w:hAnsiTheme="minorHAnsi" w:cstheme="minorHAnsi"/>
          <w:sz w:val="22"/>
          <w:szCs w:val="22"/>
        </w:rPr>
        <w:t xml:space="preserve">Demonstracija delovanja nove tehnologije remediaciije tal vsem deležnikom, demonstracija učinkovitosti odstranjevanja prisotnih onesnaževal, demonstracija trajnosti nove tehnologije: zaprt proces brez odpadnih vod ter drugih emisij v okolje, ohranitev lastnosti tal ter tal kot polno delujočega naravnega vira. </w:t>
      </w:r>
    </w:p>
    <w:p w:rsidR="00015FFC" w:rsidRPr="00AB58B6" w:rsidRDefault="00015FFC" w:rsidP="00AB58B6">
      <w:pPr>
        <w:spacing w:line="240" w:lineRule="auto"/>
        <w:ind w:left="66"/>
        <w:rPr>
          <w:rFonts w:asciiTheme="minorHAnsi" w:hAnsiTheme="minorHAnsi" w:cstheme="minorHAnsi"/>
          <w:sz w:val="22"/>
          <w:szCs w:val="22"/>
          <w:u w:val="single"/>
        </w:rPr>
      </w:pPr>
    </w:p>
    <w:p w:rsidR="00015FFC" w:rsidRPr="00AB58B6" w:rsidRDefault="00015FFC" w:rsidP="00AB58B6">
      <w:pPr>
        <w:spacing w:line="240" w:lineRule="auto"/>
        <w:rPr>
          <w:rFonts w:asciiTheme="minorHAnsi" w:hAnsiTheme="minorHAnsi" w:cstheme="minorHAnsi"/>
          <w:sz w:val="22"/>
          <w:szCs w:val="22"/>
          <w:u w:val="single"/>
        </w:rPr>
      </w:pPr>
      <w:r w:rsidRPr="00AB58B6">
        <w:rPr>
          <w:rFonts w:asciiTheme="minorHAnsi" w:hAnsiTheme="minorHAnsi" w:cstheme="minorHAnsi"/>
          <w:sz w:val="22"/>
          <w:szCs w:val="22"/>
          <w:u w:val="single"/>
        </w:rPr>
        <w:t>Predlog aktivnosti za sanacijo izbranega strelišča:</w:t>
      </w:r>
    </w:p>
    <w:p w:rsidR="00015FFC" w:rsidRPr="00AB58B6" w:rsidRDefault="00015FFC" w:rsidP="00AB58B6">
      <w:pPr>
        <w:pStyle w:val="Odstavekseznama"/>
        <w:numPr>
          <w:ilvl w:val="0"/>
          <w:numId w:val="107"/>
        </w:numPr>
        <w:spacing w:line="240" w:lineRule="auto"/>
        <w:ind w:left="426"/>
        <w:rPr>
          <w:rFonts w:asciiTheme="minorHAnsi" w:hAnsiTheme="minorHAnsi" w:cstheme="minorHAnsi"/>
          <w:sz w:val="22"/>
          <w:szCs w:val="22"/>
        </w:rPr>
      </w:pPr>
      <w:r w:rsidRPr="00AB58B6">
        <w:rPr>
          <w:rFonts w:asciiTheme="minorHAnsi" w:hAnsiTheme="minorHAnsi" w:cstheme="minorHAnsi"/>
          <w:sz w:val="22"/>
          <w:szCs w:val="22"/>
        </w:rPr>
        <w:t>V skladu s strategijami nadaljnje uporabe izbranega vadbišča priprava strokovnih podlag za izvedbo remediacijskih aktivnosti na modelnem strelišču SV za izboljšanje stanja onesnaženosti, ki bodo časovno in stroškovno ovrednotene.</w:t>
      </w:r>
    </w:p>
    <w:p w:rsidR="00015FFC" w:rsidRPr="00AB58B6" w:rsidRDefault="00015FFC" w:rsidP="00AB58B6">
      <w:pPr>
        <w:pStyle w:val="Default"/>
        <w:rPr>
          <w:rFonts w:asciiTheme="minorHAnsi" w:hAnsiTheme="minorHAnsi" w:cstheme="minorHAnsi"/>
          <w:sz w:val="22"/>
          <w:szCs w:val="22"/>
          <w:u w:val="single"/>
        </w:rPr>
      </w:pPr>
    </w:p>
    <w:p w:rsidR="00017266" w:rsidRPr="00AB58B6" w:rsidRDefault="00017266" w:rsidP="00AB58B6">
      <w:pPr>
        <w:pStyle w:val="Default"/>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0076766E" w:rsidRPr="00AB58B6">
        <w:rPr>
          <w:rFonts w:asciiTheme="minorHAnsi" w:hAnsiTheme="minorHAnsi" w:cstheme="minorHAnsi"/>
          <w:sz w:val="22"/>
          <w:szCs w:val="22"/>
        </w:rPr>
        <w:t xml:space="preserve">:       do </w:t>
      </w:r>
      <w:r w:rsidRPr="00AB58B6">
        <w:rPr>
          <w:rFonts w:asciiTheme="minorHAnsi" w:hAnsiTheme="minorHAnsi" w:cstheme="minorHAnsi"/>
          <w:sz w:val="22"/>
          <w:szCs w:val="22"/>
        </w:rPr>
        <w:t>2</w:t>
      </w:r>
      <w:r w:rsidR="0076766E" w:rsidRPr="00AB58B6">
        <w:rPr>
          <w:rFonts w:asciiTheme="minorHAnsi" w:hAnsiTheme="minorHAnsi" w:cstheme="minorHAnsi"/>
          <w:sz w:val="22"/>
          <w:szCs w:val="22"/>
        </w:rPr>
        <w:t>4</w:t>
      </w:r>
      <w:r w:rsidRPr="00AB58B6">
        <w:rPr>
          <w:rFonts w:asciiTheme="minorHAnsi" w:hAnsiTheme="minorHAnsi" w:cstheme="minorHAnsi"/>
          <w:sz w:val="22"/>
          <w:szCs w:val="22"/>
        </w:rPr>
        <w:t xml:space="preserve"> mesecev </w:t>
      </w:r>
    </w:p>
    <w:p w:rsidR="00017266" w:rsidRPr="00AB58B6" w:rsidRDefault="00017266" w:rsidP="00AB58B6">
      <w:pPr>
        <w:pStyle w:val="Default"/>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xml:space="preserve">:                           do </w:t>
      </w:r>
      <w:r w:rsidR="0076766E" w:rsidRPr="00AB58B6">
        <w:rPr>
          <w:rFonts w:asciiTheme="minorHAnsi" w:hAnsiTheme="minorHAnsi" w:cstheme="minorHAnsi"/>
          <w:sz w:val="22"/>
          <w:szCs w:val="22"/>
        </w:rPr>
        <w:t>180</w:t>
      </w:r>
      <w:r w:rsidRPr="00AB58B6">
        <w:rPr>
          <w:rFonts w:asciiTheme="minorHAnsi" w:hAnsiTheme="minorHAnsi" w:cstheme="minorHAnsi"/>
          <w:sz w:val="22"/>
          <w:szCs w:val="22"/>
        </w:rPr>
        <w:t xml:space="preserve">.000,00 EUR </w:t>
      </w:r>
    </w:p>
    <w:p w:rsidR="00017266" w:rsidRPr="00AB58B6" w:rsidRDefault="00017266" w:rsidP="00AB58B6">
      <w:pPr>
        <w:pStyle w:val="Default"/>
        <w:rPr>
          <w:rFonts w:asciiTheme="minorHAnsi" w:hAnsiTheme="minorHAnsi" w:cstheme="minorHAnsi"/>
          <w:sz w:val="22"/>
          <w:szCs w:val="22"/>
        </w:rPr>
      </w:pPr>
      <w:r w:rsidRPr="00AB58B6">
        <w:rPr>
          <w:rFonts w:asciiTheme="minorHAnsi" w:hAnsiTheme="minorHAnsi" w:cstheme="minorHAnsi"/>
          <w:sz w:val="22"/>
          <w:szCs w:val="22"/>
        </w:rPr>
        <w:t>(50% M</w:t>
      </w:r>
      <w:r w:rsidR="005C37B9" w:rsidRPr="00AB58B6">
        <w:rPr>
          <w:rFonts w:asciiTheme="minorHAnsi" w:hAnsiTheme="minorHAnsi" w:cstheme="minorHAnsi"/>
          <w:sz w:val="22"/>
          <w:szCs w:val="22"/>
        </w:rPr>
        <w:t>O</w:t>
      </w:r>
      <w:r w:rsidRPr="00AB58B6">
        <w:rPr>
          <w:rFonts w:asciiTheme="minorHAnsi" w:hAnsiTheme="minorHAnsi" w:cstheme="minorHAnsi"/>
          <w:sz w:val="22"/>
          <w:szCs w:val="22"/>
        </w:rPr>
        <w:t xml:space="preserve">, 50% ARRS) </w:t>
      </w:r>
    </w:p>
    <w:p w:rsidR="00017266" w:rsidRPr="00AB58B6" w:rsidRDefault="00017266" w:rsidP="00AB58B6">
      <w:pPr>
        <w:pStyle w:val="Default"/>
        <w:rPr>
          <w:rFonts w:asciiTheme="minorHAnsi" w:hAnsiTheme="minorHAnsi" w:cstheme="minorHAnsi"/>
          <w:sz w:val="22"/>
          <w:szCs w:val="22"/>
        </w:rPr>
      </w:pPr>
    </w:p>
    <w:p w:rsidR="00017266" w:rsidRPr="00AB58B6" w:rsidRDefault="00017266" w:rsidP="00AB58B6">
      <w:pPr>
        <w:pStyle w:val="Default"/>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017266" w:rsidRPr="00AB58B6" w:rsidRDefault="00017266"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007C5F53" w:rsidRPr="00AB58B6">
        <w:rPr>
          <w:rFonts w:asciiTheme="minorHAnsi" w:hAnsiTheme="minorHAnsi" w:cstheme="minorHAnsi"/>
          <w:bCs/>
          <w:sz w:val="22"/>
          <w:szCs w:val="22"/>
        </w:rPr>
        <w:t>mag. Marjana Trontelj</w:t>
      </w:r>
    </w:p>
    <w:p w:rsidR="00017266" w:rsidRPr="00AB58B6" w:rsidRDefault="00017266"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 xml:space="preserve">E-mail: </w:t>
      </w:r>
      <w:hyperlink r:id="rId15" w:history="1">
        <w:r w:rsidR="003D2CA1" w:rsidRPr="00AB58B6">
          <w:rPr>
            <w:rStyle w:val="Hiperpovezava"/>
            <w:rFonts w:asciiTheme="minorHAnsi" w:hAnsiTheme="minorHAnsi" w:cstheme="minorHAnsi"/>
            <w:bCs/>
            <w:sz w:val="22"/>
            <w:szCs w:val="22"/>
          </w:rPr>
          <w:t>marjana.trontelj@mors.si</w:t>
        </w:r>
      </w:hyperlink>
    </w:p>
    <w:p w:rsidR="00017266" w:rsidRPr="00AB58B6" w:rsidRDefault="00017266" w:rsidP="00AB58B6">
      <w:pPr>
        <w:pStyle w:val="Default"/>
        <w:rPr>
          <w:rFonts w:asciiTheme="minorHAnsi" w:hAnsiTheme="minorHAnsi" w:cstheme="minorHAnsi"/>
          <w:sz w:val="22"/>
          <w:szCs w:val="22"/>
          <w:u w:val="single"/>
        </w:rPr>
      </w:pPr>
    </w:p>
    <w:p w:rsidR="003D5D41" w:rsidRPr="00AB58B6" w:rsidRDefault="003D5D41" w:rsidP="00AB58B6">
      <w:pPr>
        <w:pStyle w:val="Default"/>
        <w:numPr>
          <w:ilvl w:val="0"/>
          <w:numId w:val="8"/>
        </w:numPr>
        <w:ind w:left="284" w:hanging="284"/>
        <w:rPr>
          <w:rFonts w:asciiTheme="minorHAnsi" w:hAnsiTheme="minorHAnsi" w:cstheme="minorHAnsi"/>
          <w:b/>
          <w:bCs/>
          <w:color w:val="0070C0"/>
          <w:sz w:val="22"/>
          <w:szCs w:val="22"/>
        </w:rPr>
      </w:pPr>
      <w:r w:rsidRPr="00AB58B6">
        <w:rPr>
          <w:rFonts w:asciiTheme="minorHAnsi" w:hAnsiTheme="minorHAnsi" w:cstheme="minorHAnsi"/>
          <w:b/>
          <w:sz w:val="22"/>
          <w:szCs w:val="22"/>
        </w:rPr>
        <w:t xml:space="preserve">TEMA:  </w:t>
      </w:r>
      <w:r w:rsidRPr="00AB58B6">
        <w:rPr>
          <w:rFonts w:asciiTheme="minorHAnsi" w:hAnsiTheme="minorHAnsi" w:cstheme="minorHAnsi"/>
          <w:b/>
          <w:bCs/>
          <w:color w:val="0070C0"/>
          <w:sz w:val="22"/>
          <w:szCs w:val="22"/>
        </w:rPr>
        <w:t>Metodologija in izračun celovitega ogljičnega odtisa Ministrstva za obrambo</w:t>
      </w:r>
    </w:p>
    <w:p w:rsidR="003D5D41" w:rsidRPr="00AB58B6" w:rsidRDefault="003D5D41" w:rsidP="00AB58B6">
      <w:pPr>
        <w:pStyle w:val="Default"/>
        <w:rPr>
          <w:rFonts w:asciiTheme="minorHAnsi" w:hAnsiTheme="minorHAnsi" w:cstheme="minorHAnsi"/>
          <w:sz w:val="22"/>
          <w:szCs w:val="22"/>
          <w:u w:val="single"/>
        </w:rPr>
      </w:pPr>
    </w:p>
    <w:p w:rsidR="003D5D41" w:rsidRPr="00AB58B6" w:rsidRDefault="003D5D41" w:rsidP="00AB58B6">
      <w:pPr>
        <w:pStyle w:val="Odstavekseznama"/>
        <w:tabs>
          <w:tab w:val="left" w:pos="3463"/>
        </w:tabs>
        <w:spacing w:line="240" w:lineRule="auto"/>
        <w:ind w:left="0"/>
        <w:jc w:val="both"/>
        <w:rPr>
          <w:rFonts w:asciiTheme="minorHAnsi" w:hAnsiTheme="minorHAnsi" w:cstheme="minorHAnsi"/>
          <w:sz w:val="22"/>
          <w:szCs w:val="22"/>
        </w:rPr>
      </w:pPr>
      <w:r w:rsidRPr="00AB58B6">
        <w:rPr>
          <w:rFonts w:asciiTheme="minorHAnsi" w:hAnsiTheme="minorHAnsi" w:cstheme="minorHAnsi"/>
          <w:b/>
          <w:sz w:val="22"/>
          <w:szCs w:val="22"/>
        </w:rPr>
        <w:t>Težišče 1:</w:t>
      </w:r>
      <w:r w:rsidRPr="00AB58B6">
        <w:rPr>
          <w:rFonts w:asciiTheme="minorHAnsi" w:hAnsiTheme="minorHAnsi" w:cstheme="minorHAnsi"/>
          <w:sz w:val="22"/>
          <w:szCs w:val="22"/>
        </w:rPr>
        <w:t xml:space="preserve"> Vključujoča, zdrava, varna in odgovorna družba</w:t>
      </w:r>
    </w:p>
    <w:p w:rsidR="003D5D41" w:rsidRPr="00AB58B6" w:rsidRDefault="003D5D41" w:rsidP="00AB58B6">
      <w:pPr>
        <w:pStyle w:val="Odstavekseznama"/>
        <w:tabs>
          <w:tab w:val="left" w:pos="3463"/>
        </w:tabs>
        <w:spacing w:line="240" w:lineRule="auto"/>
        <w:ind w:left="0"/>
        <w:jc w:val="both"/>
        <w:rPr>
          <w:rFonts w:asciiTheme="minorHAnsi" w:hAnsiTheme="minorHAnsi" w:cstheme="minorHAnsi"/>
          <w:b/>
          <w:sz w:val="22"/>
          <w:szCs w:val="22"/>
        </w:rPr>
      </w:pPr>
    </w:p>
    <w:p w:rsidR="003D5D41" w:rsidRPr="00AB58B6" w:rsidRDefault="003D5D41" w:rsidP="00AB58B6">
      <w:pPr>
        <w:pStyle w:val="Odstavekseznama"/>
        <w:tabs>
          <w:tab w:val="left" w:pos="3463"/>
        </w:tabs>
        <w:spacing w:line="240" w:lineRule="auto"/>
        <w:ind w:left="0"/>
        <w:jc w:val="both"/>
        <w:rPr>
          <w:rFonts w:asciiTheme="minorHAnsi" w:hAnsiTheme="minorHAnsi" w:cstheme="minorHAnsi"/>
          <w:sz w:val="22"/>
          <w:szCs w:val="22"/>
        </w:rPr>
      </w:pPr>
      <w:r w:rsidRPr="00AB58B6">
        <w:rPr>
          <w:rFonts w:asciiTheme="minorHAnsi" w:hAnsiTheme="minorHAnsi" w:cstheme="minorHAnsi"/>
          <w:b/>
          <w:sz w:val="22"/>
          <w:szCs w:val="22"/>
        </w:rPr>
        <w:t>Tematski sklop 1.8.:</w:t>
      </w:r>
      <w:r w:rsidRPr="00AB58B6">
        <w:rPr>
          <w:rFonts w:asciiTheme="minorHAnsi" w:hAnsiTheme="minorHAnsi" w:cstheme="minorHAnsi"/>
          <w:sz w:val="22"/>
          <w:szCs w:val="22"/>
        </w:rPr>
        <w:t xml:space="preserve"> Nizkoogljično krožno gospodarstvo</w:t>
      </w:r>
    </w:p>
    <w:p w:rsidR="003D5D41" w:rsidRPr="00AB58B6" w:rsidRDefault="003D5D41" w:rsidP="00AB58B6">
      <w:pPr>
        <w:spacing w:line="240" w:lineRule="auto"/>
        <w:jc w:val="both"/>
        <w:rPr>
          <w:rFonts w:asciiTheme="minorHAnsi" w:hAnsiTheme="minorHAnsi" w:cstheme="minorHAnsi"/>
          <w:b/>
          <w:bCs/>
          <w:sz w:val="22"/>
          <w:szCs w:val="22"/>
        </w:rPr>
      </w:pPr>
    </w:p>
    <w:p w:rsidR="003D5D41" w:rsidRPr="00AB58B6" w:rsidRDefault="003D5D41" w:rsidP="00AB58B6">
      <w:pPr>
        <w:spacing w:line="240" w:lineRule="auto"/>
        <w:jc w:val="both"/>
        <w:rPr>
          <w:rFonts w:asciiTheme="minorHAnsi" w:hAnsiTheme="minorHAnsi" w:cstheme="minorHAnsi"/>
          <w:sz w:val="22"/>
          <w:szCs w:val="22"/>
        </w:rPr>
      </w:pPr>
      <w:r w:rsidRPr="00AB58B6">
        <w:rPr>
          <w:rFonts w:asciiTheme="minorHAnsi" w:hAnsiTheme="minorHAnsi" w:cstheme="minorHAnsi"/>
          <w:b/>
          <w:bCs/>
          <w:sz w:val="22"/>
          <w:szCs w:val="22"/>
        </w:rPr>
        <w:t>Številka teme 1.8.1.:</w:t>
      </w:r>
    </w:p>
    <w:p w:rsidR="003D5D41" w:rsidRPr="00AB58B6" w:rsidRDefault="003D5D41" w:rsidP="00AB58B6">
      <w:pPr>
        <w:spacing w:line="240" w:lineRule="auto"/>
        <w:jc w:val="both"/>
        <w:rPr>
          <w:rFonts w:asciiTheme="minorHAnsi" w:hAnsiTheme="minorHAnsi" w:cstheme="minorHAnsi"/>
          <w:b/>
          <w:bCs/>
          <w:sz w:val="22"/>
          <w:szCs w:val="22"/>
        </w:rPr>
      </w:pPr>
      <w:r w:rsidRPr="00AB58B6">
        <w:rPr>
          <w:rFonts w:asciiTheme="minorHAnsi" w:hAnsiTheme="minorHAnsi" w:cstheme="minorHAnsi"/>
          <w:b/>
          <w:sz w:val="22"/>
          <w:szCs w:val="22"/>
        </w:rPr>
        <w:t xml:space="preserve">Naslov teme: </w:t>
      </w:r>
      <w:r w:rsidRPr="00AB58B6">
        <w:rPr>
          <w:rFonts w:asciiTheme="minorHAnsi" w:hAnsiTheme="minorHAnsi" w:cstheme="minorHAnsi"/>
          <w:bCs/>
          <w:sz w:val="22"/>
          <w:szCs w:val="22"/>
        </w:rPr>
        <w:t>Metodologija in izračun celovitega ogljičnega odtisa Ministrstva za obrambo</w:t>
      </w:r>
    </w:p>
    <w:p w:rsidR="003D5D41" w:rsidRPr="00AB58B6" w:rsidRDefault="003D5D41" w:rsidP="00AB58B6">
      <w:pPr>
        <w:spacing w:line="240" w:lineRule="auto"/>
        <w:jc w:val="both"/>
        <w:rPr>
          <w:rFonts w:asciiTheme="minorHAnsi" w:hAnsiTheme="minorHAnsi" w:cstheme="minorHAnsi"/>
          <w:sz w:val="22"/>
          <w:szCs w:val="22"/>
        </w:rPr>
      </w:pPr>
    </w:p>
    <w:p w:rsidR="00015FFC" w:rsidRPr="00AB58B6" w:rsidRDefault="00015FFC" w:rsidP="00AB58B6">
      <w:pPr>
        <w:spacing w:line="240" w:lineRule="auto"/>
        <w:jc w:val="both"/>
        <w:rPr>
          <w:rFonts w:asciiTheme="minorHAnsi" w:hAnsiTheme="minorHAnsi" w:cstheme="minorHAnsi"/>
          <w:b/>
          <w:bCs/>
          <w:sz w:val="22"/>
          <w:szCs w:val="22"/>
        </w:rPr>
      </w:pPr>
      <w:r w:rsidRPr="00AB58B6">
        <w:rPr>
          <w:rFonts w:asciiTheme="minorHAnsi" w:hAnsiTheme="minorHAnsi" w:cstheme="minorHAnsi"/>
          <w:b/>
          <w:sz w:val="22"/>
          <w:szCs w:val="22"/>
        </w:rPr>
        <w:t xml:space="preserve">Naslov teme: </w:t>
      </w:r>
      <w:r w:rsidRPr="00AB58B6">
        <w:rPr>
          <w:rFonts w:asciiTheme="minorHAnsi" w:hAnsiTheme="minorHAnsi" w:cstheme="minorHAnsi"/>
          <w:bCs/>
          <w:sz w:val="22"/>
          <w:szCs w:val="22"/>
        </w:rPr>
        <w:t>Metodologija in izračun celovitega ogljičnega odtisa Ministrstva za obrambo</w:t>
      </w:r>
    </w:p>
    <w:p w:rsidR="00015FFC" w:rsidRPr="00AB58B6" w:rsidRDefault="00015FFC" w:rsidP="00AB58B6">
      <w:pPr>
        <w:spacing w:line="240" w:lineRule="auto"/>
        <w:jc w:val="both"/>
        <w:rPr>
          <w:rFonts w:asciiTheme="minorHAnsi" w:hAnsiTheme="minorHAnsi" w:cstheme="minorHAnsi"/>
          <w:sz w:val="22"/>
          <w:szCs w:val="22"/>
        </w:rPr>
      </w:pPr>
    </w:p>
    <w:p w:rsidR="00015FFC" w:rsidRPr="00AB58B6" w:rsidRDefault="00015FFC"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Cilja: </w:t>
      </w:r>
    </w:p>
    <w:p w:rsidR="00015FFC" w:rsidRPr="00AB58B6" w:rsidRDefault="00015FFC" w:rsidP="00AB58B6">
      <w:pPr>
        <w:pStyle w:val="Odstavekseznama"/>
        <w:numPr>
          <w:ilvl w:val="0"/>
          <w:numId w:val="10"/>
        </w:numPr>
        <w:autoSpaceDE w:val="0"/>
        <w:autoSpaceDN w:val="0"/>
        <w:adjustRightInd w:val="0"/>
        <w:spacing w:line="240" w:lineRule="auto"/>
        <w:ind w:left="426" w:hanging="426"/>
        <w:jc w:val="both"/>
        <w:rPr>
          <w:rFonts w:asciiTheme="minorHAnsi" w:hAnsiTheme="minorHAnsi" w:cstheme="minorHAnsi"/>
          <w:bCs/>
          <w:sz w:val="22"/>
          <w:szCs w:val="22"/>
        </w:rPr>
      </w:pPr>
      <w:r w:rsidRPr="00AB58B6">
        <w:rPr>
          <w:rFonts w:asciiTheme="minorHAnsi" w:hAnsiTheme="minorHAnsi" w:cstheme="minorHAnsi"/>
          <w:bCs/>
          <w:sz w:val="22"/>
          <w:szCs w:val="22"/>
        </w:rPr>
        <w:t>opredeljen in izračunan ogljični odtis delovanja ministrstva v RS skupno in po organih v sestavi: SV in URSZR, ki  bo služil kot osnova za ugotavljanje zniževanja ogljičnega odtisa pri načrtovanju in izvedbi projektnih aktivnosti energetske učinkovitosti in zniževanju ogljičnega odtisa;</w:t>
      </w:r>
    </w:p>
    <w:p w:rsidR="00015FFC" w:rsidRPr="00AB58B6" w:rsidRDefault="00015FFC" w:rsidP="00AB58B6">
      <w:pPr>
        <w:pStyle w:val="Odstavekseznama"/>
        <w:numPr>
          <w:ilvl w:val="0"/>
          <w:numId w:val="10"/>
        </w:numPr>
        <w:autoSpaceDE w:val="0"/>
        <w:autoSpaceDN w:val="0"/>
        <w:adjustRightInd w:val="0"/>
        <w:spacing w:line="240" w:lineRule="auto"/>
        <w:ind w:left="426" w:hanging="426"/>
        <w:jc w:val="both"/>
        <w:rPr>
          <w:rFonts w:asciiTheme="minorHAnsi" w:hAnsiTheme="minorHAnsi" w:cstheme="minorHAnsi"/>
          <w:bCs/>
          <w:sz w:val="22"/>
          <w:szCs w:val="22"/>
        </w:rPr>
      </w:pPr>
      <w:r w:rsidRPr="00AB58B6">
        <w:rPr>
          <w:rFonts w:asciiTheme="minorHAnsi" w:hAnsiTheme="minorHAnsi" w:cstheme="minorHAnsi"/>
          <w:bCs/>
          <w:sz w:val="22"/>
          <w:szCs w:val="22"/>
        </w:rPr>
        <w:t>pridobitev izhodiščnega ogljičnega odtisa, ki bo služil za izdelavo strategije zelenega prehoda ministrstva in organov v sestavi ter bo omogočal merljivo učinkovitost izvedenih aktivnosti.</w:t>
      </w:r>
    </w:p>
    <w:p w:rsidR="00015FFC" w:rsidRPr="00AB58B6" w:rsidRDefault="00015FFC" w:rsidP="00AB58B6">
      <w:pPr>
        <w:spacing w:line="240" w:lineRule="auto"/>
        <w:jc w:val="both"/>
        <w:rPr>
          <w:rFonts w:asciiTheme="minorHAnsi" w:hAnsiTheme="minorHAnsi" w:cstheme="minorHAnsi"/>
          <w:sz w:val="22"/>
          <w:szCs w:val="22"/>
          <w:u w:val="single"/>
        </w:rPr>
      </w:pPr>
    </w:p>
    <w:p w:rsidR="00015FFC" w:rsidRPr="00AB58B6" w:rsidRDefault="00015FFC" w:rsidP="00AB58B6">
      <w:pPr>
        <w:pStyle w:val="Default"/>
        <w:rPr>
          <w:rFonts w:asciiTheme="minorHAnsi" w:hAnsiTheme="minorHAnsi" w:cstheme="minorHAnsi"/>
          <w:b/>
          <w:color w:val="auto"/>
          <w:sz w:val="22"/>
          <w:szCs w:val="22"/>
          <w:u w:val="single"/>
        </w:rPr>
      </w:pPr>
      <w:r w:rsidRPr="00AB58B6">
        <w:rPr>
          <w:rFonts w:asciiTheme="minorHAnsi" w:hAnsiTheme="minorHAnsi" w:cstheme="minorHAnsi"/>
          <w:b/>
          <w:color w:val="auto"/>
          <w:sz w:val="22"/>
          <w:szCs w:val="22"/>
          <w:u w:val="single"/>
        </w:rPr>
        <w:t xml:space="preserve">Podrobnejša obrazložitev: </w:t>
      </w:r>
    </w:p>
    <w:p w:rsidR="00015FFC" w:rsidRPr="00AB58B6" w:rsidRDefault="00015FFC" w:rsidP="00AB58B6">
      <w:pPr>
        <w:pStyle w:val="Default"/>
        <w:jc w:val="both"/>
        <w:rPr>
          <w:rFonts w:asciiTheme="minorHAnsi" w:hAnsiTheme="minorHAnsi" w:cstheme="minorHAnsi"/>
          <w:color w:val="auto"/>
          <w:sz w:val="22"/>
          <w:szCs w:val="22"/>
        </w:rPr>
      </w:pPr>
      <w:r w:rsidRPr="00AB58B6">
        <w:rPr>
          <w:rFonts w:asciiTheme="minorHAnsi" w:hAnsiTheme="minorHAnsi" w:cstheme="minorHAnsi"/>
          <w:color w:val="auto"/>
          <w:sz w:val="22"/>
          <w:szCs w:val="22"/>
        </w:rPr>
        <w:t>Ministrstvo za obrambo v okviru aktivnosti zelenega prehoda obrambnega sistema želi pridobiti metodologijo in izračun celovitega emisijskega odtisa (LCA) delovanja ministrstva vključno z organi v sestavi ter enotami SV, kar naj bo pripravljeno v skladu z veljavno zakonodajo in standardi v CO</w:t>
      </w:r>
      <w:r w:rsidRPr="00AB58B6">
        <w:rPr>
          <w:rFonts w:asciiTheme="minorHAnsi" w:hAnsiTheme="minorHAnsi" w:cstheme="minorHAnsi"/>
          <w:color w:val="auto"/>
          <w:sz w:val="22"/>
          <w:szCs w:val="22"/>
          <w:vertAlign w:val="subscript"/>
        </w:rPr>
        <w:t>2</w:t>
      </w:r>
      <w:r w:rsidRPr="00AB58B6">
        <w:rPr>
          <w:rFonts w:asciiTheme="minorHAnsi" w:hAnsiTheme="minorHAnsi" w:cstheme="minorHAnsi"/>
          <w:color w:val="auto"/>
          <w:sz w:val="22"/>
          <w:szCs w:val="22"/>
        </w:rPr>
        <w:t xml:space="preserve"> </w:t>
      </w:r>
      <w:r w:rsidRPr="00AB58B6">
        <w:rPr>
          <w:rFonts w:asciiTheme="minorHAnsi" w:hAnsiTheme="minorHAnsi" w:cstheme="minorHAnsi"/>
          <w:color w:val="auto"/>
          <w:sz w:val="22"/>
          <w:szCs w:val="22"/>
        </w:rPr>
        <w:lastRenderedPageBreak/>
        <w:t>ekvivalentu. Pri tem naj se upošteva direktne emisije uporabe energentov mobilnih sredstev, porabo energentov stacionarnih potrošnikov energije, nezajete emisije, uporabo kemikalij ter porabo vode in proizvedenih odpadkov; indirektne emisije pri proizvodnji kupljene energije ter indirektne emisije povzročene pri proizvodnji in transportu kupljenega blaga in storitev. Izračun naj bi podal celotno emisijsko sliko ministrstva za zadnje tri leta (odvisno od razpoložljivih podatkov) ter podal sliko podsklopov, ki vključuje posamezna področja vsaj za: vozila, plovila, zrakoplove, stacionarno izgorevanje, zgradbe in konstrukcije, kupljeno blago in storitve, pridobljeno elektriko, poslovna potovanja, porabo streliva in eksplozivnih sredstev in ostalo.</w:t>
      </w:r>
    </w:p>
    <w:p w:rsidR="00015FFC" w:rsidRPr="00AB58B6" w:rsidRDefault="00015FFC" w:rsidP="00AB58B6">
      <w:pPr>
        <w:pStyle w:val="Default"/>
        <w:jc w:val="both"/>
        <w:rPr>
          <w:rFonts w:asciiTheme="minorHAnsi" w:hAnsiTheme="minorHAnsi" w:cstheme="minorHAnsi"/>
          <w:color w:val="auto"/>
          <w:sz w:val="22"/>
          <w:szCs w:val="22"/>
        </w:rPr>
      </w:pPr>
      <w:r w:rsidRPr="00AB58B6">
        <w:rPr>
          <w:rFonts w:asciiTheme="minorHAnsi" w:hAnsiTheme="minorHAnsi" w:cstheme="minorHAnsi"/>
          <w:color w:val="auto"/>
          <w:sz w:val="22"/>
          <w:szCs w:val="22"/>
        </w:rPr>
        <w:t>Tako pridobljena metodologija bo služila za stalno spremljanje emisijske slike ministrstva ter bo služila pri načrtovanju in izvedbi aktivnosti zniževanja emisij v podporo skupnim prizadevanjem v boju proti klimatskim spremembam.</w:t>
      </w:r>
    </w:p>
    <w:p w:rsidR="00015FFC" w:rsidRPr="00AB58B6" w:rsidRDefault="00015FFC" w:rsidP="00AB58B6">
      <w:pPr>
        <w:pStyle w:val="Default"/>
        <w:jc w:val="both"/>
        <w:rPr>
          <w:rFonts w:asciiTheme="minorHAnsi" w:hAnsiTheme="minorHAnsi" w:cstheme="minorHAnsi"/>
          <w:color w:val="FF0000"/>
          <w:sz w:val="22"/>
          <w:szCs w:val="22"/>
        </w:rPr>
      </w:pPr>
      <w:r w:rsidRPr="00AB58B6">
        <w:rPr>
          <w:rFonts w:asciiTheme="minorHAnsi" w:hAnsiTheme="minorHAnsi" w:cstheme="minorHAnsi"/>
          <w:color w:val="auto"/>
          <w:sz w:val="22"/>
          <w:szCs w:val="22"/>
        </w:rPr>
        <w:t>Izračun bo služil kot izhodiščno stanje merjenja učinkovitosti sprejetih ter izvedenih ukrepov zniževanja emisijskega odtisa.</w:t>
      </w:r>
    </w:p>
    <w:p w:rsidR="00015FFC" w:rsidRPr="00AB58B6" w:rsidRDefault="00015FFC" w:rsidP="00AB58B6">
      <w:pPr>
        <w:pStyle w:val="Default"/>
        <w:rPr>
          <w:rFonts w:asciiTheme="minorHAnsi" w:hAnsiTheme="minorHAnsi" w:cstheme="minorHAnsi"/>
          <w:sz w:val="22"/>
          <w:szCs w:val="22"/>
          <w:u w:val="single"/>
        </w:rPr>
      </w:pPr>
    </w:p>
    <w:p w:rsidR="003D5D41" w:rsidRPr="00AB58B6" w:rsidRDefault="003D5D41" w:rsidP="00AB58B6">
      <w:pPr>
        <w:pStyle w:val="Default"/>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xml:space="preserve">:       do 12 mesecev </w:t>
      </w:r>
    </w:p>
    <w:p w:rsidR="003D5D41" w:rsidRPr="00AB58B6" w:rsidRDefault="003D5D41" w:rsidP="00AB58B6">
      <w:pPr>
        <w:pStyle w:val="Default"/>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008B18AA" w:rsidRPr="00AB58B6">
        <w:rPr>
          <w:rFonts w:asciiTheme="minorHAnsi" w:hAnsiTheme="minorHAnsi" w:cstheme="minorHAnsi"/>
          <w:sz w:val="22"/>
          <w:szCs w:val="22"/>
        </w:rPr>
        <w:t>:                           do 2</w:t>
      </w:r>
      <w:r w:rsidRPr="00AB58B6">
        <w:rPr>
          <w:rFonts w:asciiTheme="minorHAnsi" w:hAnsiTheme="minorHAnsi" w:cstheme="minorHAnsi"/>
          <w:sz w:val="22"/>
          <w:szCs w:val="22"/>
        </w:rPr>
        <w:t xml:space="preserve">0.000,00 EUR </w:t>
      </w:r>
    </w:p>
    <w:p w:rsidR="003D5D41" w:rsidRPr="00AB58B6" w:rsidRDefault="003D5D41" w:rsidP="00AB58B6">
      <w:pPr>
        <w:pStyle w:val="Default"/>
        <w:rPr>
          <w:rFonts w:asciiTheme="minorHAnsi" w:hAnsiTheme="minorHAnsi" w:cstheme="minorHAnsi"/>
          <w:sz w:val="22"/>
          <w:szCs w:val="22"/>
        </w:rPr>
      </w:pPr>
      <w:r w:rsidRPr="00AB58B6">
        <w:rPr>
          <w:rFonts w:asciiTheme="minorHAnsi" w:hAnsiTheme="minorHAnsi" w:cstheme="minorHAnsi"/>
          <w:sz w:val="22"/>
          <w:szCs w:val="22"/>
        </w:rPr>
        <w:t xml:space="preserve">(50% MO, 50% ARRS) </w:t>
      </w:r>
    </w:p>
    <w:p w:rsidR="003D5D41" w:rsidRPr="00AB58B6" w:rsidRDefault="003D5D41" w:rsidP="00AB58B6">
      <w:pPr>
        <w:pStyle w:val="Default"/>
        <w:rPr>
          <w:rFonts w:asciiTheme="minorHAnsi" w:hAnsiTheme="minorHAnsi" w:cstheme="minorHAnsi"/>
          <w:sz w:val="22"/>
          <w:szCs w:val="22"/>
        </w:rPr>
      </w:pPr>
    </w:p>
    <w:p w:rsidR="003D5D41" w:rsidRPr="00AB58B6" w:rsidRDefault="003D5D41" w:rsidP="00AB58B6">
      <w:pPr>
        <w:pStyle w:val="Default"/>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3D5D41" w:rsidRPr="00AB58B6" w:rsidRDefault="003D5D41"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008B18AA" w:rsidRPr="00AB58B6">
        <w:rPr>
          <w:rFonts w:asciiTheme="minorHAnsi" w:hAnsiTheme="minorHAnsi" w:cstheme="minorHAnsi"/>
          <w:sz w:val="22"/>
          <w:szCs w:val="22"/>
        </w:rPr>
        <w:t>p</w:t>
      </w:r>
      <w:r w:rsidR="003D2CA1" w:rsidRPr="00AB58B6">
        <w:rPr>
          <w:rFonts w:asciiTheme="minorHAnsi" w:hAnsiTheme="minorHAnsi" w:cstheme="minorHAnsi"/>
          <w:sz w:val="22"/>
          <w:szCs w:val="22"/>
        </w:rPr>
        <w:t>k</w:t>
      </w:r>
      <w:r w:rsidR="008B18AA" w:rsidRPr="00AB58B6">
        <w:rPr>
          <w:rFonts w:asciiTheme="minorHAnsi" w:hAnsiTheme="minorHAnsi" w:cstheme="minorHAnsi"/>
          <w:sz w:val="22"/>
          <w:szCs w:val="22"/>
        </w:rPr>
        <w:t xml:space="preserve"> Robert Šipec</w:t>
      </w:r>
    </w:p>
    <w:p w:rsidR="003D5D41" w:rsidRPr="00AB58B6" w:rsidRDefault="003D5D41"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 xml:space="preserve">E-mail: </w:t>
      </w:r>
      <w:hyperlink r:id="rId16" w:history="1">
        <w:r w:rsidR="003D2CA1" w:rsidRPr="00AB58B6">
          <w:rPr>
            <w:rStyle w:val="Hiperpovezava"/>
            <w:rFonts w:asciiTheme="minorHAnsi" w:hAnsiTheme="minorHAnsi" w:cstheme="minorHAnsi"/>
            <w:bCs/>
            <w:sz w:val="22"/>
            <w:szCs w:val="22"/>
          </w:rPr>
          <w:t>robert.sipec@mors.si</w:t>
        </w:r>
      </w:hyperlink>
    </w:p>
    <w:p w:rsidR="003D2CA1" w:rsidRPr="00AB58B6" w:rsidRDefault="003D2CA1" w:rsidP="00AB58B6">
      <w:pPr>
        <w:spacing w:line="240" w:lineRule="auto"/>
        <w:rPr>
          <w:rFonts w:asciiTheme="minorHAnsi" w:hAnsiTheme="minorHAnsi" w:cstheme="minorHAnsi"/>
          <w:bCs/>
          <w:sz w:val="22"/>
          <w:szCs w:val="22"/>
        </w:rPr>
      </w:pPr>
    </w:p>
    <w:p w:rsidR="0041606E" w:rsidRPr="00AB58B6" w:rsidRDefault="0041606E" w:rsidP="00AB58B6">
      <w:pPr>
        <w:pStyle w:val="Default"/>
        <w:numPr>
          <w:ilvl w:val="0"/>
          <w:numId w:val="8"/>
        </w:numPr>
        <w:ind w:left="284" w:hanging="284"/>
        <w:jc w:val="both"/>
        <w:rPr>
          <w:rFonts w:asciiTheme="minorHAnsi" w:hAnsiTheme="minorHAnsi" w:cstheme="minorHAnsi"/>
          <w:b/>
          <w:bCs/>
          <w:color w:val="0070C0"/>
          <w:sz w:val="22"/>
          <w:szCs w:val="22"/>
        </w:rPr>
      </w:pPr>
      <w:r w:rsidRPr="00AB58B6">
        <w:rPr>
          <w:rFonts w:asciiTheme="minorHAnsi" w:hAnsiTheme="minorHAnsi" w:cstheme="minorHAnsi"/>
          <w:b/>
          <w:sz w:val="22"/>
          <w:szCs w:val="22"/>
        </w:rPr>
        <w:t xml:space="preserve">TEMA:  </w:t>
      </w:r>
      <w:r w:rsidRPr="00AB58B6">
        <w:rPr>
          <w:rFonts w:asciiTheme="minorHAnsi" w:hAnsiTheme="minorHAnsi" w:cstheme="minorHAnsi"/>
          <w:b/>
          <w:bCs/>
          <w:color w:val="0070C0"/>
          <w:sz w:val="22"/>
          <w:szCs w:val="22"/>
        </w:rPr>
        <w:t>Prepoznavanje potreb in oblikovanje kriterijev za izvajanje medsebojne psihološke podpore reševalcem na področju zaščite, reševanja in pomoči - PSIHTRI</w:t>
      </w:r>
    </w:p>
    <w:p w:rsidR="0041606E" w:rsidRPr="00AB58B6" w:rsidRDefault="0041606E" w:rsidP="00AB58B6">
      <w:pPr>
        <w:pStyle w:val="Default"/>
        <w:rPr>
          <w:rFonts w:asciiTheme="minorHAnsi" w:hAnsiTheme="minorHAnsi" w:cstheme="minorHAnsi"/>
          <w:sz w:val="22"/>
          <w:szCs w:val="22"/>
          <w:u w:val="single"/>
        </w:rPr>
      </w:pPr>
    </w:p>
    <w:p w:rsidR="0041606E" w:rsidRPr="00AB58B6" w:rsidRDefault="0041606E" w:rsidP="00AB58B6">
      <w:pPr>
        <w:pStyle w:val="Odstavekseznama"/>
        <w:tabs>
          <w:tab w:val="left" w:pos="3463"/>
        </w:tabs>
        <w:spacing w:line="240" w:lineRule="auto"/>
        <w:ind w:left="0"/>
        <w:jc w:val="both"/>
        <w:rPr>
          <w:rFonts w:asciiTheme="minorHAnsi" w:hAnsiTheme="minorHAnsi" w:cstheme="minorHAnsi"/>
          <w:sz w:val="22"/>
          <w:szCs w:val="22"/>
        </w:rPr>
      </w:pPr>
      <w:r w:rsidRPr="00AB58B6">
        <w:rPr>
          <w:rFonts w:asciiTheme="minorHAnsi" w:hAnsiTheme="minorHAnsi" w:cstheme="minorHAnsi"/>
          <w:b/>
          <w:sz w:val="22"/>
          <w:szCs w:val="22"/>
        </w:rPr>
        <w:t>Težišče 1:</w:t>
      </w:r>
      <w:r w:rsidRPr="00AB58B6">
        <w:rPr>
          <w:rFonts w:asciiTheme="minorHAnsi" w:hAnsiTheme="minorHAnsi" w:cstheme="minorHAnsi"/>
          <w:sz w:val="22"/>
          <w:szCs w:val="22"/>
        </w:rPr>
        <w:t xml:space="preserve"> Vključujoča, zdrava, varna in odgovorna družba</w:t>
      </w:r>
    </w:p>
    <w:p w:rsidR="0041606E" w:rsidRPr="00AB58B6" w:rsidRDefault="0041606E" w:rsidP="00AB58B6">
      <w:pPr>
        <w:pStyle w:val="Odstavekseznama"/>
        <w:tabs>
          <w:tab w:val="left" w:pos="3463"/>
        </w:tabs>
        <w:spacing w:line="240" w:lineRule="auto"/>
        <w:ind w:left="0"/>
        <w:jc w:val="both"/>
        <w:rPr>
          <w:rFonts w:asciiTheme="minorHAnsi" w:hAnsiTheme="minorHAnsi" w:cstheme="minorHAnsi"/>
          <w:b/>
          <w:sz w:val="22"/>
          <w:szCs w:val="22"/>
        </w:rPr>
      </w:pPr>
    </w:p>
    <w:p w:rsidR="0041606E" w:rsidRPr="00AB58B6" w:rsidRDefault="0041606E" w:rsidP="00AB58B6">
      <w:pPr>
        <w:pStyle w:val="Odstavekseznama"/>
        <w:tabs>
          <w:tab w:val="left" w:pos="3463"/>
        </w:tabs>
        <w:spacing w:line="240" w:lineRule="auto"/>
        <w:ind w:left="0"/>
        <w:jc w:val="both"/>
        <w:rPr>
          <w:rFonts w:asciiTheme="minorHAnsi" w:hAnsiTheme="minorHAnsi" w:cstheme="minorHAnsi"/>
          <w:sz w:val="22"/>
          <w:szCs w:val="22"/>
        </w:rPr>
      </w:pPr>
      <w:r w:rsidRPr="00AB58B6">
        <w:rPr>
          <w:rFonts w:asciiTheme="minorHAnsi" w:hAnsiTheme="minorHAnsi" w:cstheme="minorHAnsi"/>
          <w:b/>
          <w:sz w:val="22"/>
          <w:szCs w:val="22"/>
        </w:rPr>
        <w:t>Tematski sklop 1.2.:</w:t>
      </w:r>
      <w:r w:rsidRPr="00AB58B6">
        <w:rPr>
          <w:rFonts w:asciiTheme="minorHAnsi" w:hAnsiTheme="minorHAnsi" w:cstheme="minorHAnsi"/>
          <w:sz w:val="22"/>
          <w:szCs w:val="22"/>
        </w:rPr>
        <w:t xml:space="preserve"> </w:t>
      </w:r>
      <w:r w:rsidR="0031475C" w:rsidRPr="00AB58B6">
        <w:rPr>
          <w:rFonts w:asciiTheme="minorHAnsi" w:hAnsiTheme="minorHAnsi" w:cstheme="minorHAnsi"/>
          <w:sz w:val="22"/>
          <w:szCs w:val="22"/>
        </w:rPr>
        <w:t>Znanje in spretnosti za kakovostno življenje in delo</w:t>
      </w:r>
    </w:p>
    <w:p w:rsidR="0041606E" w:rsidRPr="00AB58B6" w:rsidRDefault="0041606E" w:rsidP="00AB58B6">
      <w:pPr>
        <w:spacing w:line="240" w:lineRule="auto"/>
        <w:jc w:val="both"/>
        <w:rPr>
          <w:rFonts w:asciiTheme="minorHAnsi" w:hAnsiTheme="minorHAnsi" w:cstheme="minorHAnsi"/>
          <w:b/>
          <w:bCs/>
          <w:sz w:val="22"/>
          <w:szCs w:val="22"/>
        </w:rPr>
      </w:pPr>
    </w:p>
    <w:p w:rsidR="0041606E" w:rsidRPr="00AB58B6" w:rsidRDefault="0041606E" w:rsidP="00AB58B6">
      <w:pPr>
        <w:spacing w:line="240" w:lineRule="auto"/>
        <w:jc w:val="both"/>
        <w:rPr>
          <w:rFonts w:asciiTheme="minorHAnsi" w:hAnsiTheme="minorHAnsi" w:cstheme="minorHAnsi"/>
          <w:sz w:val="22"/>
          <w:szCs w:val="22"/>
        </w:rPr>
      </w:pPr>
      <w:r w:rsidRPr="00AB58B6">
        <w:rPr>
          <w:rFonts w:asciiTheme="minorHAnsi" w:hAnsiTheme="minorHAnsi" w:cstheme="minorHAnsi"/>
          <w:b/>
          <w:bCs/>
          <w:sz w:val="22"/>
          <w:szCs w:val="22"/>
        </w:rPr>
        <w:t>Številka teme 1.2.1.:</w:t>
      </w:r>
    </w:p>
    <w:p w:rsidR="0041606E" w:rsidRPr="00AB58B6" w:rsidRDefault="0041606E" w:rsidP="00AB58B6">
      <w:pPr>
        <w:spacing w:line="240" w:lineRule="auto"/>
        <w:jc w:val="both"/>
        <w:rPr>
          <w:rFonts w:asciiTheme="minorHAnsi" w:hAnsiTheme="minorHAnsi" w:cstheme="minorHAnsi"/>
          <w:bCs/>
          <w:sz w:val="22"/>
          <w:szCs w:val="22"/>
        </w:rPr>
      </w:pPr>
      <w:r w:rsidRPr="00AB58B6">
        <w:rPr>
          <w:rFonts w:asciiTheme="minorHAnsi" w:hAnsiTheme="minorHAnsi" w:cstheme="minorHAnsi"/>
          <w:b/>
          <w:sz w:val="22"/>
          <w:szCs w:val="22"/>
        </w:rPr>
        <w:t xml:space="preserve">Naslov teme: </w:t>
      </w:r>
      <w:r w:rsidRPr="00AB58B6">
        <w:rPr>
          <w:rFonts w:asciiTheme="minorHAnsi" w:hAnsiTheme="minorHAnsi" w:cstheme="minorHAnsi"/>
          <w:bCs/>
          <w:sz w:val="22"/>
          <w:szCs w:val="22"/>
        </w:rPr>
        <w:t>Prepoznavanje potreb in oblikovanje kriterijev za izvajanje medsebojne psihološke podpore reševalcem na področju zaščite, reševanja in pomoči - PSIHTRI</w:t>
      </w:r>
    </w:p>
    <w:p w:rsidR="0041606E" w:rsidRPr="00AB58B6" w:rsidRDefault="0041606E" w:rsidP="00AB58B6">
      <w:pPr>
        <w:spacing w:line="240" w:lineRule="auto"/>
        <w:jc w:val="both"/>
        <w:rPr>
          <w:rFonts w:asciiTheme="minorHAnsi" w:hAnsiTheme="minorHAnsi" w:cstheme="minorHAnsi"/>
          <w:sz w:val="22"/>
          <w:szCs w:val="22"/>
        </w:rPr>
      </w:pPr>
    </w:p>
    <w:p w:rsidR="0041606E" w:rsidRPr="00AB58B6" w:rsidRDefault="0041606E"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Cilji: </w:t>
      </w:r>
    </w:p>
    <w:p w:rsidR="00015FFC" w:rsidRPr="00AB58B6" w:rsidRDefault="00015FFC" w:rsidP="00AB58B6">
      <w:pPr>
        <w:pStyle w:val="Odstavekseznama"/>
        <w:numPr>
          <w:ilvl w:val="0"/>
          <w:numId w:val="11"/>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preučiti možnosti triaže pred izvajanjem psihološke podpore in pomoči za reševalce v sistemu zaščite, reševanja in pomoči;</w:t>
      </w:r>
    </w:p>
    <w:p w:rsidR="00015FFC" w:rsidRPr="00AB58B6" w:rsidRDefault="00015FFC" w:rsidP="00AB58B6">
      <w:pPr>
        <w:pStyle w:val="Odstavekseznama"/>
        <w:numPr>
          <w:ilvl w:val="0"/>
          <w:numId w:val="11"/>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preučiti akutne težave, ki jih ima reševalec po intervenciji za izdelavo psihičnega statusa z namenom presejanja za morebitno psihološko podporo ali pomoč;</w:t>
      </w:r>
    </w:p>
    <w:p w:rsidR="00015FFC" w:rsidRPr="00AB58B6" w:rsidRDefault="00015FFC" w:rsidP="00AB58B6">
      <w:pPr>
        <w:pStyle w:val="Odstavekseznama"/>
        <w:numPr>
          <w:ilvl w:val="0"/>
          <w:numId w:val="11"/>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določitev kriterijev za psihološko medsebojno pomoč;</w:t>
      </w:r>
    </w:p>
    <w:p w:rsidR="00015FFC" w:rsidRPr="00AB58B6" w:rsidRDefault="00015FFC" w:rsidP="00AB58B6">
      <w:pPr>
        <w:pStyle w:val="Odstavekseznama"/>
        <w:numPr>
          <w:ilvl w:val="0"/>
          <w:numId w:val="11"/>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preučiti možnosti triažne metodologije in izdelava triažnega algoritma;</w:t>
      </w:r>
    </w:p>
    <w:p w:rsidR="00015FFC" w:rsidRPr="00AB58B6" w:rsidRDefault="00015FFC" w:rsidP="00AB58B6">
      <w:pPr>
        <w:pStyle w:val="Odstavekseznama"/>
        <w:numPr>
          <w:ilvl w:val="0"/>
          <w:numId w:val="11"/>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izdelava aplikacije za praktično uporabo na pametnih telefonih, ki deluje brez stalnega dostopa do interneta (of- line) v mobilnih operacijskih sistemih android in iOS.</w:t>
      </w:r>
    </w:p>
    <w:p w:rsidR="00015FFC" w:rsidRPr="00AB58B6" w:rsidRDefault="00015FFC" w:rsidP="00AB58B6">
      <w:pPr>
        <w:spacing w:line="240" w:lineRule="auto"/>
        <w:jc w:val="both"/>
        <w:rPr>
          <w:rFonts w:asciiTheme="minorHAnsi" w:hAnsiTheme="minorHAnsi" w:cstheme="minorHAnsi"/>
          <w:sz w:val="22"/>
          <w:szCs w:val="22"/>
          <w:u w:val="single"/>
        </w:rPr>
      </w:pPr>
    </w:p>
    <w:p w:rsidR="00015FFC" w:rsidRPr="00AB58B6" w:rsidRDefault="00015FFC" w:rsidP="00AB58B6">
      <w:pPr>
        <w:pStyle w:val="Default"/>
        <w:rPr>
          <w:rFonts w:asciiTheme="minorHAnsi" w:hAnsiTheme="minorHAnsi" w:cstheme="minorHAnsi"/>
          <w:b/>
          <w:color w:val="auto"/>
          <w:sz w:val="22"/>
          <w:szCs w:val="22"/>
          <w:u w:val="single"/>
        </w:rPr>
      </w:pPr>
      <w:r w:rsidRPr="00AB58B6">
        <w:rPr>
          <w:rFonts w:asciiTheme="minorHAnsi" w:hAnsiTheme="minorHAnsi" w:cstheme="minorHAnsi"/>
          <w:b/>
          <w:color w:val="auto"/>
          <w:sz w:val="22"/>
          <w:szCs w:val="22"/>
          <w:u w:val="single"/>
        </w:rPr>
        <w:t xml:space="preserve">Podrobnejša obrazložitev: </w:t>
      </w:r>
    </w:p>
    <w:p w:rsidR="00015FFC" w:rsidRPr="00AB58B6" w:rsidRDefault="00015FFC" w:rsidP="00AB58B6">
      <w:pPr>
        <w:pStyle w:val="Default"/>
        <w:jc w:val="both"/>
        <w:rPr>
          <w:rFonts w:asciiTheme="minorHAnsi" w:hAnsiTheme="minorHAnsi" w:cstheme="minorHAnsi"/>
          <w:color w:val="auto"/>
          <w:sz w:val="22"/>
          <w:szCs w:val="22"/>
        </w:rPr>
      </w:pPr>
      <w:r w:rsidRPr="00AB58B6">
        <w:rPr>
          <w:rFonts w:asciiTheme="minorHAnsi" w:hAnsiTheme="minorHAnsi" w:cstheme="minorHAnsi"/>
          <w:color w:val="auto"/>
          <w:sz w:val="22"/>
          <w:szCs w:val="22"/>
        </w:rPr>
        <w:t>V sistemu varstva pred naravnimi in drugimi nesrečami se izvaja psihološka pomoč in psihološka podpora za reševalce kot so poklicni in prostovoljni gasilci, gorski reševalci, jamarji, kinologi in drugi ter za pripadnike Civilne zaščite. Izvaja se ob duševni stiski, ki je posledica hujših stresnih dogodkov na delovnem mestu oz. na reševalnih akcijah. Pomoč se zagotavlja ob duševnih stiskah, ki vplivajo ali bi lahko vplivali na opravljanje dela. Ti dogodki so zlasti:</w:t>
      </w:r>
    </w:p>
    <w:p w:rsidR="00015FFC" w:rsidRPr="00AB58B6" w:rsidRDefault="00015FFC" w:rsidP="00AB58B6">
      <w:pPr>
        <w:pStyle w:val="Default"/>
        <w:ind w:firstLine="426"/>
        <w:jc w:val="both"/>
        <w:rPr>
          <w:rFonts w:asciiTheme="minorHAnsi" w:hAnsiTheme="minorHAnsi" w:cstheme="minorHAnsi"/>
          <w:color w:val="auto"/>
          <w:sz w:val="22"/>
          <w:szCs w:val="22"/>
        </w:rPr>
      </w:pPr>
      <w:r w:rsidRPr="00AB58B6">
        <w:rPr>
          <w:rFonts w:asciiTheme="minorHAnsi" w:hAnsiTheme="minorHAnsi" w:cstheme="minorHAnsi"/>
          <w:color w:val="auto"/>
          <w:sz w:val="22"/>
          <w:szCs w:val="22"/>
        </w:rPr>
        <w:t>-</w:t>
      </w:r>
      <w:r w:rsidRPr="00AB58B6">
        <w:rPr>
          <w:rFonts w:asciiTheme="minorHAnsi" w:hAnsiTheme="minorHAnsi" w:cstheme="minorHAnsi"/>
          <w:color w:val="auto"/>
          <w:sz w:val="22"/>
          <w:szCs w:val="22"/>
        </w:rPr>
        <w:tab/>
        <w:t>ko je bilo ogroženo lastno življenje ali življenje sodelavca,</w:t>
      </w:r>
    </w:p>
    <w:p w:rsidR="00015FFC" w:rsidRPr="00AB58B6" w:rsidRDefault="00015FFC" w:rsidP="00AB58B6">
      <w:pPr>
        <w:pStyle w:val="Default"/>
        <w:ind w:firstLine="426"/>
        <w:jc w:val="both"/>
        <w:rPr>
          <w:rFonts w:asciiTheme="minorHAnsi" w:hAnsiTheme="minorHAnsi" w:cstheme="minorHAnsi"/>
          <w:color w:val="auto"/>
          <w:sz w:val="22"/>
          <w:szCs w:val="22"/>
        </w:rPr>
      </w:pPr>
      <w:r w:rsidRPr="00AB58B6">
        <w:rPr>
          <w:rFonts w:asciiTheme="minorHAnsi" w:hAnsiTheme="minorHAnsi" w:cstheme="minorHAnsi"/>
          <w:color w:val="auto"/>
          <w:sz w:val="22"/>
          <w:szCs w:val="22"/>
        </w:rPr>
        <w:t>-</w:t>
      </w:r>
      <w:r w:rsidRPr="00AB58B6">
        <w:rPr>
          <w:rFonts w:asciiTheme="minorHAnsi" w:hAnsiTheme="minorHAnsi" w:cstheme="minorHAnsi"/>
          <w:color w:val="auto"/>
          <w:sz w:val="22"/>
          <w:szCs w:val="22"/>
        </w:rPr>
        <w:tab/>
        <w:t>prisotnost pri smrti ali hujši poškodbi sodelavca,</w:t>
      </w:r>
    </w:p>
    <w:p w:rsidR="00015FFC" w:rsidRPr="00AB58B6" w:rsidRDefault="00015FFC" w:rsidP="00AB58B6">
      <w:pPr>
        <w:pStyle w:val="Default"/>
        <w:ind w:firstLine="426"/>
        <w:jc w:val="both"/>
        <w:rPr>
          <w:rFonts w:asciiTheme="minorHAnsi" w:hAnsiTheme="minorHAnsi" w:cstheme="minorHAnsi"/>
          <w:color w:val="auto"/>
          <w:sz w:val="22"/>
          <w:szCs w:val="22"/>
        </w:rPr>
      </w:pPr>
      <w:r w:rsidRPr="00AB58B6">
        <w:rPr>
          <w:rFonts w:asciiTheme="minorHAnsi" w:hAnsiTheme="minorHAnsi" w:cstheme="minorHAnsi"/>
          <w:color w:val="auto"/>
          <w:sz w:val="22"/>
          <w:szCs w:val="22"/>
        </w:rPr>
        <w:lastRenderedPageBreak/>
        <w:t>-</w:t>
      </w:r>
      <w:r w:rsidRPr="00AB58B6">
        <w:rPr>
          <w:rFonts w:asciiTheme="minorHAnsi" w:hAnsiTheme="minorHAnsi" w:cstheme="minorHAnsi"/>
          <w:color w:val="auto"/>
          <w:sz w:val="22"/>
          <w:szCs w:val="22"/>
        </w:rPr>
        <w:tab/>
        <w:t>v nesreči vključeni, poškodovani ali mrtvi otroci in mladostniki,</w:t>
      </w:r>
    </w:p>
    <w:p w:rsidR="00015FFC" w:rsidRPr="00AB58B6" w:rsidRDefault="00015FFC" w:rsidP="00AB58B6">
      <w:pPr>
        <w:pStyle w:val="Default"/>
        <w:ind w:firstLine="426"/>
        <w:jc w:val="both"/>
        <w:rPr>
          <w:rFonts w:asciiTheme="minorHAnsi" w:hAnsiTheme="minorHAnsi" w:cstheme="minorHAnsi"/>
          <w:color w:val="auto"/>
          <w:sz w:val="22"/>
          <w:szCs w:val="22"/>
        </w:rPr>
      </w:pPr>
      <w:r w:rsidRPr="00AB58B6">
        <w:rPr>
          <w:rFonts w:asciiTheme="minorHAnsi" w:hAnsiTheme="minorHAnsi" w:cstheme="minorHAnsi"/>
          <w:color w:val="auto"/>
          <w:sz w:val="22"/>
          <w:szCs w:val="22"/>
        </w:rPr>
        <w:t>-</w:t>
      </w:r>
      <w:r w:rsidRPr="00AB58B6">
        <w:rPr>
          <w:rFonts w:asciiTheme="minorHAnsi" w:hAnsiTheme="minorHAnsi" w:cstheme="minorHAnsi"/>
          <w:color w:val="auto"/>
          <w:sz w:val="22"/>
          <w:szCs w:val="22"/>
        </w:rPr>
        <w:tab/>
        <w:t>samomorilna ogroženost reševalca v sistemu varstva pred naravnimi in drugimi nesrečami ter pripadnika Civilne zaščite ali navzočnost pri poskusu samomora ali samomoru,</w:t>
      </w:r>
    </w:p>
    <w:p w:rsidR="00015FFC" w:rsidRPr="00AB58B6" w:rsidRDefault="00015FFC" w:rsidP="00AB58B6">
      <w:pPr>
        <w:pStyle w:val="Default"/>
        <w:ind w:firstLine="426"/>
        <w:jc w:val="both"/>
        <w:rPr>
          <w:rFonts w:asciiTheme="minorHAnsi" w:hAnsiTheme="minorHAnsi" w:cstheme="minorHAnsi"/>
          <w:color w:val="auto"/>
          <w:sz w:val="22"/>
          <w:szCs w:val="22"/>
        </w:rPr>
      </w:pPr>
      <w:r w:rsidRPr="00AB58B6">
        <w:rPr>
          <w:rFonts w:asciiTheme="minorHAnsi" w:hAnsiTheme="minorHAnsi" w:cstheme="minorHAnsi"/>
          <w:color w:val="auto"/>
          <w:sz w:val="22"/>
          <w:szCs w:val="22"/>
        </w:rPr>
        <w:t>-</w:t>
      </w:r>
      <w:r w:rsidRPr="00AB58B6">
        <w:rPr>
          <w:rFonts w:asciiTheme="minorHAnsi" w:hAnsiTheme="minorHAnsi" w:cstheme="minorHAnsi"/>
          <w:color w:val="auto"/>
          <w:sz w:val="22"/>
          <w:szCs w:val="22"/>
        </w:rPr>
        <w:tab/>
        <w:t>lastna hujša telesna poškodba,</w:t>
      </w:r>
    </w:p>
    <w:p w:rsidR="00015FFC" w:rsidRPr="00AB58B6" w:rsidRDefault="00015FFC" w:rsidP="00AB58B6">
      <w:pPr>
        <w:pStyle w:val="Default"/>
        <w:ind w:firstLine="426"/>
        <w:jc w:val="both"/>
        <w:rPr>
          <w:rFonts w:asciiTheme="minorHAnsi" w:hAnsiTheme="minorHAnsi" w:cstheme="minorHAnsi"/>
          <w:color w:val="auto"/>
          <w:sz w:val="22"/>
          <w:szCs w:val="22"/>
        </w:rPr>
      </w:pPr>
      <w:r w:rsidRPr="00AB58B6">
        <w:rPr>
          <w:rFonts w:asciiTheme="minorHAnsi" w:hAnsiTheme="minorHAnsi" w:cstheme="minorHAnsi"/>
          <w:color w:val="auto"/>
          <w:sz w:val="22"/>
          <w:szCs w:val="22"/>
        </w:rPr>
        <w:t>-</w:t>
      </w:r>
      <w:r w:rsidRPr="00AB58B6">
        <w:rPr>
          <w:rFonts w:asciiTheme="minorHAnsi" w:hAnsiTheme="minorHAnsi" w:cstheme="minorHAnsi"/>
          <w:color w:val="auto"/>
          <w:sz w:val="22"/>
          <w:szCs w:val="22"/>
        </w:rPr>
        <w:tab/>
        <w:t>izpostavljenost skrajno nevarnim snovem,</w:t>
      </w:r>
    </w:p>
    <w:p w:rsidR="00015FFC" w:rsidRPr="00AB58B6" w:rsidRDefault="00015FFC" w:rsidP="00AB58B6">
      <w:pPr>
        <w:pStyle w:val="Default"/>
        <w:ind w:firstLine="426"/>
        <w:jc w:val="both"/>
        <w:rPr>
          <w:rFonts w:asciiTheme="minorHAnsi" w:hAnsiTheme="minorHAnsi" w:cstheme="minorHAnsi"/>
          <w:color w:val="auto"/>
          <w:sz w:val="22"/>
          <w:szCs w:val="22"/>
        </w:rPr>
      </w:pPr>
      <w:r w:rsidRPr="00AB58B6">
        <w:rPr>
          <w:rFonts w:asciiTheme="minorHAnsi" w:hAnsiTheme="minorHAnsi" w:cstheme="minorHAnsi"/>
          <w:color w:val="auto"/>
          <w:sz w:val="22"/>
          <w:szCs w:val="22"/>
        </w:rPr>
        <w:t>-</w:t>
      </w:r>
      <w:r w:rsidRPr="00AB58B6">
        <w:rPr>
          <w:rFonts w:asciiTheme="minorHAnsi" w:hAnsiTheme="minorHAnsi" w:cstheme="minorHAnsi"/>
          <w:color w:val="auto"/>
          <w:sz w:val="22"/>
          <w:szCs w:val="22"/>
        </w:rPr>
        <w:tab/>
        <w:t>oživljanje žrtve,</w:t>
      </w:r>
    </w:p>
    <w:p w:rsidR="00015FFC" w:rsidRPr="00AB58B6" w:rsidRDefault="00015FFC" w:rsidP="00AB58B6">
      <w:pPr>
        <w:pStyle w:val="Default"/>
        <w:ind w:firstLine="426"/>
        <w:jc w:val="both"/>
        <w:rPr>
          <w:rFonts w:asciiTheme="minorHAnsi" w:hAnsiTheme="minorHAnsi" w:cstheme="minorHAnsi"/>
          <w:color w:val="auto"/>
          <w:sz w:val="22"/>
          <w:szCs w:val="22"/>
        </w:rPr>
      </w:pPr>
      <w:r w:rsidRPr="00AB58B6">
        <w:rPr>
          <w:rFonts w:asciiTheme="minorHAnsi" w:hAnsiTheme="minorHAnsi" w:cstheme="minorHAnsi"/>
          <w:color w:val="auto"/>
          <w:sz w:val="22"/>
          <w:szCs w:val="22"/>
        </w:rPr>
        <w:t>-</w:t>
      </w:r>
      <w:r w:rsidRPr="00AB58B6">
        <w:rPr>
          <w:rFonts w:asciiTheme="minorHAnsi" w:hAnsiTheme="minorHAnsi" w:cstheme="minorHAnsi"/>
          <w:color w:val="auto"/>
          <w:sz w:val="22"/>
          <w:szCs w:val="22"/>
        </w:rPr>
        <w:tab/>
        <w:t>reševanje oziroma dajanje pomoči žrtvi fizičnega nasilja ali posilstva in</w:t>
      </w:r>
    </w:p>
    <w:p w:rsidR="00015FFC" w:rsidRPr="00AB58B6" w:rsidRDefault="00015FFC" w:rsidP="00AB58B6">
      <w:pPr>
        <w:pStyle w:val="Default"/>
        <w:ind w:firstLine="426"/>
        <w:jc w:val="both"/>
        <w:rPr>
          <w:rFonts w:asciiTheme="minorHAnsi" w:hAnsiTheme="minorHAnsi" w:cstheme="minorHAnsi"/>
          <w:color w:val="auto"/>
          <w:sz w:val="22"/>
          <w:szCs w:val="22"/>
        </w:rPr>
      </w:pPr>
      <w:r w:rsidRPr="00AB58B6">
        <w:rPr>
          <w:rFonts w:asciiTheme="minorHAnsi" w:hAnsiTheme="minorHAnsi" w:cstheme="minorHAnsi"/>
          <w:color w:val="auto"/>
          <w:sz w:val="22"/>
          <w:szCs w:val="22"/>
        </w:rPr>
        <w:t>-</w:t>
      </w:r>
      <w:r w:rsidRPr="00AB58B6">
        <w:rPr>
          <w:rFonts w:asciiTheme="minorHAnsi" w:hAnsiTheme="minorHAnsi" w:cstheme="minorHAnsi"/>
          <w:color w:val="auto"/>
          <w:sz w:val="22"/>
          <w:szCs w:val="22"/>
        </w:rPr>
        <w:tab/>
        <w:t>v nesreči poškodovane ali mrtve bližnje osebe zaposlenega.</w:t>
      </w:r>
    </w:p>
    <w:p w:rsidR="00015FFC" w:rsidRPr="00AB58B6" w:rsidRDefault="00015FFC" w:rsidP="00AB58B6">
      <w:pPr>
        <w:pStyle w:val="Default"/>
        <w:jc w:val="both"/>
        <w:rPr>
          <w:rFonts w:asciiTheme="minorHAnsi" w:hAnsiTheme="minorHAnsi" w:cstheme="minorHAnsi"/>
          <w:color w:val="auto"/>
          <w:sz w:val="22"/>
          <w:szCs w:val="22"/>
        </w:rPr>
      </w:pPr>
    </w:p>
    <w:p w:rsidR="00015FFC" w:rsidRPr="00AB58B6" w:rsidRDefault="00015FFC" w:rsidP="00AB58B6">
      <w:pPr>
        <w:pStyle w:val="Default"/>
        <w:jc w:val="both"/>
        <w:rPr>
          <w:rFonts w:asciiTheme="minorHAnsi" w:hAnsiTheme="minorHAnsi" w:cstheme="minorHAnsi"/>
          <w:color w:val="auto"/>
          <w:sz w:val="22"/>
          <w:szCs w:val="22"/>
        </w:rPr>
      </w:pPr>
      <w:r w:rsidRPr="00AB58B6">
        <w:rPr>
          <w:rFonts w:asciiTheme="minorHAnsi" w:hAnsiTheme="minorHAnsi" w:cstheme="minorHAnsi"/>
          <w:color w:val="auto"/>
          <w:sz w:val="22"/>
          <w:szCs w:val="22"/>
        </w:rPr>
        <w:t>Psihološko podpro izvajajo zaupniki, ki so uslužbenci javne reševalne službe in prostovoljci v prostovoljni reševalni enoti ali Civilni zaščiti. Zaključil so programe usposabljanja za oblikovanje socialnih in osebnostnih kompetenc, ki jih predpiše pristojni minister. Zaupniki nudijo psihološko podporo ob duševni stiski, ki je posledica kriznih dogodkov, v obliki svetovanja ali razbremenilnega pogovora.</w:t>
      </w:r>
    </w:p>
    <w:p w:rsidR="00015FFC" w:rsidRPr="00AB58B6" w:rsidRDefault="00015FFC" w:rsidP="00AB58B6">
      <w:pPr>
        <w:pStyle w:val="Default"/>
        <w:jc w:val="both"/>
        <w:rPr>
          <w:rFonts w:asciiTheme="minorHAnsi" w:hAnsiTheme="minorHAnsi" w:cstheme="minorHAnsi"/>
          <w:color w:val="auto"/>
          <w:sz w:val="22"/>
          <w:szCs w:val="22"/>
        </w:rPr>
      </w:pPr>
    </w:p>
    <w:p w:rsidR="00015FFC" w:rsidRPr="00AB58B6" w:rsidRDefault="00015FFC" w:rsidP="00AB58B6">
      <w:pPr>
        <w:pStyle w:val="Default"/>
        <w:jc w:val="both"/>
        <w:rPr>
          <w:rFonts w:asciiTheme="minorHAnsi" w:hAnsiTheme="minorHAnsi" w:cstheme="minorHAnsi"/>
          <w:color w:val="auto"/>
          <w:sz w:val="22"/>
          <w:szCs w:val="22"/>
        </w:rPr>
      </w:pPr>
      <w:r w:rsidRPr="00AB58B6">
        <w:rPr>
          <w:rFonts w:asciiTheme="minorHAnsi" w:hAnsiTheme="minorHAnsi" w:cstheme="minorHAnsi"/>
          <w:color w:val="auto"/>
          <w:sz w:val="22"/>
          <w:szCs w:val="22"/>
        </w:rPr>
        <w:t xml:space="preserve">Po kriznem dogodku mora zaupnik izvesti triažo pred izvajanjem psihološke podpore s preučitvijo akutne težave pri reševalcu za izdelavo psihičnega statusa. To opravi z namenom presejanja za morebitno psihološko podporo ali psihološko pomoč. Na podlagi triaže se mora odločiti ali bo sam izvedel psihološko podporo in v kakšni obliki ter ali je primer zanj prezahteven in ga mora odstopiti psihologom Enote za psihološko pomoč CZ. </w:t>
      </w:r>
    </w:p>
    <w:p w:rsidR="00015FFC" w:rsidRPr="00AB58B6" w:rsidRDefault="00015FFC" w:rsidP="00AB58B6">
      <w:pPr>
        <w:pStyle w:val="Default"/>
        <w:jc w:val="both"/>
        <w:rPr>
          <w:rFonts w:asciiTheme="minorHAnsi" w:hAnsiTheme="minorHAnsi" w:cstheme="minorHAnsi"/>
          <w:color w:val="auto"/>
          <w:sz w:val="22"/>
          <w:szCs w:val="22"/>
        </w:rPr>
      </w:pPr>
    </w:p>
    <w:p w:rsidR="00015FFC" w:rsidRPr="00AB58B6" w:rsidRDefault="00015FFC" w:rsidP="00AB58B6">
      <w:pPr>
        <w:pStyle w:val="Default"/>
        <w:jc w:val="both"/>
        <w:rPr>
          <w:rFonts w:asciiTheme="minorHAnsi" w:hAnsiTheme="minorHAnsi" w:cstheme="minorHAnsi"/>
          <w:color w:val="auto"/>
          <w:sz w:val="22"/>
          <w:szCs w:val="22"/>
        </w:rPr>
      </w:pPr>
      <w:r w:rsidRPr="00AB58B6">
        <w:rPr>
          <w:rFonts w:asciiTheme="minorHAnsi" w:hAnsiTheme="minorHAnsi" w:cstheme="minorHAnsi"/>
          <w:color w:val="auto"/>
          <w:sz w:val="22"/>
          <w:szCs w:val="22"/>
        </w:rPr>
        <w:t>Pri izvajanju triaže bi bilo zaupnikom v pomoč določitev kriterijev za psihološko podporo oziroma pomoč in triažni algoritem, ki bi ga vodil pri odločitvi na podlagi simptomov reševalca. Uporaba algoritma v obliki aplikacije na pametnem telefonu bi povečala praktičnost in hitrost odločanje glede psihološke podpore. Aplikacija bi delovala brez stalnega dostopa do interneta (of- line) v mobilnih operacijskih sistemih android in iOS.</w:t>
      </w:r>
    </w:p>
    <w:p w:rsidR="00DA2869" w:rsidRPr="00AB58B6" w:rsidRDefault="00DA2869" w:rsidP="00AB58B6">
      <w:pPr>
        <w:pStyle w:val="Default"/>
        <w:rPr>
          <w:rFonts w:asciiTheme="minorHAnsi" w:hAnsiTheme="minorHAnsi" w:cstheme="minorHAnsi"/>
          <w:sz w:val="22"/>
          <w:szCs w:val="22"/>
          <w:u w:val="single"/>
        </w:rPr>
      </w:pPr>
    </w:p>
    <w:p w:rsidR="0041606E" w:rsidRPr="00AB58B6" w:rsidRDefault="0041606E" w:rsidP="00AB58B6">
      <w:pPr>
        <w:pStyle w:val="Default"/>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xml:space="preserve">:       do 12 mesecev </w:t>
      </w:r>
    </w:p>
    <w:p w:rsidR="0041606E" w:rsidRPr="00AB58B6" w:rsidRDefault="0041606E" w:rsidP="00AB58B6">
      <w:pPr>
        <w:pStyle w:val="Default"/>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xml:space="preserve">:                           do </w:t>
      </w:r>
      <w:r w:rsidR="00E216E5" w:rsidRPr="00AB58B6">
        <w:rPr>
          <w:rFonts w:asciiTheme="minorHAnsi" w:hAnsiTheme="minorHAnsi" w:cstheme="minorHAnsi"/>
          <w:sz w:val="22"/>
          <w:szCs w:val="22"/>
        </w:rPr>
        <w:t>18</w:t>
      </w:r>
      <w:r w:rsidRPr="00AB58B6">
        <w:rPr>
          <w:rFonts w:asciiTheme="minorHAnsi" w:hAnsiTheme="minorHAnsi" w:cstheme="minorHAnsi"/>
          <w:sz w:val="22"/>
          <w:szCs w:val="22"/>
        </w:rPr>
        <w:t xml:space="preserve">.000,00 EUR </w:t>
      </w:r>
    </w:p>
    <w:p w:rsidR="0041606E" w:rsidRPr="00AB58B6" w:rsidRDefault="0041606E" w:rsidP="00AB58B6">
      <w:pPr>
        <w:pStyle w:val="Default"/>
        <w:rPr>
          <w:rFonts w:asciiTheme="minorHAnsi" w:hAnsiTheme="minorHAnsi" w:cstheme="minorHAnsi"/>
          <w:sz w:val="22"/>
          <w:szCs w:val="22"/>
        </w:rPr>
      </w:pPr>
      <w:r w:rsidRPr="00AB58B6">
        <w:rPr>
          <w:rFonts w:asciiTheme="minorHAnsi" w:hAnsiTheme="minorHAnsi" w:cstheme="minorHAnsi"/>
          <w:sz w:val="22"/>
          <w:szCs w:val="22"/>
        </w:rPr>
        <w:t xml:space="preserve">(50% MO, 50% ARRS) </w:t>
      </w:r>
    </w:p>
    <w:p w:rsidR="0041606E" w:rsidRPr="00AB58B6" w:rsidRDefault="0041606E" w:rsidP="00AB58B6">
      <w:pPr>
        <w:pStyle w:val="Default"/>
        <w:rPr>
          <w:rFonts w:asciiTheme="minorHAnsi" w:hAnsiTheme="minorHAnsi" w:cstheme="minorHAnsi"/>
          <w:sz w:val="22"/>
          <w:szCs w:val="22"/>
        </w:rPr>
      </w:pPr>
    </w:p>
    <w:p w:rsidR="0041606E" w:rsidRPr="00AB58B6" w:rsidRDefault="0041606E" w:rsidP="00AB58B6">
      <w:pPr>
        <w:pStyle w:val="Default"/>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41606E" w:rsidRPr="00AB58B6" w:rsidRDefault="0041606E"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00E216E5" w:rsidRPr="00AB58B6">
        <w:rPr>
          <w:rFonts w:asciiTheme="minorHAnsi" w:hAnsiTheme="minorHAnsi" w:cstheme="minorHAnsi"/>
          <w:sz w:val="22"/>
          <w:szCs w:val="22"/>
        </w:rPr>
        <w:t xml:space="preserve">dr. Andreja Lavrič </w:t>
      </w:r>
    </w:p>
    <w:p w:rsidR="003D4EDF" w:rsidRPr="00AB58B6" w:rsidRDefault="0041606E"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 xml:space="preserve">E-mail: </w:t>
      </w:r>
      <w:hyperlink r:id="rId17" w:history="1">
        <w:r w:rsidR="003D2CA1" w:rsidRPr="00AB58B6">
          <w:rPr>
            <w:rStyle w:val="Hiperpovezava"/>
            <w:rFonts w:asciiTheme="minorHAnsi" w:hAnsiTheme="minorHAnsi" w:cstheme="minorHAnsi"/>
            <w:bCs/>
            <w:sz w:val="22"/>
            <w:szCs w:val="22"/>
          </w:rPr>
          <w:t>andreja.lavric@urszr.si</w:t>
        </w:r>
      </w:hyperlink>
    </w:p>
    <w:p w:rsidR="003D2CA1" w:rsidRPr="00AB58B6" w:rsidRDefault="003D2CA1" w:rsidP="00AB58B6">
      <w:pPr>
        <w:spacing w:line="240" w:lineRule="auto"/>
        <w:rPr>
          <w:rFonts w:asciiTheme="minorHAnsi" w:hAnsiTheme="minorHAnsi" w:cstheme="minorHAnsi"/>
          <w:sz w:val="22"/>
          <w:szCs w:val="22"/>
          <w:u w:val="single"/>
        </w:rPr>
      </w:pPr>
    </w:p>
    <w:p w:rsidR="003D4EDF" w:rsidRPr="00AB58B6" w:rsidRDefault="003D4EDF" w:rsidP="00AB58B6">
      <w:pPr>
        <w:pStyle w:val="Default"/>
        <w:numPr>
          <w:ilvl w:val="0"/>
          <w:numId w:val="8"/>
        </w:numPr>
        <w:ind w:left="284" w:hanging="284"/>
        <w:jc w:val="both"/>
        <w:rPr>
          <w:rFonts w:asciiTheme="minorHAnsi" w:hAnsiTheme="minorHAnsi" w:cstheme="minorHAnsi"/>
          <w:b/>
          <w:bCs/>
          <w:color w:val="0070C0"/>
          <w:sz w:val="22"/>
          <w:szCs w:val="22"/>
        </w:rPr>
      </w:pPr>
      <w:r w:rsidRPr="00AB58B6">
        <w:rPr>
          <w:rFonts w:asciiTheme="minorHAnsi" w:hAnsiTheme="minorHAnsi" w:cstheme="minorHAnsi"/>
          <w:b/>
          <w:sz w:val="22"/>
          <w:szCs w:val="22"/>
        </w:rPr>
        <w:t xml:space="preserve">TEMA:  </w:t>
      </w:r>
      <w:r w:rsidRPr="00AB58B6">
        <w:rPr>
          <w:rFonts w:asciiTheme="minorHAnsi" w:hAnsiTheme="minorHAnsi" w:cstheme="minorHAnsi"/>
          <w:b/>
          <w:bCs/>
          <w:color w:val="0070C0"/>
          <w:sz w:val="22"/>
          <w:szCs w:val="22"/>
        </w:rPr>
        <w:t>Strategija razvoja informacijsko komunikacijskih sistemov na področju varstva pred naravnimi in drugimi nesrečami</w:t>
      </w:r>
    </w:p>
    <w:p w:rsidR="003D4EDF" w:rsidRPr="00AB58B6" w:rsidRDefault="003D4EDF" w:rsidP="00AB58B6">
      <w:pPr>
        <w:pStyle w:val="Default"/>
        <w:jc w:val="both"/>
        <w:rPr>
          <w:rFonts w:asciiTheme="minorHAnsi" w:hAnsiTheme="minorHAnsi" w:cstheme="minorHAnsi"/>
          <w:b/>
          <w:bCs/>
          <w:color w:val="0070C0"/>
          <w:sz w:val="22"/>
          <w:szCs w:val="22"/>
        </w:rPr>
      </w:pPr>
    </w:p>
    <w:p w:rsidR="003D4EDF" w:rsidRPr="00AB58B6" w:rsidRDefault="003D4EDF" w:rsidP="00AB58B6">
      <w:pPr>
        <w:pStyle w:val="Odstavekseznama"/>
        <w:tabs>
          <w:tab w:val="left" w:pos="3463"/>
        </w:tabs>
        <w:spacing w:line="240" w:lineRule="auto"/>
        <w:ind w:left="0"/>
        <w:jc w:val="both"/>
        <w:rPr>
          <w:rFonts w:asciiTheme="minorHAnsi" w:hAnsiTheme="minorHAnsi" w:cstheme="minorHAnsi"/>
          <w:sz w:val="22"/>
          <w:szCs w:val="22"/>
        </w:rPr>
      </w:pPr>
      <w:r w:rsidRPr="00AB58B6">
        <w:rPr>
          <w:rFonts w:asciiTheme="minorHAnsi" w:hAnsiTheme="minorHAnsi" w:cstheme="minorHAnsi"/>
          <w:b/>
          <w:sz w:val="22"/>
          <w:szCs w:val="22"/>
        </w:rPr>
        <w:t>Težišče 5:</w:t>
      </w:r>
      <w:r w:rsidRPr="00AB58B6">
        <w:rPr>
          <w:rFonts w:asciiTheme="minorHAnsi" w:hAnsiTheme="minorHAnsi" w:cstheme="minorHAnsi"/>
          <w:sz w:val="22"/>
          <w:szCs w:val="22"/>
        </w:rPr>
        <w:t xml:space="preserve"> Visoka stopnja sodelovanja, usposobljenosti in učinkovitosti upravljanja</w:t>
      </w:r>
    </w:p>
    <w:p w:rsidR="003D4EDF" w:rsidRPr="00AB58B6" w:rsidRDefault="003D4EDF" w:rsidP="00AB58B6">
      <w:pPr>
        <w:pStyle w:val="Odstavekseznama"/>
        <w:tabs>
          <w:tab w:val="left" w:pos="3463"/>
        </w:tabs>
        <w:spacing w:line="240" w:lineRule="auto"/>
        <w:ind w:left="0"/>
        <w:jc w:val="both"/>
        <w:rPr>
          <w:rFonts w:asciiTheme="minorHAnsi" w:hAnsiTheme="minorHAnsi" w:cstheme="minorHAnsi"/>
          <w:b/>
          <w:sz w:val="22"/>
          <w:szCs w:val="22"/>
        </w:rPr>
      </w:pPr>
    </w:p>
    <w:p w:rsidR="003D4EDF" w:rsidRPr="00AB58B6" w:rsidRDefault="003D4EDF" w:rsidP="00AB58B6">
      <w:pPr>
        <w:pStyle w:val="Odstavekseznama"/>
        <w:tabs>
          <w:tab w:val="left" w:pos="3463"/>
        </w:tabs>
        <w:spacing w:line="240" w:lineRule="auto"/>
        <w:ind w:left="0"/>
        <w:jc w:val="both"/>
        <w:rPr>
          <w:rFonts w:asciiTheme="minorHAnsi" w:hAnsiTheme="minorHAnsi" w:cstheme="minorHAnsi"/>
          <w:sz w:val="22"/>
          <w:szCs w:val="22"/>
        </w:rPr>
      </w:pPr>
      <w:r w:rsidRPr="00AB58B6">
        <w:rPr>
          <w:rFonts w:asciiTheme="minorHAnsi" w:hAnsiTheme="minorHAnsi" w:cstheme="minorHAnsi"/>
          <w:b/>
          <w:sz w:val="22"/>
          <w:szCs w:val="22"/>
        </w:rPr>
        <w:t>Tematski sklop 5.12.:</w:t>
      </w:r>
      <w:r w:rsidRPr="00AB58B6">
        <w:rPr>
          <w:rFonts w:asciiTheme="minorHAnsi" w:hAnsiTheme="minorHAnsi" w:cstheme="minorHAnsi"/>
          <w:sz w:val="22"/>
          <w:szCs w:val="22"/>
        </w:rPr>
        <w:t xml:space="preserve"> Učinkovito upravljanje kakovostne javne storitve</w:t>
      </w:r>
    </w:p>
    <w:p w:rsidR="003D4EDF" w:rsidRPr="00AB58B6" w:rsidRDefault="003D4EDF" w:rsidP="00AB58B6">
      <w:pPr>
        <w:spacing w:line="240" w:lineRule="auto"/>
        <w:jc w:val="both"/>
        <w:rPr>
          <w:rFonts w:asciiTheme="minorHAnsi" w:hAnsiTheme="minorHAnsi" w:cstheme="minorHAnsi"/>
          <w:b/>
          <w:bCs/>
          <w:sz w:val="22"/>
          <w:szCs w:val="22"/>
        </w:rPr>
      </w:pPr>
    </w:p>
    <w:p w:rsidR="003D4EDF" w:rsidRPr="00AB58B6" w:rsidRDefault="003D4EDF" w:rsidP="00AB58B6">
      <w:pPr>
        <w:spacing w:line="240" w:lineRule="auto"/>
        <w:jc w:val="both"/>
        <w:rPr>
          <w:rFonts w:asciiTheme="minorHAnsi" w:hAnsiTheme="minorHAnsi" w:cstheme="minorHAnsi"/>
          <w:sz w:val="22"/>
          <w:szCs w:val="22"/>
        </w:rPr>
      </w:pPr>
      <w:r w:rsidRPr="00AB58B6">
        <w:rPr>
          <w:rFonts w:asciiTheme="minorHAnsi" w:hAnsiTheme="minorHAnsi" w:cstheme="minorHAnsi"/>
          <w:b/>
          <w:bCs/>
          <w:sz w:val="22"/>
          <w:szCs w:val="22"/>
        </w:rPr>
        <w:t>Številka teme 5.12.1.:</w:t>
      </w:r>
    </w:p>
    <w:p w:rsidR="003D4EDF" w:rsidRPr="00AB58B6" w:rsidRDefault="003D4EDF" w:rsidP="00AB58B6">
      <w:pPr>
        <w:spacing w:line="240" w:lineRule="auto"/>
        <w:jc w:val="both"/>
        <w:rPr>
          <w:rFonts w:asciiTheme="minorHAnsi" w:hAnsiTheme="minorHAnsi" w:cstheme="minorHAnsi"/>
          <w:b/>
          <w:bCs/>
          <w:sz w:val="22"/>
          <w:szCs w:val="22"/>
        </w:rPr>
      </w:pPr>
      <w:r w:rsidRPr="00AB58B6">
        <w:rPr>
          <w:rFonts w:asciiTheme="minorHAnsi" w:hAnsiTheme="minorHAnsi" w:cstheme="minorHAnsi"/>
          <w:b/>
          <w:sz w:val="22"/>
          <w:szCs w:val="22"/>
        </w:rPr>
        <w:t xml:space="preserve">Naslov teme: </w:t>
      </w:r>
      <w:r w:rsidRPr="00D41F1F">
        <w:rPr>
          <w:rFonts w:asciiTheme="minorHAnsi" w:hAnsiTheme="minorHAnsi" w:cstheme="minorHAnsi"/>
          <w:bCs/>
          <w:sz w:val="22"/>
          <w:szCs w:val="22"/>
        </w:rPr>
        <w:t>Strategija razvoja informacijsko komunikacijskih sistemov na področju varstva pred naravnimi in drugimi nesrečami</w:t>
      </w:r>
    </w:p>
    <w:p w:rsidR="00D41F1F" w:rsidRDefault="00D41F1F" w:rsidP="00AB58B6">
      <w:pPr>
        <w:spacing w:line="240" w:lineRule="auto"/>
        <w:jc w:val="both"/>
        <w:rPr>
          <w:rFonts w:asciiTheme="minorHAnsi" w:hAnsiTheme="minorHAnsi" w:cstheme="minorHAnsi"/>
          <w:sz w:val="22"/>
          <w:szCs w:val="22"/>
        </w:rPr>
      </w:pPr>
    </w:p>
    <w:p w:rsidR="00015FFC" w:rsidRPr="00AB58B6" w:rsidRDefault="00015FFC"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Cilj: </w:t>
      </w:r>
    </w:p>
    <w:p w:rsidR="00015FFC" w:rsidRPr="00AB58B6" w:rsidRDefault="00015FFC" w:rsidP="00AB58B6">
      <w:pPr>
        <w:pStyle w:val="Default"/>
        <w:numPr>
          <w:ilvl w:val="0"/>
          <w:numId w:val="11"/>
        </w:numPr>
        <w:ind w:left="284" w:hanging="284"/>
        <w:jc w:val="both"/>
        <w:rPr>
          <w:rFonts w:asciiTheme="minorHAnsi" w:hAnsiTheme="minorHAnsi" w:cstheme="minorHAnsi"/>
          <w:sz w:val="22"/>
          <w:szCs w:val="22"/>
        </w:rPr>
      </w:pPr>
      <w:r w:rsidRPr="00AB58B6">
        <w:rPr>
          <w:rFonts w:asciiTheme="minorHAnsi" w:hAnsiTheme="minorHAnsi" w:cstheme="minorHAnsi"/>
          <w:sz w:val="22"/>
          <w:szCs w:val="22"/>
        </w:rPr>
        <w:t xml:space="preserve">Izdelave strateškega dokumenta: Strategija razvoja informacijsko komunikacijskih sistemov na področju varstva pred naravnimi in drugimi nesrečami, katerega poudarek je predvsem na: </w:t>
      </w:r>
    </w:p>
    <w:p w:rsidR="00015FFC" w:rsidRPr="00AB58B6" w:rsidRDefault="00015FFC" w:rsidP="00AB58B6">
      <w:pPr>
        <w:pStyle w:val="Default"/>
        <w:ind w:left="284"/>
        <w:jc w:val="both"/>
        <w:rPr>
          <w:rFonts w:asciiTheme="minorHAnsi" w:hAnsiTheme="minorHAnsi" w:cstheme="minorHAnsi"/>
          <w:sz w:val="22"/>
          <w:szCs w:val="22"/>
        </w:rPr>
      </w:pPr>
      <w:r w:rsidRPr="00AB58B6">
        <w:rPr>
          <w:rFonts w:asciiTheme="minorHAnsi" w:hAnsiTheme="minorHAnsi" w:cstheme="minorHAnsi"/>
          <w:sz w:val="22"/>
          <w:szCs w:val="22"/>
        </w:rPr>
        <w:t>-</w:t>
      </w:r>
      <w:r w:rsidRPr="00AB58B6">
        <w:rPr>
          <w:rFonts w:asciiTheme="minorHAnsi" w:hAnsiTheme="minorHAnsi" w:cstheme="minorHAnsi"/>
          <w:sz w:val="22"/>
          <w:szCs w:val="22"/>
        </w:rPr>
        <w:tab/>
        <w:t xml:space="preserve">prenovi, nadgradnji in povezovanju obstoječih ITK sistemov, </w:t>
      </w:r>
    </w:p>
    <w:p w:rsidR="00015FFC" w:rsidRPr="00AB58B6" w:rsidRDefault="00015FFC" w:rsidP="00AB58B6">
      <w:pPr>
        <w:pStyle w:val="Default"/>
        <w:ind w:left="284"/>
        <w:jc w:val="both"/>
        <w:rPr>
          <w:rFonts w:asciiTheme="minorHAnsi" w:hAnsiTheme="minorHAnsi" w:cstheme="minorHAnsi"/>
          <w:sz w:val="22"/>
          <w:szCs w:val="22"/>
        </w:rPr>
      </w:pPr>
      <w:r w:rsidRPr="00AB58B6">
        <w:rPr>
          <w:rFonts w:asciiTheme="minorHAnsi" w:hAnsiTheme="minorHAnsi" w:cstheme="minorHAnsi"/>
          <w:sz w:val="22"/>
          <w:szCs w:val="22"/>
        </w:rPr>
        <w:t>-</w:t>
      </w:r>
      <w:r w:rsidRPr="00AB58B6">
        <w:rPr>
          <w:rFonts w:asciiTheme="minorHAnsi" w:hAnsiTheme="minorHAnsi" w:cstheme="minorHAnsi"/>
          <w:sz w:val="22"/>
          <w:szCs w:val="22"/>
        </w:rPr>
        <w:tab/>
        <w:t>uvajanju novih storitev,</w:t>
      </w:r>
    </w:p>
    <w:p w:rsidR="00015FFC" w:rsidRPr="00AB58B6" w:rsidRDefault="00015FFC" w:rsidP="00AB58B6">
      <w:pPr>
        <w:pStyle w:val="Default"/>
        <w:ind w:left="284"/>
        <w:jc w:val="both"/>
        <w:rPr>
          <w:rFonts w:asciiTheme="minorHAnsi" w:hAnsiTheme="minorHAnsi" w:cstheme="minorHAnsi"/>
          <w:sz w:val="22"/>
          <w:szCs w:val="22"/>
        </w:rPr>
      </w:pPr>
      <w:r w:rsidRPr="00AB58B6">
        <w:rPr>
          <w:rFonts w:asciiTheme="minorHAnsi" w:hAnsiTheme="minorHAnsi" w:cstheme="minorHAnsi"/>
          <w:sz w:val="22"/>
          <w:szCs w:val="22"/>
        </w:rPr>
        <w:t>-</w:t>
      </w:r>
      <w:r w:rsidRPr="00AB58B6">
        <w:rPr>
          <w:rFonts w:asciiTheme="minorHAnsi" w:hAnsiTheme="minorHAnsi" w:cstheme="minorHAnsi"/>
          <w:sz w:val="22"/>
          <w:szCs w:val="22"/>
        </w:rPr>
        <w:tab/>
        <w:t>nadgradnji brezžičnih komunikacijskih sistemov,</w:t>
      </w:r>
    </w:p>
    <w:p w:rsidR="00015FFC" w:rsidRPr="00AB58B6" w:rsidRDefault="00015FFC" w:rsidP="00AB58B6">
      <w:pPr>
        <w:pStyle w:val="Default"/>
        <w:ind w:left="284"/>
        <w:jc w:val="both"/>
        <w:rPr>
          <w:rFonts w:asciiTheme="minorHAnsi" w:hAnsiTheme="minorHAnsi" w:cstheme="minorHAnsi"/>
          <w:sz w:val="22"/>
          <w:szCs w:val="22"/>
        </w:rPr>
      </w:pPr>
      <w:r w:rsidRPr="00AB58B6">
        <w:rPr>
          <w:rFonts w:asciiTheme="minorHAnsi" w:hAnsiTheme="minorHAnsi" w:cstheme="minorHAnsi"/>
          <w:sz w:val="22"/>
          <w:szCs w:val="22"/>
        </w:rPr>
        <w:lastRenderedPageBreak/>
        <w:t>-</w:t>
      </w:r>
      <w:r w:rsidRPr="00AB58B6">
        <w:rPr>
          <w:rFonts w:asciiTheme="minorHAnsi" w:hAnsiTheme="minorHAnsi" w:cstheme="minorHAnsi"/>
          <w:sz w:val="22"/>
          <w:szCs w:val="22"/>
        </w:rPr>
        <w:tab/>
        <w:t>tehnološki prenovi klicnih centrov 112,</w:t>
      </w:r>
    </w:p>
    <w:p w:rsidR="00015FFC" w:rsidRPr="00AB58B6" w:rsidRDefault="00015FFC" w:rsidP="00AB58B6">
      <w:pPr>
        <w:pStyle w:val="Default"/>
        <w:ind w:left="284"/>
        <w:jc w:val="both"/>
        <w:rPr>
          <w:rFonts w:asciiTheme="minorHAnsi" w:hAnsiTheme="minorHAnsi" w:cstheme="minorHAnsi"/>
          <w:sz w:val="22"/>
          <w:szCs w:val="22"/>
        </w:rPr>
      </w:pPr>
      <w:r w:rsidRPr="00AB58B6">
        <w:rPr>
          <w:rFonts w:asciiTheme="minorHAnsi" w:hAnsiTheme="minorHAnsi" w:cstheme="minorHAnsi"/>
          <w:sz w:val="22"/>
          <w:szCs w:val="22"/>
        </w:rPr>
        <w:t>-</w:t>
      </w:r>
      <w:r w:rsidRPr="00AB58B6">
        <w:rPr>
          <w:rFonts w:asciiTheme="minorHAnsi" w:hAnsiTheme="minorHAnsi" w:cstheme="minorHAnsi"/>
          <w:sz w:val="22"/>
          <w:szCs w:val="22"/>
        </w:rPr>
        <w:tab/>
        <w:t>izboljšanju digitalne podpore štabom Civilne zaščite,</w:t>
      </w:r>
    </w:p>
    <w:p w:rsidR="00015FFC" w:rsidRPr="00AB58B6" w:rsidRDefault="00015FFC" w:rsidP="00AB58B6">
      <w:pPr>
        <w:pStyle w:val="Default"/>
        <w:ind w:left="284"/>
        <w:jc w:val="both"/>
        <w:rPr>
          <w:rFonts w:asciiTheme="minorHAnsi" w:hAnsiTheme="minorHAnsi" w:cstheme="minorHAnsi"/>
          <w:sz w:val="22"/>
          <w:szCs w:val="22"/>
        </w:rPr>
      </w:pPr>
      <w:r w:rsidRPr="00AB58B6">
        <w:rPr>
          <w:rFonts w:asciiTheme="minorHAnsi" w:hAnsiTheme="minorHAnsi" w:cstheme="minorHAnsi"/>
          <w:sz w:val="22"/>
          <w:szCs w:val="22"/>
        </w:rPr>
        <w:t>-</w:t>
      </w:r>
      <w:r w:rsidRPr="00AB58B6">
        <w:rPr>
          <w:rFonts w:asciiTheme="minorHAnsi" w:hAnsiTheme="minorHAnsi" w:cstheme="minorHAnsi"/>
          <w:sz w:val="22"/>
          <w:szCs w:val="22"/>
        </w:rPr>
        <w:tab/>
        <w:t>izboljšanju uporabe in distribucije podatkov silam za zaščito, reševanje in pomoč,</w:t>
      </w:r>
    </w:p>
    <w:p w:rsidR="00015FFC" w:rsidRPr="00AB58B6" w:rsidRDefault="00015FFC" w:rsidP="00AB58B6">
      <w:pPr>
        <w:pStyle w:val="Default"/>
        <w:ind w:left="284"/>
        <w:jc w:val="both"/>
        <w:rPr>
          <w:rFonts w:asciiTheme="minorHAnsi" w:hAnsiTheme="minorHAnsi" w:cstheme="minorHAnsi"/>
          <w:sz w:val="22"/>
          <w:szCs w:val="22"/>
        </w:rPr>
      </w:pPr>
      <w:r w:rsidRPr="00AB58B6">
        <w:rPr>
          <w:rFonts w:asciiTheme="minorHAnsi" w:hAnsiTheme="minorHAnsi" w:cstheme="minorHAnsi"/>
          <w:sz w:val="22"/>
          <w:szCs w:val="22"/>
        </w:rPr>
        <w:t>-</w:t>
      </w:r>
      <w:r w:rsidRPr="00AB58B6">
        <w:rPr>
          <w:rFonts w:asciiTheme="minorHAnsi" w:hAnsiTheme="minorHAnsi" w:cstheme="minorHAnsi"/>
          <w:sz w:val="22"/>
          <w:szCs w:val="22"/>
        </w:rPr>
        <w:tab/>
        <w:t>zgodnjemu pridobivanju podatkov o nesrečah in</w:t>
      </w:r>
    </w:p>
    <w:p w:rsidR="00015FFC" w:rsidRPr="00AB58B6" w:rsidRDefault="00015FFC" w:rsidP="00AB58B6">
      <w:pPr>
        <w:pStyle w:val="Default"/>
        <w:ind w:left="284"/>
        <w:jc w:val="both"/>
        <w:rPr>
          <w:rFonts w:asciiTheme="minorHAnsi" w:hAnsiTheme="minorHAnsi" w:cstheme="minorHAnsi"/>
          <w:sz w:val="22"/>
          <w:szCs w:val="22"/>
        </w:rPr>
      </w:pPr>
      <w:r w:rsidRPr="00AB58B6">
        <w:rPr>
          <w:rFonts w:asciiTheme="minorHAnsi" w:hAnsiTheme="minorHAnsi" w:cstheme="minorHAnsi"/>
          <w:sz w:val="22"/>
          <w:szCs w:val="22"/>
        </w:rPr>
        <w:t>-</w:t>
      </w:r>
      <w:r w:rsidRPr="00AB58B6">
        <w:rPr>
          <w:rFonts w:asciiTheme="minorHAnsi" w:hAnsiTheme="minorHAnsi" w:cstheme="minorHAnsi"/>
          <w:sz w:val="22"/>
          <w:szCs w:val="22"/>
        </w:rPr>
        <w:tab/>
        <w:t>uvajanju učinkovitega mehanizma za izmenjavo podatkov tako na nacionalni kot  nadnacionalni ravni.</w:t>
      </w:r>
    </w:p>
    <w:p w:rsidR="00015FFC" w:rsidRPr="00AB58B6" w:rsidRDefault="00015FFC" w:rsidP="00AB58B6">
      <w:pPr>
        <w:pStyle w:val="Default"/>
        <w:rPr>
          <w:rFonts w:asciiTheme="minorHAnsi" w:hAnsiTheme="minorHAnsi" w:cstheme="minorHAnsi"/>
          <w:sz w:val="22"/>
          <w:szCs w:val="22"/>
        </w:rPr>
      </w:pPr>
    </w:p>
    <w:p w:rsidR="00015FFC" w:rsidRPr="00AB58B6" w:rsidRDefault="00015FFC" w:rsidP="00AB58B6">
      <w:pPr>
        <w:pStyle w:val="Default"/>
        <w:rPr>
          <w:rFonts w:asciiTheme="minorHAnsi" w:hAnsiTheme="minorHAnsi" w:cstheme="minorHAnsi"/>
          <w:b/>
          <w:color w:val="auto"/>
          <w:sz w:val="22"/>
          <w:szCs w:val="22"/>
          <w:u w:val="single"/>
        </w:rPr>
      </w:pPr>
      <w:r w:rsidRPr="00AB58B6">
        <w:rPr>
          <w:rFonts w:asciiTheme="minorHAnsi" w:hAnsiTheme="minorHAnsi" w:cstheme="minorHAnsi"/>
          <w:b/>
          <w:color w:val="auto"/>
          <w:sz w:val="22"/>
          <w:szCs w:val="22"/>
          <w:u w:val="single"/>
        </w:rPr>
        <w:t xml:space="preserve">Podrobnejša obrazložitev: </w:t>
      </w:r>
    </w:p>
    <w:p w:rsidR="00015FFC" w:rsidRPr="00AB58B6" w:rsidRDefault="00015FFC" w:rsidP="00AB58B6">
      <w:pPr>
        <w:spacing w:line="240" w:lineRule="auto"/>
        <w:jc w:val="both"/>
        <w:rPr>
          <w:rStyle w:val="fontstyle21"/>
          <w:rFonts w:asciiTheme="minorHAnsi" w:eastAsiaTheme="majorEastAsia" w:hAnsiTheme="minorHAnsi" w:cstheme="minorHAnsi"/>
          <w:b w:val="0"/>
        </w:rPr>
      </w:pPr>
      <w:r w:rsidRPr="00AB58B6">
        <w:rPr>
          <w:rStyle w:val="fontstyle21"/>
          <w:rFonts w:asciiTheme="minorHAnsi" w:eastAsiaTheme="majorEastAsia" w:hAnsiTheme="minorHAnsi" w:cstheme="minorHAnsi"/>
          <w:b w:val="0"/>
        </w:rPr>
        <w:t>Skladno z 11. točko Strategije razvoja Slovenije 2030 želimo strategijo in metodologijo, kako doseči naslednje cilje:</w:t>
      </w:r>
    </w:p>
    <w:p w:rsidR="00015FFC" w:rsidRPr="00AB58B6" w:rsidRDefault="00015FFC" w:rsidP="00AB58B6">
      <w:pPr>
        <w:pStyle w:val="Odstavekseznama"/>
        <w:numPr>
          <w:ilvl w:val="0"/>
          <w:numId w:val="12"/>
        </w:numPr>
        <w:spacing w:line="240" w:lineRule="auto"/>
        <w:ind w:left="709" w:hanging="709"/>
        <w:jc w:val="both"/>
        <w:rPr>
          <w:rStyle w:val="fontstyle21"/>
          <w:rFonts w:asciiTheme="minorHAnsi" w:eastAsiaTheme="majorEastAsia" w:hAnsiTheme="minorHAnsi" w:cstheme="minorHAnsi"/>
          <w:b w:val="0"/>
        </w:rPr>
      </w:pPr>
      <w:r w:rsidRPr="00AB58B6">
        <w:rPr>
          <w:rStyle w:val="fontstyle21"/>
          <w:rFonts w:asciiTheme="minorHAnsi" w:eastAsiaTheme="majorEastAsia" w:hAnsiTheme="minorHAnsi" w:cstheme="minorHAnsi"/>
          <w:b w:val="0"/>
        </w:rPr>
        <w:t>zagotoviti visoko raven varnosti ljudi, njihovega premoženja in nemotenega delovanja kritične infrastrukture;</w:t>
      </w:r>
    </w:p>
    <w:p w:rsidR="00015FFC" w:rsidRPr="00AB58B6" w:rsidRDefault="00015FFC" w:rsidP="00AB58B6">
      <w:pPr>
        <w:pStyle w:val="Odstavekseznama"/>
        <w:numPr>
          <w:ilvl w:val="0"/>
          <w:numId w:val="12"/>
        </w:numPr>
        <w:spacing w:line="240" w:lineRule="auto"/>
        <w:ind w:left="709" w:hanging="709"/>
        <w:jc w:val="both"/>
        <w:rPr>
          <w:rStyle w:val="fontstyle21"/>
          <w:rFonts w:asciiTheme="minorHAnsi" w:eastAsiaTheme="majorEastAsia" w:hAnsiTheme="minorHAnsi" w:cstheme="minorHAnsi"/>
          <w:b w:val="0"/>
        </w:rPr>
      </w:pPr>
      <w:r w:rsidRPr="00AB58B6">
        <w:rPr>
          <w:rStyle w:val="fontstyle21"/>
          <w:rFonts w:asciiTheme="minorHAnsi" w:eastAsiaTheme="majorEastAsia" w:hAnsiTheme="minorHAnsi" w:cstheme="minorHAnsi"/>
          <w:b w:val="0"/>
        </w:rPr>
        <w:t>vzpostaviti celovit in učinkovit sistema zagotavljanja kibernetske in informacijske varnosti ter odzivanja na hibridne grožnje;</w:t>
      </w:r>
    </w:p>
    <w:p w:rsidR="00015FFC" w:rsidRPr="00AB58B6" w:rsidRDefault="00015FFC" w:rsidP="00AB58B6">
      <w:pPr>
        <w:pStyle w:val="Odstavekseznama"/>
        <w:numPr>
          <w:ilvl w:val="0"/>
          <w:numId w:val="12"/>
        </w:numPr>
        <w:spacing w:line="240" w:lineRule="auto"/>
        <w:ind w:left="709" w:hanging="709"/>
        <w:jc w:val="both"/>
        <w:rPr>
          <w:rStyle w:val="fontstyle21"/>
          <w:rFonts w:asciiTheme="minorHAnsi" w:eastAsiaTheme="majorEastAsia" w:hAnsiTheme="minorHAnsi" w:cstheme="minorHAnsi"/>
          <w:b w:val="0"/>
        </w:rPr>
      </w:pPr>
      <w:r w:rsidRPr="00AB58B6">
        <w:rPr>
          <w:rStyle w:val="fontstyle21"/>
          <w:rFonts w:asciiTheme="minorHAnsi" w:eastAsiaTheme="majorEastAsia" w:hAnsiTheme="minorHAnsi" w:cstheme="minorHAnsi"/>
          <w:b w:val="0"/>
        </w:rPr>
        <w:t>spodbuditi preventivo in krepiti zmogljivosti za celovito obvladovanje naravnih in drugih nesreč;</w:t>
      </w:r>
    </w:p>
    <w:p w:rsidR="00015FFC" w:rsidRPr="00AB58B6" w:rsidRDefault="00015FFC" w:rsidP="00AB58B6">
      <w:pPr>
        <w:pStyle w:val="Odstavekseznama"/>
        <w:spacing w:line="240" w:lineRule="auto"/>
        <w:ind w:left="1134" w:hanging="425"/>
        <w:jc w:val="both"/>
        <w:rPr>
          <w:rStyle w:val="fontstyle21"/>
          <w:rFonts w:asciiTheme="minorHAnsi" w:eastAsiaTheme="majorEastAsia" w:hAnsiTheme="minorHAnsi" w:cstheme="minorHAnsi"/>
          <w:b w:val="0"/>
        </w:rPr>
      </w:pPr>
    </w:p>
    <w:p w:rsidR="00015FFC" w:rsidRPr="00AB58B6" w:rsidRDefault="00015FFC" w:rsidP="00AB58B6">
      <w:pPr>
        <w:spacing w:line="240" w:lineRule="auto"/>
        <w:jc w:val="both"/>
        <w:rPr>
          <w:rStyle w:val="fontstyle21"/>
          <w:rFonts w:asciiTheme="minorHAnsi" w:eastAsiaTheme="majorEastAsia" w:hAnsiTheme="minorHAnsi" w:cstheme="minorHAnsi"/>
          <w:b w:val="0"/>
        </w:rPr>
      </w:pPr>
      <w:r w:rsidRPr="00AB58B6">
        <w:rPr>
          <w:rStyle w:val="fontstyle21"/>
          <w:rFonts w:asciiTheme="minorHAnsi" w:eastAsiaTheme="majorEastAsia" w:hAnsiTheme="minorHAnsi" w:cstheme="minorHAnsi"/>
          <w:b w:val="0"/>
        </w:rPr>
        <w:t>Skladno z 12. točko strategije Digitalna Slovenija 2030 želimo smernice in metodologijo, za dosego naslednjih ciljev:</w:t>
      </w:r>
    </w:p>
    <w:p w:rsidR="00015FFC" w:rsidRPr="00AB58B6" w:rsidRDefault="00015FFC" w:rsidP="00AB58B6">
      <w:pPr>
        <w:pStyle w:val="Odstavekseznama"/>
        <w:numPr>
          <w:ilvl w:val="0"/>
          <w:numId w:val="12"/>
        </w:numPr>
        <w:spacing w:line="240" w:lineRule="auto"/>
        <w:ind w:left="709" w:hanging="709"/>
        <w:jc w:val="both"/>
        <w:rPr>
          <w:rStyle w:val="fontstyle21"/>
          <w:rFonts w:asciiTheme="minorHAnsi" w:eastAsiaTheme="majorEastAsia" w:hAnsiTheme="minorHAnsi" w:cstheme="minorHAnsi"/>
          <w:b w:val="0"/>
        </w:rPr>
      </w:pPr>
      <w:r w:rsidRPr="00AB58B6">
        <w:rPr>
          <w:rStyle w:val="fontstyle21"/>
          <w:rFonts w:asciiTheme="minorHAnsi" w:eastAsiaTheme="majorEastAsia" w:hAnsiTheme="minorHAnsi" w:cstheme="minorHAnsi"/>
          <w:b w:val="0"/>
        </w:rPr>
        <w:t>oblikovanje prijaznih, dostopnih, preglednih in učinkovitih javnih storitev, in to na vključujoč način z ustreznimi deležniki, ter hkratnim izkoriščanjem možnosti digitalizacije.</w:t>
      </w:r>
    </w:p>
    <w:p w:rsidR="00015FFC" w:rsidRPr="00AB58B6" w:rsidRDefault="00015FFC" w:rsidP="00AB58B6">
      <w:pPr>
        <w:pStyle w:val="Default"/>
        <w:jc w:val="both"/>
        <w:rPr>
          <w:rFonts w:asciiTheme="minorHAnsi" w:hAnsiTheme="minorHAnsi" w:cstheme="minorHAnsi"/>
          <w:color w:val="auto"/>
          <w:sz w:val="22"/>
          <w:szCs w:val="22"/>
        </w:rPr>
      </w:pPr>
      <w:r w:rsidRPr="00AB58B6">
        <w:rPr>
          <w:rFonts w:asciiTheme="minorHAnsi" w:hAnsiTheme="minorHAnsi" w:cstheme="minorHAnsi"/>
          <w:color w:val="auto"/>
          <w:sz w:val="22"/>
          <w:szCs w:val="22"/>
        </w:rPr>
        <w:t xml:space="preserve">Primarne cilje  nameravamo doseči s pomočjo izdelave strateškega dokumenta:  Strategija razvoja informacijsko komunikacijskih sistemov na področju varstva pred naravnimi in drugimi nesrečami, katerega poudarek je predvsem na: </w:t>
      </w:r>
    </w:p>
    <w:p w:rsidR="00015FFC" w:rsidRPr="00AB58B6" w:rsidRDefault="00015FFC" w:rsidP="00AB58B6">
      <w:pPr>
        <w:pStyle w:val="Default"/>
        <w:ind w:left="709"/>
        <w:jc w:val="both"/>
        <w:rPr>
          <w:rFonts w:asciiTheme="minorHAnsi" w:hAnsiTheme="minorHAnsi" w:cstheme="minorHAnsi"/>
          <w:color w:val="auto"/>
          <w:sz w:val="22"/>
          <w:szCs w:val="22"/>
        </w:rPr>
      </w:pPr>
      <w:r w:rsidRPr="00AB58B6">
        <w:rPr>
          <w:rFonts w:asciiTheme="minorHAnsi" w:hAnsiTheme="minorHAnsi" w:cstheme="minorHAnsi"/>
          <w:color w:val="auto"/>
          <w:sz w:val="22"/>
          <w:szCs w:val="22"/>
        </w:rPr>
        <w:t>-</w:t>
      </w:r>
      <w:r w:rsidRPr="00AB58B6">
        <w:rPr>
          <w:rFonts w:asciiTheme="minorHAnsi" w:hAnsiTheme="minorHAnsi" w:cstheme="minorHAnsi"/>
          <w:color w:val="auto"/>
          <w:sz w:val="22"/>
          <w:szCs w:val="22"/>
        </w:rPr>
        <w:tab/>
        <w:t xml:space="preserve">prenovi, nadgradnji in povezovanju obstoječih ITK sistemov, </w:t>
      </w:r>
    </w:p>
    <w:p w:rsidR="00015FFC" w:rsidRPr="00AB58B6" w:rsidRDefault="00015FFC" w:rsidP="00AB58B6">
      <w:pPr>
        <w:pStyle w:val="Default"/>
        <w:ind w:left="709"/>
        <w:jc w:val="both"/>
        <w:rPr>
          <w:rFonts w:asciiTheme="minorHAnsi" w:hAnsiTheme="minorHAnsi" w:cstheme="minorHAnsi"/>
          <w:color w:val="auto"/>
          <w:sz w:val="22"/>
          <w:szCs w:val="22"/>
        </w:rPr>
      </w:pPr>
      <w:r w:rsidRPr="00AB58B6">
        <w:rPr>
          <w:rFonts w:asciiTheme="minorHAnsi" w:hAnsiTheme="minorHAnsi" w:cstheme="minorHAnsi"/>
          <w:color w:val="auto"/>
          <w:sz w:val="22"/>
          <w:szCs w:val="22"/>
        </w:rPr>
        <w:t>-</w:t>
      </w:r>
      <w:r w:rsidRPr="00AB58B6">
        <w:rPr>
          <w:rFonts w:asciiTheme="minorHAnsi" w:hAnsiTheme="minorHAnsi" w:cstheme="minorHAnsi"/>
          <w:color w:val="auto"/>
          <w:sz w:val="22"/>
          <w:szCs w:val="22"/>
        </w:rPr>
        <w:tab/>
        <w:t>uvajanju novih storitev,</w:t>
      </w:r>
    </w:p>
    <w:p w:rsidR="00015FFC" w:rsidRPr="00AB58B6" w:rsidRDefault="00015FFC" w:rsidP="00AB58B6">
      <w:pPr>
        <w:pStyle w:val="Default"/>
        <w:ind w:left="709"/>
        <w:jc w:val="both"/>
        <w:rPr>
          <w:rFonts w:asciiTheme="minorHAnsi" w:hAnsiTheme="minorHAnsi" w:cstheme="minorHAnsi"/>
          <w:color w:val="auto"/>
          <w:sz w:val="22"/>
          <w:szCs w:val="22"/>
        </w:rPr>
      </w:pPr>
      <w:r w:rsidRPr="00AB58B6">
        <w:rPr>
          <w:rFonts w:asciiTheme="minorHAnsi" w:hAnsiTheme="minorHAnsi" w:cstheme="minorHAnsi"/>
          <w:color w:val="auto"/>
          <w:sz w:val="22"/>
          <w:szCs w:val="22"/>
        </w:rPr>
        <w:t>-</w:t>
      </w:r>
      <w:r w:rsidRPr="00AB58B6">
        <w:rPr>
          <w:rFonts w:asciiTheme="minorHAnsi" w:hAnsiTheme="minorHAnsi" w:cstheme="minorHAnsi"/>
          <w:color w:val="auto"/>
          <w:sz w:val="22"/>
          <w:szCs w:val="22"/>
        </w:rPr>
        <w:tab/>
        <w:t>nadgradnji brezžičnih komunikacijskih sistemov,</w:t>
      </w:r>
    </w:p>
    <w:p w:rsidR="00015FFC" w:rsidRPr="00AB58B6" w:rsidRDefault="00015FFC" w:rsidP="00AB58B6">
      <w:pPr>
        <w:pStyle w:val="Default"/>
        <w:ind w:left="709"/>
        <w:jc w:val="both"/>
        <w:rPr>
          <w:rFonts w:asciiTheme="minorHAnsi" w:hAnsiTheme="minorHAnsi" w:cstheme="minorHAnsi"/>
          <w:color w:val="auto"/>
          <w:sz w:val="22"/>
          <w:szCs w:val="22"/>
        </w:rPr>
      </w:pPr>
      <w:r w:rsidRPr="00AB58B6">
        <w:rPr>
          <w:rFonts w:asciiTheme="minorHAnsi" w:hAnsiTheme="minorHAnsi" w:cstheme="minorHAnsi"/>
          <w:color w:val="auto"/>
          <w:sz w:val="22"/>
          <w:szCs w:val="22"/>
        </w:rPr>
        <w:t>-</w:t>
      </w:r>
      <w:r w:rsidRPr="00AB58B6">
        <w:rPr>
          <w:rFonts w:asciiTheme="minorHAnsi" w:hAnsiTheme="minorHAnsi" w:cstheme="minorHAnsi"/>
          <w:color w:val="auto"/>
          <w:sz w:val="22"/>
          <w:szCs w:val="22"/>
        </w:rPr>
        <w:tab/>
        <w:t>tehnološki prenovi klicnih centrov 112,</w:t>
      </w:r>
    </w:p>
    <w:p w:rsidR="00015FFC" w:rsidRPr="00AB58B6" w:rsidRDefault="00015FFC" w:rsidP="00AB58B6">
      <w:pPr>
        <w:pStyle w:val="Default"/>
        <w:ind w:left="709"/>
        <w:jc w:val="both"/>
        <w:rPr>
          <w:rFonts w:asciiTheme="minorHAnsi" w:hAnsiTheme="minorHAnsi" w:cstheme="minorHAnsi"/>
          <w:color w:val="auto"/>
          <w:sz w:val="22"/>
          <w:szCs w:val="22"/>
        </w:rPr>
      </w:pPr>
      <w:r w:rsidRPr="00AB58B6">
        <w:rPr>
          <w:rFonts w:asciiTheme="minorHAnsi" w:hAnsiTheme="minorHAnsi" w:cstheme="minorHAnsi"/>
          <w:color w:val="auto"/>
          <w:sz w:val="22"/>
          <w:szCs w:val="22"/>
        </w:rPr>
        <w:t>-</w:t>
      </w:r>
      <w:r w:rsidRPr="00AB58B6">
        <w:rPr>
          <w:rFonts w:asciiTheme="minorHAnsi" w:hAnsiTheme="minorHAnsi" w:cstheme="minorHAnsi"/>
          <w:color w:val="auto"/>
          <w:sz w:val="22"/>
          <w:szCs w:val="22"/>
        </w:rPr>
        <w:tab/>
        <w:t>izboljšanju digitalne podpore štabom Civilne zaščite,</w:t>
      </w:r>
    </w:p>
    <w:p w:rsidR="00015FFC" w:rsidRPr="00AB58B6" w:rsidRDefault="00015FFC" w:rsidP="00AB58B6">
      <w:pPr>
        <w:pStyle w:val="Default"/>
        <w:ind w:left="709"/>
        <w:jc w:val="both"/>
        <w:rPr>
          <w:rFonts w:asciiTheme="minorHAnsi" w:hAnsiTheme="minorHAnsi" w:cstheme="minorHAnsi"/>
          <w:color w:val="auto"/>
          <w:sz w:val="22"/>
          <w:szCs w:val="22"/>
        </w:rPr>
      </w:pPr>
      <w:r w:rsidRPr="00AB58B6">
        <w:rPr>
          <w:rFonts w:asciiTheme="minorHAnsi" w:hAnsiTheme="minorHAnsi" w:cstheme="minorHAnsi"/>
          <w:color w:val="auto"/>
          <w:sz w:val="22"/>
          <w:szCs w:val="22"/>
        </w:rPr>
        <w:t>-</w:t>
      </w:r>
      <w:r w:rsidRPr="00AB58B6">
        <w:rPr>
          <w:rFonts w:asciiTheme="minorHAnsi" w:hAnsiTheme="minorHAnsi" w:cstheme="minorHAnsi"/>
          <w:color w:val="auto"/>
          <w:sz w:val="22"/>
          <w:szCs w:val="22"/>
        </w:rPr>
        <w:tab/>
        <w:t>izboljšanju uporabe in distribucije podatkov silam za zaščito, reševanje in pomoč,</w:t>
      </w:r>
    </w:p>
    <w:p w:rsidR="00015FFC" w:rsidRPr="00AB58B6" w:rsidRDefault="00015FFC" w:rsidP="00AB58B6">
      <w:pPr>
        <w:pStyle w:val="Default"/>
        <w:ind w:left="709"/>
        <w:jc w:val="both"/>
        <w:rPr>
          <w:rFonts w:asciiTheme="minorHAnsi" w:hAnsiTheme="minorHAnsi" w:cstheme="minorHAnsi"/>
          <w:color w:val="auto"/>
          <w:sz w:val="22"/>
          <w:szCs w:val="22"/>
        </w:rPr>
      </w:pPr>
      <w:r w:rsidRPr="00AB58B6">
        <w:rPr>
          <w:rFonts w:asciiTheme="minorHAnsi" w:hAnsiTheme="minorHAnsi" w:cstheme="minorHAnsi"/>
          <w:color w:val="auto"/>
          <w:sz w:val="22"/>
          <w:szCs w:val="22"/>
        </w:rPr>
        <w:t>-</w:t>
      </w:r>
      <w:r w:rsidRPr="00AB58B6">
        <w:rPr>
          <w:rFonts w:asciiTheme="minorHAnsi" w:hAnsiTheme="minorHAnsi" w:cstheme="minorHAnsi"/>
          <w:color w:val="auto"/>
          <w:sz w:val="22"/>
          <w:szCs w:val="22"/>
        </w:rPr>
        <w:tab/>
        <w:t>zgodnjemu pridobivanju podatkov o nesrečah in</w:t>
      </w:r>
    </w:p>
    <w:p w:rsidR="00015FFC" w:rsidRPr="00AB58B6" w:rsidRDefault="00015FFC" w:rsidP="00AB58B6">
      <w:pPr>
        <w:pStyle w:val="Default"/>
        <w:ind w:left="1412" w:hanging="703"/>
        <w:jc w:val="both"/>
        <w:rPr>
          <w:rFonts w:asciiTheme="minorHAnsi" w:hAnsiTheme="minorHAnsi" w:cstheme="minorHAnsi"/>
          <w:color w:val="auto"/>
          <w:sz w:val="22"/>
          <w:szCs w:val="22"/>
        </w:rPr>
      </w:pPr>
      <w:r w:rsidRPr="00AB58B6">
        <w:rPr>
          <w:rFonts w:asciiTheme="minorHAnsi" w:hAnsiTheme="minorHAnsi" w:cstheme="minorHAnsi"/>
          <w:color w:val="auto"/>
          <w:sz w:val="22"/>
          <w:szCs w:val="22"/>
        </w:rPr>
        <w:t>-</w:t>
      </w:r>
      <w:r w:rsidRPr="00AB58B6">
        <w:rPr>
          <w:rFonts w:asciiTheme="minorHAnsi" w:hAnsiTheme="minorHAnsi" w:cstheme="minorHAnsi"/>
          <w:color w:val="auto"/>
          <w:sz w:val="22"/>
          <w:szCs w:val="22"/>
        </w:rPr>
        <w:tab/>
        <w:t xml:space="preserve">uvajanju učinkovitega mehanizma za izmenjavo podatkov tako na nacionalni kot nadnacionalni ravni. </w:t>
      </w:r>
    </w:p>
    <w:p w:rsidR="00015FFC" w:rsidRPr="00AB58B6" w:rsidRDefault="00015FFC" w:rsidP="00AB58B6">
      <w:pPr>
        <w:pStyle w:val="Default"/>
        <w:ind w:left="709"/>
        <w:jc w:val="both"/>
        <w:rPr>
          <w:rFonts w:asciiTheme="minorHAnsi" w:hAnsiTheme="minorHAnsi" w:cstheme="minorHAnsi"/>
          <w:color w:val="auto"/>
          <w:sz w:val="22"/>
          <w:szCs w:val="22"/>
        </w:rPr>
      </w:pPr>
    </w:p>
    <w:p w:rsidR="00015FFC" w:rsidRPr="00AB58B6" w:rsidRDefault="00015FFC" w:rsidP="00AB58B6">
      <w:pPr>
        <w:pStyle w:val="Default"/>
        <w:jc w:val="both"/>
        <w:rPr>
          <w:rFonts w:asciiTheme="minorHAnsi" w:hAnsiTheme="minorHAnsi" w:cstheme="minorHAnsi"/>
          <w:color w:val="auto"/>
          <w:sz w:val="22"/>
          <w:szCs w:val="22"/>
        </w:rPr>
      </w:pPr>
      <w:r w:rsidRPr="00AB58B6">
        <w:rPr>
          <w:rFonts w:asciiTheme="minorHAnsi" w:hAnsiTheme="minorHAnsi" w:cstheme="minorHAnsi"/>
          <w:color w:val="auto"/>
          <w:sz w:val="22"/>
          <w:szCs w:val="22"/>
        </w:rPr>
        <w:t>Predvidevamo, da bo strategija sestavljena iz treh delov:</w:t>
      </w:r>
    </w:p>
    <w:p w:rsidR="00015FFC" w:rsidRPr="00AB58B6" w:rsidRDefault="00015FFC" w:rsidP="00AB58B6">
      <w:pPr>
        <w:pStyle w:val="Default"/>
        <w:ind w:left="709"/>
        <w:jc w:val="both"/>
        <w:rPr>
          <w:rFonts w:asciiTheme="minorHAnsi" w:hAnsiTheme="minorHAnsi" w:cstheme="minorHAnsi"/>
          <w:color w:val="auto"/>
          <w:sz w:val="22"/>
          <w:szCs w:val="22"/>
        </w:rPr>
      </w:pPr>
      <w:r w:rsidRPr="00AB58B6">
        <w:rPr>
          <w:rFonts w:asciiTheme="minorHAnsi" w:hAnsiTheme="minorHAnsi" w:cstheme="minorHAnsi"/>
          <w:color w:val="auto"/>
          <w:sz w:val="22"/>
          <w:szCs w:val="22"/>
        </w:rPr>
        <w:t>1.</w:t>
      </w:r>
      <w:r w:rsidRPr="00AB58B6">
        <w:rPr>
          <w:rFonts w:asciiTheme="minorHAnsi" w:hAnsiTheme="minorHAnsi" w:cstheme="minorHAnsi"/>
          <w:color w:val="auto"/>
          <w:sz w:val="22"/>
          <w:szCs w:val="22"/>
        </w:rPr>
        <w:tab/>
        <w:t>Splošna strategija razvoja</w:t>
      </w:r>
    </w:p>
    <w:p w:rsidR="00015FFC" w:rsidRPr="00AB58B6" w:rsidRDefault="00015FFC" w:rsidP="00AB58B6">
      <w:pPr>
        <w:pStyle w:val="Default"/>
        <w:ind w:left="709"/>
        <w:rPr>
          <w:rFonts w:asciiTheme="minorHAnsi" w:hAnsiTheme="minorHAnsi" w:cstheme="minorHAnsi"/>
          <w:color w:val="auto"/>
          <w:sz w:val="22"/>
          <w:szCs w:val="22"/>
        </w:rPr>
      </w:pPr>
      <w:r w:rsidRPr="00AB58B6">
        <w:rPr>
          <w:rFonts w:asciiTheme="minorHAnsi" w:hAnsiTheme="minorHAnsi" w:cstheme="minorHAnsi"/>
          <w:color w:val="auto"/>
          <w:sz w:val="22"/>
          <w:szCs w:val="22"/>
        </w:rPr>
        <w:t>2.</w:t>
      </w:r>
      <w:r w:rsidRPr="00AB58B6">
        <w:rPr>
          <w:rFonts w:asciiTheme="minorHAnsi" w:hAnsiTheme="minorHAnsi" w:cstheme="minorHAnsi"/>
          <w:color w:val="auto"/>
          <w:sz w:val="22"/>
          <w:szCs w:val="22"/>
        </w:rPr>
        <w:tab/>
        <w:t>Organizacijska strategija</w:t>
      </w:r>
    </w:p>
    <w:p w:rsidR="00015FFC" w:rsidRPr="00AB58B6" w:rsidRDefault="00015FFC" w:rsidP="00AB58B6">
      <w:pPr>
        <w:pStyle w:val="Default"/>
        <w:ind w:left="709"/>
        <w:rPr>
          <w:rFonts w:asciiTheme="minorHAnsi" w:hAnsiTheme="minorHAnsi" w:cstheme="minorHAnsi"/>
          <w:color w:val="auto"/>
          <w:sz w:val="22"/>
          <w:szCs w:val="22"/>
        </w:rPr>
      </w:pPr>
      <w:r w:rsidRPr="00AB58B6">
        <w:rPr>
          <w:rFonts w:asciiTheme="minorHAnsi" w:hAnsiTheme="minorHAnsi" w:cstheme="minorHAnsi"/>
          <w:color w:val="auto"/>
          <w:sz w:val="22"/>
          <w:szCs w:val="22"/>
        </w:rPr>
        <w:t>3.</w:t>
      </w:r>
      <w:r w:rsidRPr="00AB58B6">
        <w:rPr>
          <w:rFonts w:asciiTheme="minorHAnsi" w:hAnsiTheme="minorHAnsi" w:cstheme="minorHAnsi"/>
          <w:color w:val="auto"/>
          <w:sz w:val="22"/>
          <w:szCs w:val="22"/>
        </w:rPr>
        <w:tab/>
        <w:t>Tehnološka strategija</w:t>
      </w:r>
    </w:p>
    <w:p w:rsidR="00015FFC" w:rsidRPr="00AB58B6" w:rsidRDefault="00015FFC" w:rsidP="00AB58B6">
      <w:pPr>
        <w:pStyle w:val="Default"/>
        <w:ind w:left="709" w:firstLine="707"/>
        <w:rPr>
          <w:rFonts w:asciiTheme="minorHAnsi" w:hAnsiTheme="minorHAnsi" w:cstheme="minorHAnsi"/>
          <w:color w:val="auto"/>
          <w:sz w:val="22"/>
          <w:szCs w:val="22"/>
        </w:rPr>
      </w:pPr>
    </w:p>
    <w:p w:rsidR="00015FFC" w:rsidRPr="00AB58B6" w:rsidRDefault="00015FFC" w:rsidP="00AB58B6">
      <w:pPr>
        <w:pStyle w:val="Default"/>
        <w:jc w:val="both"/>
        <w:rPr>
          <w:rFonts w:asciiTheme="minorHAnsi" w:hAnsiTheme="minorHAnsi" w:cstheme="minorHAnsi"/>
          <w:color w:val="auto"/>
          <w:sz w:val="22"/>
          <w:szCs w:val="22"/>
        </w:rPr>
      </w:pPr>
      <w:r w:rsidRPr="00AB58B6">
        <w:rPr>
          <w:rFonts w:asciiTheme="minorHAnsi" w:hAnsiTheme="minorHAnsi" w:cstheme="minorHAnsi"/>
          <w:color w:val="auto"/>
          <w:sz w:val="22"/>
          <w:szCs w:val="22"/>
        </w:rPr>
        <w:t>Prvi del obsega pregled obstoječega stanja, primere dobre prakse iz partnerskih držav in opredeljene povezave med organizacijski in tehnološkim delom s predlogom razvojne strategije za dosego ciljev digitalizacije na področju varstva pred naravnimi in drugimi nesrečami.</w:t>
      </w:r>
    </w:p>
    <w:p w:rsidR="00015FFC" w:rsidRPr="00AB58B6" w:rsidRDefault="00015FFC" w:rsidP="00AB58B6">
      <w:pPr>
        <w:pStyle w:val="Default"/>
        <w:ind w:left="709"/>
        <w:jc w:val="both"/>
        <w:rPr>
          <w:rFonts w:asciiTheme="minorHAnsi" w:hAnsiTheme="minorHAnsi" w:cstheme="minorHAnsi"/>
          <w:color w:val="auto"/>
          <w:sz w:val="22"/>
          <w:szCs w:val="22"/>
        </w:rPr>
      </w:pPr>
    </w:p>
    <w:p w:rsidR="00015FFC" w:rsidRPr="00AB58B6" w:rsidRDefault="00015FFC" w:rsidP="00AB58B6">
      <w:pPr>
        <w:pStyle w:val="Default"/>
        <w:jc w:val="both"/>
        <w:rPr>
          <w:rFonts w:asciiTheme="minorHAnsi" w:hAnsiTheme="minorHAnsi" w:cstheme="minorHAnsi"/>
          <w:color w:val="auto"/>
          <w:sz w:val="22"/>
          <w:szCs w:val="22"/>
        </w:rPr>
      </w:pPr>
      <w:r w:rsidRPr="00AB58B6">
        <w:rPr>
          <w:rFonts w:asciiTheme="minorHAnsi" w:hAnsiTheme="minorHAnsi" w:cstheme="minorHAnsi"/>
          <w:color w:val="auto"/>
          <w:sz w:val="22"/>
          <w:szCs w:val="22"/>
        </w:rPr>
        <w:t>V drugem delu bodo opredeljene potrebne organizacijske spremembe za doseganje ciljev digitalizacije, ki vključuje pregled sodelujočih v sistemu zaščite in reševanja, načinov njihovega usklajevanja, komunikaciji in sodelovanja.</w:t>
      </w:r>
    </w:p>
    <w:p w:rsidR="00015FFC" w:rsidRPr="00AB58B6" w:rsidRDefault="00015FFC" w:rsidP="00AB58B6">
      <w:pPr>
        <w:pStyle w:val="Default"/>
        <w:ind w:left="709"/>
        <w:jc w:val="both"/>
        <w:rPr>
          <w:rFonts w:asciiTheme="minorHAnsi" w:hAnsiTheme="minorHAnsi" w:cstheme="minorHAnsi"/>
          <w:color w:val="auto"/>
          <w:sz w:val="22"/>
          <w:szCs w:val="22"/>
        </w:rPr>
      </w:pPr>
    </w:p>
    <w:p w:rsidR="00015FFC" w:rsidRPr="00AB58B6" w:rsidRDefault="00015FFC" w:rsidP="00AB58B6">
      <w:pPr>
        <w:pStyle w:val="Default"/>
        <w:jc w:val="both"/>
        <w:rPr>
          <w:rFonts w:asciiTheme="minorHAnsi" w:hAnsiTheme="minorHAnsi" w:cstheme="minorHAnsi"/>
          <w:color w:val="auto"/>
          <w:sz w:val="22"/>
          <w:szCs w:val="22"/>
        </w:rPr>
      </w:pPr>
      <w:r w:rsidRPr="00AB58B6">
        <w:rPr>
          <w:rFonts w:asciiTheme="minorHAnsi" w:hAnsiTheme="minorHAnsi" w:cstheme="minorHAnsi"/>
          <w:color w:val="auto"/>
          <w:sz w:val="22"/>
          <w:szCs w:val="22"/>
        </w:rPr>
        <w:t>V tretjem delu bo pregled tehnologij, ki se uveljavljajo za podporo delovanja sistemov zaščite in reševanja s poudarkom na učinkovitem zajemu, obdelavi, shrambi, prikazu in uporabi informacij pri odzivanju na naravne in druge nesreče.</w:t>
      </w:r>
    </w:p>
    <w:p w:rsidR="00BA5F9C" w:rsidRPr="00AB58B6" w:rsidRDefault="00BA5F9C" w:rsidP="00AB58B6">
      <w:pPr>
        <w:pStyle w:val="Default"/>
        <w:rPr>
          <w:rFonts w:asciiTheme="minorHAnsi" w:hAnsiTheme="minorHAnsi" w:cstheme="minorHAnsi"/>
          <w:color w:val="auto"/>
          <w:sz w:val="22"/>
          <w:szCs w:val="22"/>
        </w:rPr>
      </w:pPr>
    </w:p>
    <w:p w:rsidR="003D4EDF" w:rsidRPr="00AB58B6" w:rsidRDefault="003D4EDF" w:rsidP="00AB58B6">
      <w:pPr>
        <w:pStyle w:val="Default"/>
        <w:rPr>
          <w:rFonts w:asciiTheme="minorHAnsi" w:hAnsiTheme="minorHAnsi" w:cstheme="minorHAnsi"/>
          <w:sz w:val="22"/>
          <w:szCs w:val="22"/>
        </w:rPr>
      </w:pPr>
      <w:r w:rsidRPr="00AB58B6">
        <w:rPr>
          <w:rFonts w:asciiTheme="minorHAnsi" w:hAnsiTheme="minorHAnsi" w:cstheme="minorHAnsi"/>
          <w:sz w:val="22"/>
          <w:szCs w:val="22"/>
          <w:u w:val="single"/>
        </w:rPr>
        <w:lastRenderedPageBreak/>
        <w:t>Okvirno obdobje trajanje projekta</w:t>
      </w:r>
      <w:r w:rsidRPr="00AB58B6">
        <w:rPr>
          <w:rFonts w:asciiTheme="minorHAnsi" w:hAnsiTheme="minorHAnsi" w:cstheme="minorHAnsi"/>
          <w:sz w:val="22"/>
          <w:szCs w:val="22"/>
        </w:rPr>
        <w:t xml:space="preserve">:       do 12 mesecev </w:t>
      </w:r>
    </w:p>
    <w:p w:rsidR="003D4EDF" w:rsidRPr="00AB58B6" w:rsidRDefault="003D4EDF" w:rsidP="00AB58B6">
      <w:pPr>
        <w:pStyle w:val="Default"/>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xml:space="preserve">:                           do </w:t>
      </w:r>
      <w:r w:rsidR="00B432AA" w:rsidRPr="00AB58B6">
        <w:rPr>
          <w:rFonts w:asciiTheme="minorHAnsi" w:hAnsiTheme="minorHAnsi" w:cstheme="minorHAnsi"/>
          <w:sz w:val="22"/>
          <w:szCs w:val="22"/>
        </w:rPr>
        <w:t>40</w:t>
      </w:r>
      <w:r w:rsidRPr="00AB58B6">
        <w:rPr>
          <w:rFonts w:asciiTheme="minorHAnsi" w:hAnsiTheme="minorHAnsi" w:cstheme="minorHAnsi"/>
          <w:sz w:val="22"/>
          <w:szCs w:val="22"/>
        </w:rPr>
        <w:t xml:space="preserve">.000,00 EUR </w:t>
      </w:r>
    </w:p>
    <w:p w:rsidR="003D4EDF" w:rsidRPr="00AB58B6" w:rsidRDefault="00B432AA" w:rsidP="00AB58B6">
      <w:pPr>
        <w:pStyle w:val="Default"/>
        <w:rPr>
          <w:rFonts w:asciiTheme="minorHAnsi" w:hAnsiTheme="minorHAnsi" w:cstheme="minorHAnsi"/>
          <w:sz w:val="22"/>
          <w:szCs w:val="22"/>
        </w:rPr>
      </w:pPr>
      <w:r w:rsidRPr="00AB58B6">
        <w:rPr>
          <w:rFonts w:asciiTheme="minorHAnsi" w:hAnsiTheme="minorHAnsi" w:cstheme="minorHAnsi"/>
          <w:sz w:val="22"/>
          <w:szCs w:val="22"/>
        </w:rPr>
        <w:t>(6</w:t>
      </w:r>
      <w:r w:rsidR="003D4EDF" w:rsidRPr="00AB58B6">
        <w:rPr>
          <w:rFonts w:asciiTheme="minorHAnsi" w:hAnsiTheme="minorHAnsi" w:cstheme="minorHAnsi"/>
          <w:sz w:val="22"/>
          <w:szCs w:val="22"/>
        </w:rPr>
        <w:t>0% MO</w:t>
      </w:r>
      <w:r w:rsidRPr="00AB58B6">
        <w:rPr>
          <w:rFonts w:asciiTheme="minorHAnsi" w:hAnsiTheme="minorHAnsi" w:cstheme="minorHAnsi"/>
          <w:sz w:val="22"/>
          <w:szCs w:val="22"/>
        </w:rPr>
        <w:t>, 4</w:t>
      </w:r>
      <w:r w:rsidR="003D4EDF" w:rsidRPr="00AB58B6">
        <w:rPr>
          <w:rFonts w:asciiTheme="minorHAnsi" w:hAnsiTheme="minorHAnsi" w:cstheme="minorHAnsi"/>
          <w:sz w:val="22"/>
          <w:szCs w:val="22"/>
        </w:rPr>
        <w:t xml:space="preserve">0% ARRS) </w:t>
      </w:r>
    </w:p>
    <w:p w:rsidR="003D4EDF" w:rsidRPr="00AB58B6" w:rsidRDefault="003D4EDF" w:rsidP="00AB58B6">
      <w:pPr>
        <w:pStyle w:val="Default"/>
        <w:rPr>
          <w:rFonts w:asciiTheme="minorHAnsi" w:hAnsiTheme="minorHAnsi" w:cstheme="minorHAnsi"/>
          <w:sz w:val="22"/>
          <w:szCs w:val="22"/>
        </w:rPr>
      </w:pPr>
    </w:p>
    <w:p w:rsidR="003D4EDF" w:rsidRPr="00AB58B6" w:rsidRDefault="003D4EDF" w:rsidP="00AB58B6">
      <w:pPr>
        <w:pStyle w:val="Default"/>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3D4EDF" w:rsidRPr="00AB58B6" w:rsidRDefault="003D4EDF"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00B432AA" w:rsidRPr="00AB58B6">
        <w:rPr>
          <w:rFonts w:asciiTheme="minorHAnsi" w:hAnsiTheme="minorHAnsi" w:cstheme="minorHAnsi"/>
          <w:sz w:val="22"/>
          <w:szCs w:val="22"/>
        </w:rPr>
        <w:t>Darij Piciga</w:t>
      </w:r>
    </w:p>
    <w:p w:rsidR="003D4EDF" w:rsidRPr="00AB58B6" w:rsidRDefault="003D4EDF"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 xml:space="preserve">E-mail: </w:t>
      </w:r>
      <w:hyperlink r:id="rId18" w:history="1">
        <w:r w:rsidR="00DA2869" w:rsidRPr="00AB58B6">
          <w:rPr>
            <w:rStyle w:val="Hiperpovezava"/>
            <w:rFonts w:asciiTheme="minorHAnsi" w:hAnsiTheme="minorHAnsi" w:cstheme="minorHAnsi"/>
            <w:bCs/>
            <w:sz w:val="22"/>
            <w:szCs w:val="22"/>
          </w:rPr>
          <w:t>darij.piciga@urszr.si</w:t>
        </w:r>
      </w:hyperlink>
    </w:p>
    <w:p w:rsidR="003D4EDF" w:rsidRPr="00AB58B6" w:rsidRDefault="003D4EDF" w:rsidP="00AB58B6">
      <w:pPr>
        <w:pStyle w:val="Default"/>
        <w:rPr>
          <w:rFonts w:asciiTheme="minorHAnsi" w:hAnsiTheme="minorHAnsi" w:cstheme="minorHAnsi"/>
          <w:sz w:val="22"/>
          <w:szCs w:val="22"/>
          <w:u w:val="single"/>
        </w:rPr>
      </w:pPr>
    </w:p>
    <w:p w:rsidR="00F14819" w:rsidRPr="00AB58B6" w:rsidRDefault="00F14819" w:rsidP="00AB58B6">
      <w:pPr>
        <w:pStyle w:val="Default"/>
        <w:numPr>
          <w:ilvl w:val="0"/>
          <w:numId w:val="8"/>
        </w:numPr>
        <w:ind w:left="284" w:hanging="284"/>
        <w:jc w:val="both"/>
        <w:rPr>
          <w:rFonts w:asciiTheme="minorHAnsi" w:hAnsiTheme="minorHAnsi" w:cstheme="minorHAnsi"/>
          <w:b/>
          <w:bCs/>
          <w:color w:val="0070C0"/>
          <w:sz w:val="22"/>
          <w:szCs w:val="22"/>
        </w:rPr>
      </w:pPr>
      <w:r w:rsidRPr="00AB58B6">
        <w:rPr>
          <w:rFonts w:asciiTheme="minorHAnsi" w:hAnsiTheme="minorHAnsi" w:cstheme="minorHAnsi"/>
          <w:b/>
          <w:sz w:val="22"/>
          <w:szCs w:val="22"/>
        </w:rPr>
        <w:t xml:space="preserve">TEMA:  </w:t>
      </w:r>
      <w:r w:rsidRPr="00AB58B6">
        <w:rPr>
          <w:rFonts w:asciiTheme="minorHAnsi" w:hAnsiTheme="minorHAnsi" w:cstheme="minorHAnsi"/>
          <w:b/>
          <w:bCs/>
          <w:color w:val="0070C0"/>
          <w:sz w:val="22"/>
          <w:szCs w:val="22"/>
        </w:rPr>
        <w:t>Dopolnitev Evidence prikritih vojnih grobišč in Registra vojnih grobišč s podatki o prikritih vojnih grobiščih v podzemnih jamah</w:t>
      </w:r>
    </w:p>
    <w:p w:rsidR="00F14819" w:rsidRPr="00AB58B6" w:rsidRDefault="00F14819" w:rsidP="00AB58B6">
      <w:pPr>
        <w:pStyle w:val="Default"/>
        <w:jc w:val="both"/>
        <w:rPr>
          <w:rFonts w:asciiTheme="minorHAnsi" w:hAnsiTheme="minorHAnsi" w:cstheme="minorHAnsi"/>
          <w:b/>
          <w:bCs/>
          <w:color w:val="0070C0"/>
          <w:sz w:val="22"/>
          <w:szCs w:val="22"/>
        </w:rPr>
      </w:pPr>
    </w:p>
    <w:p w:rsidR="00F14819" w:rsidRPr="00AB58B6" w:rsidRDefault="00F14819" w:rsidP="00AB58B6">
      <w:pPr>
        <w:pStyle w:val="Odstavekseznama"/>
        <w:tabs>
          <w:tab w:val="left" w:pos="3463"/>
        </w:tabs>
        <w:spacing w:line="240" w:lineRule="auto"/>
        <w:ind w:left="0"/>
        <w:jc w:val="both"/>
        <w:rPr>
          <w:rFonts w:asciiTheme="minorHAnsi" w:hAnsiTheme="minorHAnsi" w:cstheme="minorHAnsi"/>
          <w:sz w:val="22"/>
          <w:szCs w:val="22"/>
        </w:rPr>
      </w:pPr>
      <w:r w:rsidRPr="00AB58B6">
        <w:rPr>
          <w:rFonts w:asciiTheme="minorHAnsi" w:hAnsiTheme="minorHAnsi" w:cstheme="minorHAnsi"/>
          <w:b/>
          <w:sz w:val="22"/>
          <w:szCs w:val="22"/>
        </w:rPr>
        <w:t>Težišče 5:</w:t>
      </w:r>
      <w:r w:rsidRPr="00AB58B6">
        <w:rPr>
          <w:rFonts w:asciiTheme="minorHAnsi" w:hAnsiTheme="minorHAnsi" w:cstheme="minorHAnsi"/>
          <w:sz w:val="22"/>
          <w:szCs w:val="22"/>
        </w:rPr>
        <w:t xml:space="preserve"> Visoka stopnja sodelovanja, usposobljenosti in učinkovitosti upravljanja</w:t>
      </w:r>
    </w:p>
    <w:p w:rsidR="00F14819" w:rsidRPr="00AB58B6" w:rsidRDefault="00F14819" w:rsidP="00AB58B6">
      <w:pPr>
        <w:pStyle w:val="Odstavekseznama"/>
        <w:tabs>
          <w:tab w:val="left" w:pos="3463"/>
        </w:tabs>
        <w:spacing w:line="240" w:lineRule="auto"/>
        <w:ind w:left="0"/>
        <w:jc w:val="both"/>
        <w:rPr>
          <w:rFonts w:asciiTheme="minorHAnsi" w:hAnsiTheme="minorHAnsi" w:cstheme="minorHAnsi"/>
          <w:b/>
          <w:sz w:val="22"/>
          <w:szCs w:val="22"/>
        </w:rPr>
      </w:pPr>
    </w:p>
    <w:p w:rsidR="00F14819" w:rsidRPr="00AB58B6" w:rsidRDefault="00F14819" w:rsidP="00AB58B6">
      <w:pPr>
        <w:pStyle w:val="Odstavekseznama"/>
        <w:tabs>
          <w:tab w:val="left" w:pos="3463"/>
        </w:tabs>
        <w:spacing w:line="240" w:lineRule="auto"/>
        <w:ind w:left="0"/>
        <w:jc w:val="both"/>
        <w:rPr>
          <w:rFonts w:asciiTheme="minorHAnsi" w:hAnsiTheme="minorHAnsi" w:cstheme="minorHAnsi"/>
          <w:sz w:val="22"/>
          <w:szCs w:val="22"/>
        </w:rPr>
      </w:pPr>
      <w:r w:rsidRPr="00AB58B6">
        <w:rPr>
          <w:rFonts w:asciiTheme="minorHAnsi" w:hAnsiTheme="minorHAnsi" w:cstheme="minorHAnsi"/>
          <w:b/>
          <w:sz w:val="22"/>
          <w:szCs w:val="22"/>
        </w:rPr>
        <w:t>Tematski sklop 5.3.:</w:t>
      </w:r>
      <w:r w:rsidRPr="00AB58B6">
        <w:rPr>
          <w:rFonts w:asciiTheme="minorHAnsi" w:hAnsiTheme="minorHAnsi" w:cstheme="minorHAnsi"/>
          <w:sz w:val="22"/>
          <w:szCs w:val="22"/>
        </w:rPr>
        <w:t xml:space="preserve"> Dostojno življenje za vse</w:t>
      </w:r>
    </w:p>
    <w:p w:rsidR="00F14819" w:rsidRPr="00AB58B6" w:rsidRDefault="00F14819" w:rsidP="00AB58B6">
      <w:pPr>
        <w:spacing w:line="240" w:lineRule="auto"/>
        <w:jc w:val="both"/>
        <w:rPr>
          <w:rFonts w:asciiTheme="minorHAnsi" w:hAnsiTheme="minorHAnsi" w:cstheme="minorHAnsi"/>
          <w:b/>
          <w:bCs/>
          <w:sz w:val="22"/>
          <w:szCs w:val="22"/>
        </w:rPr>
      </w:pPr>
    </w:p>
    <w:p w:rsidR="00F14819" w:rsidRPr="00AB58B6" w:rsidRDefault="00F14819" w:rsidP="00AB58B6">
      <w:pPr>
        <w:spacing w:line="240" w:lineRule="auto"/>
        <w:jc w:val="both"/>
        <w:rPr>
          <w:rFonts w:asciiTheme="minorHAnsi" w:hAnsiTheme="minorHAnsi" w:cstheme="minorHAnsi"/>
          <w:sz w:val="22"/>
          <w:szCs w:val="22"/>
        </w:rPr>
      </w:pPr>
      <w:r w:rsidRPr="00AB58B6">
        <w:rPr>
          <w:rFonts w:asciiTheme="minorHAnsi" w:hAnsiTheme="minorHAnsi" w:cstheme="minorHAnsi"/>
          <w:b/>
          <w:bCs/>
          <w:sz w:val="22"/>
          <w:szCs w:val="22"/>
        </w:rPr>
        <w:t>Številka teme 5.3.1.:</w:t>
      </w:r>
    </w:p>
    <w:p w:rsidR="00F14819" w:rsidRPr="00AB58B6" w:rsidRDefault="00F14819" w:rsidP="00AB58B6">
      <w:pPr>
        <w:spacing w:line="240" w:lineRule="auto"/>
        <w:jc w:val="both"/>
        <w:rPr>
          <w:rFonts w:asciiTheme="minorHAnsi" w:hAnsiTheme="minorHAnsi" w:cstheme="minorHAnsi"/>
          <w:b/>
          <w:bCs/>
          <w:sz w:val="22"/>
          <w:szCs w:val="22"/>
        </w:rPr>
      </w:pPr>
      <w:r w:rsidRPr="00AB58B6">
        <w:rPr>
          <w:rFonts w:asciiTheme="minorHAnsi" w:hAnsiTheme="minorHAnsi" w:cstheme="minorHAnsi"/>
          <w:b/>
          <w:sz w:val="22"/>
          <w:szCs w:val="22"/>
        </w:rPr>
        <w:t xml:space="preserve">Naslov teme: </w:t>
      </w:r>
      <w:r w:rsidRPr="00D41F1F">
        <w:rPr>
          <w:rFonts w:asciiTheme="minorHAnsi" w:hAnsiTheme="minorHAnsi" w:cstheme="minorHAnsi"/>
          <w:bCs/>
          <w:sz w:val="22"/>
          <w:szCs w:val="22"/>
        </w:rPr>
        <w:t>Dopolnitev Evidence prikritih vojnih grobišč in Registra vojnih grobišč s podatki o prikritih vojnih grobiščih v podzemnih jamah</w:t>
      </w:r>
    </w:p>
    <w:p w:rsidR="00D41F1F" w:rsidRDefault="00D41F1F" w:rsidP="00AB58B6">
      <w:pPr>
        <w:spacing w:line="240" w:lineRule="auto"/>
        <w:jc w:val="both"/>
        <w:rPr>
          <w:rFonts w:asciiTheme="minorHAnsi" w:hAnsiTheme="minorHAnsi" w:cstheme="minorHAnsi"/>
          <w:sz w:val="22"/>
          <w:szCs w:val="22"/>
        </w:rPr>
      </w:pPr>
    </w:p>
    <w:p w:rsidR="00015FFC" w:rsidRPr="00AB58B6" w:rsidRDefault="00015FFC"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Cilji: </w:t>
      </w:r>
    </w:p>
    <w:p w:rsidR="00015FFC" w:rsidRPr="00AB58B6" w:rsidRDefault="002E01A0" w:rsidP="00AB58B6">
      <w:pPr>
        <w:numPr>
          <w:ilvl w:val="1"/>
          <w:numId w:val="59"/>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p</w:t>
      </w:r>
      <w:r w:rsidR="00015FFC" w:rsidRPr="00AB58B6">
        <w:rPr>
          <w:rFonts w:asciiTheme="minorHAnsi" w:hAnsiTheme="minorHAnsi" w:cstheme="minorHAnsi"/>
          <w:sz w:val="22"/>
          <w:szCs w:val="22"/>
        </w:rPr>
        <w:t>opis prikritih v</w:t>
      </w:r>
      <w:r w:rsidRPr="00AB58B6">
        <w:rPr>
          <w:rFonts w:asciiTheme="minorHAnsi" w:hAnsiTheme="minorHAnsi" w:cstheme="minorHAnsi"/>
          <w:sz w:val="22"/>
          <w:szCs w:val="22"/>
        </w:rPr>
        <w:t>ojnih grobišč v podzemnih jamah;</w:t>
      </w:r>
    </w:p>
    <w:p w:rsidR="00015FFC" w:rsidRPr="00AB58B6" w:rsidRDefault="002E01A0" w:rsidP="00AB58B6">
      <w:pPr>
        <w:numPr>
          <w:ilvl w:val="1"/>
          <w:numId w:val="59"/>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p</w:t>
      </w:r>
      <w:r w:rsidR="00015FFC" w:rsidRPr="00AB58B6">
        <w:rPr>
          <w:rFonts w:asciiTheme="minorHAnsi" w:hAnsiTheme="minorHAnsi" w:cstheme="minorHAnsi"/>
          <w:sz w:val="22"/>
          <w:szCs w:val="22"/>
        </w:rPr>
        <w:t>regled prikritih v</w:t>
      </w:r>
      <w:r w:rsidRPr="00AB58B6">
        <w:rPr>
          <w:rFonts w:asciiTheme="minorHAnsi" w:hAnsiTheme="minorHAnsi" w:cstheme="minorHAnsi"/>
          <w:sz w:val="22"/>
          <w:szCs w:val="22"/>
        </w:rPr>
        <w:t>ojnih grobišč v podzemnih jamah;</w:t>
      </w:r>
    </w:p>
    <w:p w:rsidR="00015FFC" w:rsidRPr="00AB58B6" w:rsidRDefault="002E01A0" w:rsidP="00AB58B6">
      <w:pPr>
        <w:numPr>
          <w:ilvl w:val="1"/>
          <w:numId w:val="59"/>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p</w:t>
      </w:r>
      <w:r w:rsidR="00015FFC" w:rsidRPr="00AB58B6">
        <w:rPr>
          <w:rFonts w:asciiTheme="minorHAnsi" w:hAnsiTheme="minorHAnsi" w:cstheme="minorHAnsi"/>
          <w:sz w:val="22"/>
          <w:szCs w:val="22"/>
        </w:rPr>
        <w:t>osodobitev podatkov Registra vojnih grobišč.</w:t>
      </w:r>
    </w:p>
    <w:p w:rsidR="00015FFC" w:rsidRPr="00AB58B6" w:rsidRDefault="00015FFC" w:rsidP="00AB58B6">
      <w:pPr>
        <w:pStyle w:val="Default"/>
        <w:rPr>
          <w:rFonts w:asciiTheme="minorHAnsi" w:hAnsiTheme="minorHAnsi" w:cstheme="minorHAnsi"/>
          <w:b/>
          <w:color w:val="auto"/>
          <w:sz w:val="22"/>
          <w:szCs w:val="22"/>
          <w:u w:val="single"/>
        </w:rPr>
      </w:pPr>
    </w:p>
    <w:p w:rsidR="00015FFC" w:rsidRPr="00AB58B6" w:rsidRDefault="00015FFC" w:rsidP="00AB58B6">
      <w:pPr>
        <w:pStyle w:val="Default"/>
        <w:rPr>
          <w:rFonts w:asciiTheme="minorHAnsi" w:hAnsiTheme="minorHAnsi" w:cstheme="minorHAnsi"/>
          <w:b/>
          <w:color w:val="auto"/>
          <w:sz w:val="22"/>
          <w:szCs w:val="22"/>
          <w:u w:val="single"/>
        </w:rPr>
      </w:pPr>
      <w:r w:rsidRPr="00AB58B6">
        <w:rPr>
          <w:rFonts w:asciiTheme="minorHAnsi" w:hAnsiTheme="minorHAnsi" w:cstheme="minorHAnsi"/>
          <w:b/>
          <w:color w:val="auto"/>
          <w:sz w:val="22"/>
          <w:szCs w:val="22"/>
          <w:u w:val="single"/>
        </w:rPr>
        <w:t xml:space="preserve">Podrobnejša obrazložitev: </w:t>
      </w:r>
    </w:p>
    <w:p w:rsidR="00015FFC" w:rsidRPr="00AB58B6" w:rsidRDefault="00015FFC" w:rsidP="00AB58B6">
      <w:pPr>
        <w:spacing w:line="240" w:lineRule="auto"/>
        <w:ind w:left="-5"/>
        <w:jc w:val="both"/>
        <w:rPr>
          <w:rFonts w:asciiTheme="minorHAnsi" w:hAnsiTheme="minorHAnsi" w:cstheme="minorHAnsi"/>
          <w:sz w:val="22"/>
          <w:szCs w:val="22"/>
        </w:rPr>
      </w:pPr>
      <w:r w:rsidRPr="00AB58B6">
        <w:rPr>
          <w:rFonts w:asciiTheme="minorHAnsi" w:hAnsiTheme="minorHAnsi" w:cstheme="minorHAnsi"/>
          <w:sz w:val="22"/>
          <w:szCs w:val="22"/>
        </w:rPr>
        <w:t xml:space="preserve">Podzemne jame so v Sloveniji naravne vrednote državnega pomena in so v lasti države ter zavarovane z Zakonom o varstvu podzemnih jam. Zakon nalaga tudi spremljanje stanja jam. Podatki registra naravnih vrednot vključujejo tudi poročanje o jamah kot prikritih vojnih grobiščih, pri čemer podatke zbira pristojno Ministrstvo za okolje in prostor. </w:t>
      </w:r>
    </w:p>
    <w:p w:rsidR="00015FFC" w:rsidRPr="00AB58B6" w:rsidRDefault="00015FFC" w:rsidP="00AB58B6">
      <w:pPr>
        <w:spacing w:line="240" w:lineRule="auto"/>
        <w:ind w:left="-5"/>
        <w:jc w:val="both"/>
        <w:rPr>
          <w:rFonts w:asciiTheme="minorHAnsi" w:hAnsiTheme="minorHAnsi" w:cstheme="minorHAnsi"/>
          <w:sz w:val="22"/>
          <w:szCs w:val="22"/>
        </w:rPr>
      </w:pPr>
    </w:p>
    <w:p w:rsidR="00015FFC" w:rsidRPr="00AB58B6" w:rsidRDefault="00015FFC" w:rsidP="00AB58B6">
      <w:pPr>
        <w:spacing w:line="240" w:lineRule="auto"/>
        <w:ind w:left="-5"/>
        <w:jc w:val="both"/>
        <w:rPr>
          <w:rFonts w:asciiTheme="minorHAnsi" w:hAnsiTheme="minorHAnsi" w:cstheme="minorHAnsi"/>
          <w:sz w:val="22"/>
          <w:szCs w:val="22"/>
        </w:rPr>
      </w:pPr>
      <w:r w:rsidRPr="00AB58B6">
        <w:rPr>
          <w:rFonts w:asciiTheme="minorHAnsi" w:hAnsiTheme="minorHAnsi" w:cstheme="minorHAnsi"/>
          <w:sz w:val="22"/>
          <w:szCs w:val="22"/>
        </w:rPr>
        <w:t>Odkrivanje in sanacija tovrstnih prikritih vojnih grobišč je v pristojnosti Komisije Vlade Republike Slovenije za reševanje vprašanj prikritih grobišč ter Urada Republike Slovenije za vojaško dediščino. Med 2. svetovno vojno in tik po njej so namreč podzemne jame v Sloveniji služile tudi kot prostor prikritih vojnih grobišč. Obstoječa Evidenca prikritih vojnih grobišč (2021) vsebuje podatke o 678 lokacijah (potrjenih ali potencialnih) grobišč, med drugim v 94 podzemnih jamah. V preteklosti je bil na podlagi Katastra jam že pripravljen popis tovrstnih grobišč, vendar ta ni bil nikoli dokončen (Mihevc 1995; 2017).</w:t>
      </w:r>
    </w:p>
    <w:p w:rsidR="00015FFC" w:rsidRPr="00AB58B6" w:rsidRDefault="00015FFC" w:rsidP="00AB58B6">
      <w:pPr>
        <w:spacing w:line="240" w:lineRule="auto"/>
        <w:ind w:left="-5"/>
        <w:jc w:val="both"/>
        <w:rPr>
          <w:rFonts w:asciiTheme="minorHAnsi" w:hAnsiTheme="minorHAnsi" w:cstheme="minorHAnsi"/>
          <w:sz w:val="22"/>
          <w:szCs w:val="22"/>
        </w:rPr>
      </w:pPr>
    </w:p>
    <w:p w:rsidR="00015FFC" w:rsidRPr="00AB58B6" w:rsidRDefault="00015FFC" w:rsidP="00AB58B6">
      <w:pPr>
        <w:spacing w:line="240" w:lineRule="auto"/>
        <w:ind w:left="-5"/>
        <w:jc w:val="both"/>
        <w:rPr>
          <w:rFonts w:asciiTheme="minorHAnsi" w:hAnsiTheme="minorHAnsi" w:cstheme="minorHAnsi"/>
          <w:sz w:val="22"/>
          <w:szCs w:val="22"/>
        </w:rPr>
      </w:pPr>
      <w:r w:rsidRPr="00AB58B6">
        <w:rPr>
          <w:rFonts w:asciiTheme="minorHAnsi" w:hAnsiTheme="minorHAnsi" w:cstheme="minorHAnsi"/>
          <w:sz w:val="22"/>
          <w:szCs w:val="22"/>
        </w:rPr>
        <w:t>Na temelju zadnjih raziskav onesnaženosti jam v Sloveniji je bilo na vzorcu 6965 jam (55,3 % vseh jam) iz baze Katastra jam (2018) potrjenih vsaj 68 prikritih vojnih grobišč v podzemnih jamah (Tičar 2020). Glede na delež lokacij v tem vzorcu se predvideva, da je v Sloveniji v podzemnih jamah vsaj še 40 neprepoznanih prikritih vojnih grobišč. Raziskava torej zahteva sistematičen pregled, pridobivanje in urejanje večjih podatkovnih baz, ki vključuje podatke Katastra jam (2021) o 14.196 podzemnih jamah v Sloveniji.</w:t>
      </w:r>
    </w:p>
    <w:p w:rsidR="00015FFC" w:rsidRPr="00AB58B6" w:rsidRDefault="00015FFC" w:rsidP="00AB58B6">
      <w:pPr>
        <w:spacing w:line="240" w:lineRule="auto"/>
        <w:ind w:left="-5"/>
        <w:jc w:val="both"/>
        <w:rPr>
          <w:rFonts w:asciiTheme="minorHAnsi" w:hAnsiTheme="minorHAnsi" w:cstheme="minorHAnsi"/>
          <w:sz w:val="22"/>
          <w:szCs w:val="22"/>
        </w:rPr>
      </w:pPr>
    </w:p>
    <w:p w:rsidR="00015FFC" w:rsidRPr="00AB58B6" w:rsidRDefault="00015FFC" w:rsidP="00AB58B6">
      <w:pPr>
        <w:spacing w:line="240" w:lineRule="auto"/>
        <w:ind w:left="-5"/>
        <w:jc w:val="both"/>
        <w:rPr>
          <w:rFonts w:asciiTheme="minorHAnsi" w:hAnsiTheme="minorHAnsi" w:cstheme="minorHAnsi"/>
          <w:sz w:val="22"/>
          <w:szCs w:val="22"/>
        </w:rPr>
      </w:pPr>
      <w:r w:rsidRPr="00AB58B6">
        <w:rPr>
          <w:rFonts w:asciiTheme="minorHAnsi" w:hAnsiTheme="minorHAnsi" w:cstheme="minorHAnsi"/>
          <w:sz w:val="22"/>
          <w:szCs w:val="22"/>
        </w:rPr>
        <w:t>Da bi zagotovili celosten pregled nad prisotnostjo prikritih vojnih grobišč v podzemnih jamah, pripravili podlage za pregled novih lokacij ter sistemsko uredili in dopolnili podatke Evidence prikritih vojnih grobišč in posledično Registra vojnih grobišč, je treba sistemsko urediti arhivske podatke iz Katastra jam in jih dopolniti z ugotovitvami terenskih raziskav.</w:t>
      </w:r>
    </w:p>
    <w:p w:rsidR="00015FFC" w:rsidRPr="00AB58B6" w:rsidRDefault="00015FFC" w:rsidP="00AB58B6">
      <w:pPr>
        <w:spacing w:line="240" w:lineRule="auto"/>
        <w:ind w:left="-5"/>
        <w:jc w:val="both"/>
        <w:rPr>
          <w:rFonts w:asciiTheme="minorHAnsi" w:hAnsiTheme="minorHAnsi" w:cstheme="minorHAnsi"/>
          <w:sz w:val="22"/>
          <w:szCs w:val="22"/>
        </w:rPr>
      </w:pPr>
      <w:r w:rsidRPr="00AB58B6">
        <w:rPr>
          <w:rFonts w:asciiTheme="minorHAnsi" w:hAnsiTheme="minorHAnsi" w:cstheme="minorHAnsi"/>
          <w:sz w:val="22"/>
          <w:szCs w:val="22"/>
        </w:rPr>
        <w:t>Dodatni rezultat bo tudi ureditev in očiščenje podzemnih jam, ki bodo nadalje lahko služile za raziskovanje, ogled in druge jamarsko turistične aktivnosti.</w:t>
      </w:r>
    </w:p>
    <w:p w:rsidR="00015FFC" w:rsidRPr="00AB58B6" w:rsidRDefault="00015FFC" w:rsidP="00AB58B6">
      <w:pPr>
        <w:spacing w:line="240" w:lineRule="auto"/>
        <w:ind w:left="-5"/>
        <w:jc w:val="both"/>
        <w:rPr>
          <w:rFonts w:asciiTheme="minorHAnsi" w:hAnsiTheme="minorHAnsi" w:cstheme="minorHAnsi"/>
          <w:sz w:val="22"/>
          <w:szCs w:val="22"/>
        </w:rPr>
      </w:pPr>
    </w:p>
    <w:p w:rsidR="00015FFC" w:rsidRPr="00AB58B6" w:rsidRDefault="00015FFC" w:rsidP="00AB58B6">
      <w:pPr>
        <w:spacing w:line="240" w:lineRule="auto"/>
        <w:ind w:left="-5"/>
        <w:jc w:val="both"/>
        <w:rPr>
          <w:rFonts w:asciiTheme="minorHAnsi" w:hAnsiTheme="minorHAnsi" w:cstheme="minorHAnsi"/>
          <w:sz w:val="22"/>
          <w:szCs w:val="22"/>
        </w:rPr>
      </w:pPr>
      <w:r w:rsidRPr="00AB58B6">
        <w:rPr>
          <w:rFonts w:asciiTheme="minorHAnsi" w:hAnsiTheme="minorHAnsi" w:cstheme="minorHAnsi"/>
          <w:sz w:val="22"/>
          <w:szCs w:val="22"/>
        </w:rPr>
        <w:lastRenderedPageBreak/>
        <w:t>Predvidene aktivnosti:</w:t>
      </w:r>
    </w:p>
    <w:p w:rsidR="00015FFC" w:rsidRPr="00AB58B6" w:rsidRDefault="00015FFC" w:rsidP="00AB58B6">
      <w:pPr>
        <w:spacing w:line="240" w:lineRule="auto"/>
        <w:ind w:left="-5"/>
        <w:jc w:val="both"/>
        <w:rPr>
          <w:rFonts w:asciiTheme="minorHAnsi" w:hAnsiTheme="minorHAnsi" w:cstheme="minorHAnsi"/>
          <w:sz w:val="22"/>
          <w:szCs w:val="22"/>
        </w:rPr>
      </w:pPr>
      <w:r w:rsidRPr="00AB58B6">
        <w:rPr>
          <w:rFonts w:asciiTheme="minorHAnsi" w:hAnsiTheme="minorHAnsi" w:cstheme="minorHAnsi"/>
          <w:sz w:val="22"/>
          <w:szCs w:val="22"/>
        </w:rPr>
        <w:t>Aktivnost 1.1: Popis prikritih vojnih grobišč v podzemnih jamah na podlagi Katastra jam</w:t>
      </w:r>
    </w:p>
    <w:p w:rsidR="00015FFC" w:rsidRPr="00AB58B6" w:rsidRDefault="00015FFC" w:rsidP="00AB58B6">
      <w:pPr>
        <w:spacing w:line="240" w:lineRule="auto"/>
        <w:ind w:left="-5"/>
        <w:jc w:val="both"/>
        <w:rPr>
          <w:rFonts w:asciiTheme="minorHAnsi" w:hAnsiTheme="minorHAnsi" w:cstheme="minorHAnsi"/>
          <w:sz w:val="22"/>
          <w:szCs w:val="22"/>
        </w:rPr>
      </w:pPr>
      <w:r w:rsidRPr="00AB58B6">
        <w:rPr>
          <w:rFonts w:asciiTheme="minorHAnsi" w:hAnsiTheme="minorHAnsi" w:cstheme="minorHAnsi"/>
          <w:sz w:val="22"/>
          <w:szCs w:val="22"/>
        </w:rPr>
        <w:t>Rezultat 1.1: Seznam prikritih vojnih grobišč v podzemnih jamah v Sloveniji</w:t>
      </w:r>
    </w:p>
    <w:p w:rsidR="00015FFC" w:rsidRPr="00AB58B6" w:rsidRDefault="00015FFC" w:rsidP="00AB58B6">
      <w:pPr>
        <w:spacing w:line="240" w:lineRule="auto"/>
        <w:ind w:left="-5"/>
        <w:jc w:val="both"/>
        <w:rPr>
          <w:rFonts w:asciiTheme="minorHAnsi" w:hAnsiTheme="minorHAnsi" w:cstheme="minorHAnsi"/>
          <w:sz w:val="22"/>
          <w:szCs w:val="22"/>
        </w:rPr>
      </w:pPr>
      <w:r w:rsidRPr="00AB58B6">
        <w:rPr>
          <w:rFonts w:asciiTheme="minorHAnsi" w:hAnsiTheme="minorHAnsi" w:cstheme="minorHAnsi"/>
          <w:sz w:val="22"/>
          <w:szCs w:val="22"/>
        </w:rPr>
        <w:t>Aktivnost 1.2: Primerjava podatkov o prikritih vojnih grobiščih iz Katastra jam ter Registra vojnih grobišč.</w:t>
      </w:r>
    </w:p>
    <w:p w:rsidR="00015FFC" w:rsidRPr="00AB58B6" w:rsidRDefault="00015FFC" w:rsidP="00AB58B6">
      <w:pPr>
        <w:spacing w:line="240" w:lineRule="auto"/>
        <w:ind w:left="-5"/>
        <w:jc w:val="both"/>
        <w:rPr>
          <w:rFonts w:asciiTheme="minorHAnsi" w:hAnsiTheme="minorHAnsi" w:cstheme="minorHAnsi"/>
          <w:sz w:val="22"/>
          <w:szCs w:val="22"/>
        </w:rPr>
      </w:pPr>
    </w:p>
    <w:p w:rsidR="00015FFC" w:rsidRPr="00AB58B6" w:rsidRDefault="00015FFC" w:rsidP="00AB58B6">
      <w:pPr>
        <w:spacing w:line="240" w:lineRule="auto"/>
        <w:ind w:left="-5"/>
        <w:jc w:val="both"/>
        <w:rPr>
          <w:rFonts w:asciiTheme="minorHAnsi" w:hAnsiTheme="minorHAnsi" w:cstheme="minorHAnsi"/>
          <w:sz w:val="22"/>
          <w:szCs w:val="22"/>
        </w:rPr>
      </w:pPr>
      <w:r w:rsidRPr="00AB58B6">
        <w:rPr>
          <w:rFonts w:asciiTheme="minorHAnsi" w:hAnsiTheme="minorHAnsi" w:cstheme="minorHAnsi"/>
          <w:sz w:val="22"/>
          <w:szCs w:val="22"/>
        </w:rPr>
        <w:t>Rezultat 1.2: Seznam potencialnih novih prikritih vojnih grobišč v podzemnih jamah v Sloveniji</w:t>
      </w:r>
    </w:p>
    <w:p w:rsidR="00015FFC" w:rsidRPr="00AB58B6" w:rsidRDefault="00015FFC" w:rsidP="00AB58B6">
      <w:pPr>
        <w:spacing w:line="240" w:lineRule="auto"/>
        <w:ind w:left="-5"/>
        <w:jc w:val="both"/>
        <w:rPr>
          <w:rFonts w:asciiTheme="minorHAnsi" w:hAnsiTheme="minorHAnsi" w:cstheme="minorHAnsi"/>
          <w:sz w:val="22"/>
          <w:szCs w:val="22"/>
        </w:rPr>
      </w:pPr>
      <w:r w:rsidRPr="00AB58B6">
        <w:rPr>
          <w:rFonts w:asciiTheme="minorHAnsi" w:hAnsiTheme="minorHAnsi" w:cstheme="minorHAnsi"/>
          <w:sz w:val="22"/>
          <w:szCs w:val="22"/>
        </w:rPr>
        <w:t>Aktivnost 2.1: Pregled novih prikritih vojnih grobišč v podzemnih jamah</w:t>
      </w:r>
    </w:p>
    <w:p w:rsidR="00015FFC" w:rsidRPr="00AB58B6" w:rsidRDefault="00015FFC" w:rsidP="00AB58B6">
      <w:pPr>
        <w:spacing w:line="240" w:lineRule="auto"/>
        <w:ind w:left="-5"/>
        <w:jc w:val="both"/>
        <w:rPr>
          <w:rFonts w:asciiTheme="minorHAnsi" w:hAnsiTheme="minorHAnsi" w:cstheme="minorHAnsi"/>
          <w:sz w:val="22"/>
          <w:szCs w:val="22"/>
        </w:rPr>
      </w:pPr>
      <w:r w:rsidRPr="00AB58B6">
        <w:rPr>
          <w:rFonts w:asciiTheme="minorHAnsi" w:hAnsiTheme="minorHAnsi" w:cstheme="minorHAnsi"/>
          <w:sz w:val="22"/>
          <w:szCs w:val="22"/>
        </w:rPr>
        <w:t>Rezultat 2.1: Popis novih prikritih vojnih grobišč v podzemnih jamah</w:t>
      </w:r>
    </w:p>
    <w:p w:rsidR="00015FFC" w:rsidRPr="00AB58B6" w:rsidRDefault="00015FFC" w:rsidP="00AB58B6">
      <w:pPr>
        <w:spacing w:line="240" w:lineRule="auto"/>
        <w:ind w:left="-5"/>
        <w:jc w:val="both"/>
        <w:rPr>
          <w:rFonts w:asciiTheme="minorHAnsi" w:hAnsiTheme="minorHAnsi" w:cstheme="minorHAnsi"/>
          <w:sz w:val="22"/>
          <w:szCs w:val="22"/>
        </w:rPr>
      </w:pPr>
      <w:r w:rsidRPr="00AB58B6">
        <w:rPr>
          <w:rFonts w:asciiTheme="minorHAnsi" w:hAnsiTheme="minorHAnsi" w:cstheme="minorHAnsi"/>
          <w:sz w:val="22"/>
          <w:szCs w:val="22"/>
        </w:rPr>
        <w:t>Aktivnost 3.1: Posodobitev podatkov Registra vojnih grobišč</w:t>
      </w:r>
    </w:p>
    <w:p w:rsidR="00015FFC" w:rsidRPr="00AB58B6" w:rsidRDefault="00015FFC" w:rsidP="00AB58B6">
      <w:pPr>
        <w:spacing w:line="240" w:lineRule="auto"/>
        <w:ind w:left="-5"/>
        <w:jc w:val="both"/>
        <w:rPr>
          <w:rFonts w:asciiTheme="minorHAnsi" w:hAnsiTheme="minorHAnsi" w:cstheme="minorHAnsi"/>
          <w:sz w:val="22"/>
          <w:szCs w:val="22"/>
        </w:rPr>
      </w:pPr>
      <w:r w:rsidRPr="00AB58B6">
        <w:rPr>
          <w:rFonts w:asciiTheme="minorHAnsi" w:hAnsiTheme="minorHAnsi" w:cstheme="minorHAnsi"/>
          <w:sz w:val="22"/>
          <w:szCs w:val="22"/>
        </w:rPr>
        <w:t>Rezultat 3.1: Dopolnjeni Register vojnih grobišč</w:t>
      </w:r>
    </w:p>
    <w:p w:rsidR="00FF154B" w:rsidRPr="00AB58B6" w:rsidRDefault="00FF154B" w:rsidP="00AB58B6">
      <w:pPr>
        <w:spacing w:line="240" w:lineRule="auto"/>
        <w:ind w:left="-5"/>
        <w:jc w:val="both"/>
        <w:rPr>
          <w:rFonts w:asciiTheme="minorHAnsi" w:hAnsiTheme="minorHAnsi" w:cstheme="minorHAnsi"/>
          <w:sz w:val="22"/>
          <w:szCs w:val="22"/>
        </w:rPr>
      </w:pPr>
    </w:p>
    <w:p w:rsidR="003D3DAE" w:rsidRPr="00AB58B6" w:rsidRDefault="003D3DAE" w:rsidP="00AB58B6">
      <w:pPr>
        <w:pStyle w:val="Default"/>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xml:space="preserve">:       do </w:t>
      </w:r>
      <w:r w:rsidR="00FF154B" w:rsidRPr="00AB58B6">
        <w:rPr>
          <w:rFonts w:asciiTheme="minorHAnsi" w:hAnsiTheme="minorHAnsi" w:cstheme="minorHAnsi"/>
          <w:sz w:val="22"/>
          <w:szCs w:val="22"/>
        </w:rPr>
        <w:t>24</w:t>
      </w:r>
      <w:r w:rsidRPr="00AB58B6">
        <w:rPr>
          <w:rFonts w:asciiTheme="minorHAnsi" w:hAnsiTheme="minorHAnsi" w:cstheme="minorHAnsi"/>
          <w:sz w:val="22"/>
          <w:szCs w:val="22"/>
        </w:rPr>
        <w:t xml:space="preserve"> mesecev </w:t>
      </w:r>
    </w:p>
    <w:p w:rsidR="003D3DAE" w:rsidRPr="00AB58B6" w:rsidRDefault="003D3DAE" w:rsidP="00AB58B6">
      <w:pPr>
        <w:pStyle w:val="Default"/>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xml:space="preserve">:                           do </w:t>
      </w:r>
      <w:r w:rsidR="00FF154B" w:rsidRPr="00AB58B6">
        <w:rPr>
          <w:rFonts w:asciiTheme="minorHAnsi" w:hAnsiTheme="minorHAnsi" w:cstheme="minorHAnsi"/>
          <w:sz w:val="22"/>
          <w:szCs w:val="22"/>
        </w:rPr>
        <w:t>7</w:t>
      </w:r>
      <w:r w:rsidRPr="00AB58B6">
        <w:rPr>
          <w:rFonts w:asciiTheme="minorHAnsi" w:hAnsiTheme="minorHAnsi" w:cstheme="minorHAnsi"/>
          <w:sz w:val="22"/>
          <w:szCs w:val="22"/>
        </w:rPr>
        <w:t xml:space="preserve">0.000,00 EUR </w:t>
      </w:r>
    </w:p>
    <w:p w:rsidR="003D3DAE" w:rsidRPr="00AB58B6" w:rsidRDefault="003D3DAE" w:rsidP="00AB58B6">
      <w:pPr>
        <w:pStyle w:val="Default"/>
        <w:rPr>
          <w:rFonts w:asciiTheme="minorHAnsi" w:hAnsiTheme="minorHAnsi" w:cstheme="minorHAnsi"/>
          <w:sz w:val="22"/>
          <w:szCs w:val="22"/>
        </w:rPr>
      </w:pPr>
      <w:r w:rsidRPr="00AB58B6">
        <w:rPr>
          <w:rFonts w:asciiTheme="minorHAnsi" w:hAnsiTheme="minorHAnsi" w:cstheme="minorHAnsi"/>
          <w:sz w:val="22"/>
          <w:szCs w:val="22"/>
        </w:rPr>
        <w:t>(</w:t>
      </w:r>
      <w:r w:rsidR="00FF154B" w:rsidRPr="00AB58B6">
        <w:rPr>
          <w:rFonts w:asciiTheme="minorHAnsi" w:hAnsiTheme="minorHAnsi" w:cstheme="minorHAnsi"/>
          <w:sz w:val="22"/>
          <w:szCs w:val="22"/>
        </w:rPr>
        <w:t>50</w:t>
      </w:r>
      <w:r w:rsidRPr="00AB58B6">
        <w:rPr>
          <w:rFonts w:asciiTheme="minorHAnsi" w:hAnsiTheme="minorHAnsi" w:cstheme="minorHAnsi"/>
          <w:sz w:val="22"/>
          <w:szCs w:val="22"/>
        </w:rPr>
        <w:t xml:space="preserve">% MO, </w:t>
      </w:r>
      <w:r w:rsidR="00FF154B" w:rsidRPr="00AB58B6">
        <w:rPr>
          <w:rFonts w:asciiTheme="minorHAnsi" w:hAnsiTheme="minorHAnsi" w:cstheme="minorHAnsi"/>
          <w:sz w:val="22"/>
          <w:szCs w:val="22"/>
        </w:rPr>
        <w:t>50</w:t>
      </w:r>
      <w:r w:rsidRPr="00AB58B6">
        <w:rPr>
          <w:rFonts w:asciiTheme="minorHAnsi" w:hAnsiTheme="minorHAnsi" w:cstheme="minorHAnsi"/>
          <w:sz w:val="22"/>
          <w:szCs w:val="22"/>
        </w:rPr>
        <w:t xml:space="preserve">% ARRS) </w:t>
      </w:r>
    </w:p>
    <w:p w:rsidR="003D3DAE" w:rsidRPr="00AB58B6" w:rsidRDefault="003D3DAE" w:rsidP="00AB58B6">
      <w:pPr>
        <w:pStyle w:val="Default"/>
        <w:rPr>
          <w:rFonts w:asciiTheme="minorHAnsi" w:hAnsiTheme="minorHAnsi" w:cstheme="minorHAnsi"/>
          <w:sz w:val="22"/>
          <w:szCs w:val="22"/>
        </w:rPr>
      </w:pPr>
    </w:p>
    <w:p w:rsidR="003D3DAE" w:rsidRPr="00AB58B6" w:rsidRDefault="003D3DAE" w:rsidP="00AB58B6">
      <w:pPr>
        <w:pStyle w:val="Default"/>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3D3DAE" w:rsidRPr="00AB58B6" w:rsidRDefault="003D3DAE"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00BC7344" w:rsidRPr="00AB58B6">
        <w:rPr>
          <w:rFonts w:asciiTheme="minorHAnsi" w:hAnsiTheme="minorHAnsi" w:cstheme="minorHAnsi"/>
          <w:sz w:val="22"/>
          <w:szCs w:val="22"/>
        </w:rPr>
        <w:t xml:space="preserve"> Manja Valantič</w:t>
      </w:r>
    </w:p>
    <w:p w:rsidR="00BC7344" w:rsidRPr="00AB58B6" w:rsidRDefault="003D3DAE"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E-mail:</w:t>
      </w:r>
      <w:r w:rsidR="00BC7344" w:rsidRPr="00AB58B6" w:rsidDel="00BC7344">
        <w:rPr>
          <w:rFonts w:asciiTheme="minorHAnsi" w:hAnsiTheme="minorHAnsi" w:cstheme="minorHAnsi"/>
          <w:bCs/>
          <w:sz w:val="22"/>
          <w:szCs w:val="22"/>
        </w:rPr>
        <w:t xml:space="preserve"> </w:t>
      </w:r>
      <w:hyperlink r:id="rId19" w:history="1">
        <w:r w:rsidR="00BC7344" w:rsidRPr="00AB58B6">
          <w:rPr>
            <w:rStyle w:val="Hiperpovezava"/>
            <w:rFonts w:asciiTheme="minorHAnsi" w:hAnsiTheme="minorHAnsi" w:cstheme="minorHAnsi"/>
            <w:bCs/>
            <w:sz w:val="22"/>
            <w:szCs w:val="22"/>
          </w:rPr>
          <w:t>manja.valantic@mors</w:t>
        </w:r>
      </w:hyperlink>
      <w:r w:rsidR="00BC7344" w:rsidRPr="00AB58B6">
        <w:rPr>
          <w:rStyle w:val="Hiperpovezava"/>
          <w:rFonts w:asciiTheme="minorHAnsi" w:hAnsiTheme="minorHAnsi" w:cstheme="minorHAnsi"/>
          <w:bCs/>
          <w:sz w:val="22"/>
          <w:szCs w:val="22"/>
        </w:rPr>
        <w:t>.si</w:t>
      </w:r>
    </w:p>
    <w:p w:rsidR="0025531A" w:rsidRPr="00AB58B6" w:rsidRDefault="003D3DAE" w:rsidP="00AB58B6">
      <w:pPr>
        <w:spacing w:line="240" w:lineRule="auto"/>
        <w:rPr>
          <w:rFonts w:asciiTheme="minorHAnsi" w:hAnsiTheme="minorHAnsi" w:cstheme="minorHAnsi"/>
          <w:sz w:val="22"/>
          <w:szCs w:val="22"/>
          <w:u w:val="single"/>
        </w:rPr>
      </w:pPr>
      <w:r w:rsidRPr="00AB58B6">
        <w:rPr>
          <w:rFonts w:asciiTheme="minorHAnsi" w:hAnsiTheme="minorHAnsi" w:cstheme="minorHAnsi"/>
          <w:sz w:val="22"/>
          <w:szCs w:val="22"/>
        </w:rPr>
        <w:t xml:space="preserve">Tel. št.: </w:t>
      </w:r>
      <w:r w:rsidR="00F63DB2" w:rsidRPr="00AB58B6">
        <w:rPr>
          <w:rFonts w:asciiTheme="minorHAnsi" w:hAnsiTheme="minorHAnsi" w:cstheme="minorHAnsi"/>
          <w:sz w:val="22"/>
          <w:szCs w:val="22"/>
        </w:rPr>
        <w:t>01/230 5937</w:t>
      </w:r>
    </w:p>
    <w:p w:rsidR="003D2CA1" w:rsidRPr="00AB58B6" w:rsidRDefault="003D2CA1" w:rsidP="00AB58B6">
      <w:pPr>
        <w:pStyle w:val="Default"/>
        <w:rPr>
          <w:rFonts w:asciiTheme="minorHAnsi" w:hAnsiTheme="minorHAnsi" w:cstheme="minorHAnsi"/>
          <w:sz w:val="22"/>
          <w:szCs w:val="22"/>
          <w:u w:val="single"/>
        </w:rPr>
      </w:pPr>
    </w:p>
    <w:p w:rsidR="000651FE" w:rsidRPr="00AB58B6" w:rsidRDefault="000651FE" w:rsidP="00AB58B6">
      <w:pPr>
        <w:spacing w:line="240" w:lineRule="auto"/>
        <w:rPr>
          <w:rFonts w:asciiTheme="minorHAnsi" w:hAnsiTheme="minorHAnsi" w:cstheme="minorHAnsi"/>
          <w:b/>
          <w:bCs/>
          <w:sz w:val="22"/>
          <w:szCs w:val="22"/>
        </w:rPr>
      </w:pPr>
      <w:r w:rsidRPr="00AB58B6">
        <w:rPr>
          <w:rFonts w:asciiTheme="minorHAnsi" w:hAnsiTheme="minorHAnsi" w:cstheme="minorHAnsi"/>
          <w:b/>
          <w:bCs/>
          <w:sz w:val="22"/>
          <w:szCs w:val="22"/>
          <w:highlight w:val="lightGray"/>
        </w:rPr>
        <w:t xml:space="preserve">Pri </w:t>
      </w:r>
      <w:r w:rsidR="00F14819" w:rsidRPr="00AB58B6">
        <w:rPr>
          <w:rFonts w:asciiTheme="minorHAnsi" w:hAnsiTheme="minorHAnsi" w:cstheme="minorHAnsi"/>
          <w:b/>
          <w:bCs/>
          <w:sz w:val="22"/>
          <w:szCs w:val="22"/>
          <w:highlight w:val="lightGray"/>
        </w:rPr>
        <w:t>6</w:t>
      </w:r>
      <w:r w:rsidR="003D2CA1" w:rsidRPr="00AB58B6">
        <w:rPr>
          <w:rFonts w:asciiTheme="minorHAnsi" w:hAnsiTheme="minorHAnsi" w:cstheme="minorHAnsi"/>
          <w:b/>
          <w:bCs/>
          <w:sz w:val="22"/>
          <w:szCs w:val="22"/>
          <w:highlight w:val="lightGray"/>
        </w:rPr>
        <w:t>. temi je Ministrstvo za obrambo sofinancer</w:t>
      </w:r>
    </w:p>
    <w:p w:rsidR="00B4732A" w:rsidRPr="00AB58B6" w:rsidRDefault="00B4732A" w:rsidP="00AB58B6">
      <w:pPr>
        <w:spacing w:line="240" w:lineRule="auto"/>
        <w:rPr>
          <w:rFonts w:asciiTheme="minorHAnsi" w:hAnsiTheme="minorHAnsi" w:cstheme="minorHAnsi"/>
          <w:b/>
          <w:bCs/>
          <w:sz w:val="22"/>
          <w:szCs w:val="22"/>
        </w:rPr>
      </w:pPr>
    </w:p>
    <w:p w:rsidR="000651FE" w:rsidRPr="00AB58B6" w:rsidRDefault="000651FE" w:rsidP="00AB58B6">
      <w:pPr>
        <w:pStyle w:val="Default"/>
        <w:rPr>
          <w:rFonts w:asciiTheme="minorHAnsi" w:hAnsiTheme="minorHAnsi" w:cstheme="minorHAnsi"/>
          <w:bCs/>
          <w:sz w:val="22"/>
          <w:szCs w:val="22"/>
        </w:rPr>
      </w:pPr>
      <w:r w:rsidRPr="00AB58B6">
        <w:rPr>
          <w:rFonts w:asciiTheme="minorHAnsi" w:hAnsiTheme="minorHAnsi" w:cstheme="minorHAnsi"/>
          <w:bCs/>
          <w:sz w:val="22"/>
          <w:szCs w:val="22"/>
        </w:rPr>
        <w:t xml:space="preserve">(Predlagatelje teme: MZZ) </w:t>
      </w:r>
    </w:p>
    <w:p w:rsidR="000651FE" w:rsidRPr="00AB58B6" w:rsidRDefault="000651FE" w:rsidP="00AB58B6">
      <w:pPr>
        <w:spacing w:line="240" w:lineRule="auto"/>
        <w:ind w:left="6660" w:hanging="6660"/>
        <w:jc w:val="both"/>
        <w:rPr>
          <w:rFonts w:asciiTheme="minorHAnsi" w:hAnsiTheme="minorHAnsi" w:cstheme="minorHAnsi"/>
          <w:sz w:val="22"/>
          <w:szCs w:val="22"/>
          <w:u w:val="single"/>
        </w:rPr>
      </w:pPr>
    </w:p>
    <w:p w:rsidR="000651FE" w:rsidRPr="00AB58B6" w:rsidRDefault="000651FE" w:rsidP="00AB58B6">
      <w:pPr>
        <w:pStyle w:val="Default"/>
        <w:numPr>
          <w:ilvl w:val="0"/>
          <w:numId w:val="8"/>
        </w:numPr>
        <w:ind w:left="284" w:hanging="284"/>
        <w:jc w:val="both"/>
        <w:rPr>
          <w:rFonts w:asciiTheme="minorHAnsi" w:hAnsiTheme="minorHAnsi" w:cstheme="minorHAnsi"/>
          <w:b/>
          <w:bCs/>
          <w:color w:val="0070C0"/>
          <w:sz w:val="22"/>
          <w:szCs w:val="22"/>
          <w:lang w:eastAsia="sl-SI"/>
        </w:rPr>
      </w:pPr>
      <w:r w:rsidRPr="00AB58B6">
        <w:rPr>
          <w:rFonts w:asciiTheme="minorHAnsi" w:hAnsiTheme="minorHAnsi" w:cstheme="minorHAnsi"/>
          <w:b/>
          <w:bCs/>
          <w:color w:val="auto"/>
          <w:sz w:val="22"/>
          <w:szCs w:val="22"/>
          <w:lang w:eastAsia="sl-SI"/>
        </w:rPr>
        <w:t xml:space="preserve">TEMA: </w:t>
      </w:r>
      <w:r w:rsidR="00752A57" w:rsidRPr="00AB58B6">
        <w:rPr>
          <w:rFonts w:asciiTheme="minorHAnsi" w:hAnsiTheme="minorHAnsi" w:cstheme="minorHAnsi"/>
          <w:b/>
          <w:bCs/>
          <w:color w:val="auto"/>
          <w:sz w:val="22"/>
          <w:szCs w:val="22"/>
          <w:lang w:eastAsia="sl-SI"/>
        </w:rPr>
        <w:t xml:space="preserve"> </w:t>
      </w:r>
      <w:r w:rsidR="00752A57" w:rsidRPr="00AB58B6">
        <w:rPr>
          <w:rFonts w:asciiTheme="minorHAnsi" w:hAnsiTheme="minorHAnsi" w:cstheme="minorHAnsi"/>
          <w:b/>
          <w:bCs/>
          <w:color w:val="0070C0"/>
          <w:sz w:val="22"/>
          <w:szCs w:val="22"/>
          <w:lang w:eastAsia="sl-SI"/>
        </w:rPr>
        <w:t>Interesi in možnosti Republike Slovenije glede ohranjanja morskega okolja in upravljanja z morskimi viri v izključni ekonomski coni ter območjih izven nacionalne jurisdikcije</w:t>
      </w:r>
    </w:p>
    <w:p w:rsidR="000651FE" w:rsidRPr="00AB58B6" w:rsidRDefault="000651FE" w:rsidP="00AB58B6">
      <w:pPr>
        <w:pStyle w:val="Default"/>
        <w:rPr>
          <w:rFonts w:asciiTheme="minorHAnsi" w:hAnsiTheme="minorHAnsi" w:cstheme="minorHAnsi"/>
          <w:sz w:val="22"/>
          <w:szCs w:val="22"/>
        </w:rPr>
      </w:pPr>
    </w:p>
    <w:p w:rsidR="000651FE" w:rsidRPr="00AB58B6" w:rsidRDefault="000651FE"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 xml:space="preserve">Težišče 4: </w:t>
      </w:r>
      <w:r w:rsidRPr="00AB58B6">
        <w:rPr>
          <w:rFonts w:asciiTheme="minorHAnsi" w:hAnsiTheme="minorHAnsi" w:cstheme="minorHAnsi"/>
          <w:sz w:val="22"/>
          <w:szCs w:val="22"/>
        </w:rPr>
        <w:t>Ohranjeno zdravo naravno okolje</w:t>
      </w:r>
    </w:p>
    <w:p w:rsidR="000651FE" w:rsidRPr="00AB58B6" w:rsidRDefault="000651FE" w:rsidP="00AB58B6">
      <w:pPr>
        <w:autoSpaceDE w:val="0"/>
        <w:autoSpaceDN w:val="0"/>
        <w:adjustRightInd w:val="0"/>
        <w:spacing w:line="240" w:lineRule="auto"/>
        <w:jc w:val="both"/>
        <w:rPr>
          <w:rFonts w:asciiTheme="minorHAnsi" w:hAnsiTheme="minorHAnsi" w:cstheme="minorHAnsi"/>
          <w:color w:val="FF0000"/>
          <w:sz w:val="22"/>
          <w:szCs w:val="22"/>
          <w:u w:val="single"/>
        </w:rPr>
      </w:pPr>
    </w:p>
    <w:p w:rsidR="000651FE" w:rsidRPr="00AB58B6" w:rsidRDefault="000651FE"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 xml:space="preserve">Tematski sklop 4.9.: </w:t>
      </w:r>
      <w:r w:rsidRPr="00AB58B6">
        <w:rPr>
          <w:rFonts w:asciiTheme="minorHAnsi" w:hAnsiTheme="minorHAnsi" w:cstheme="minorHAnsi"/>
          <w:sz w:val="22"/>
          <w:szCs w:val="22"/>
        </w:rPr>
        <w:t>Trajnostno upravljanje naravnih virov</w:t>
      </w:r>
    </w:p>
    <w:p w:rsidR="000651FE" w:rsidRPr="00AB58B6" w:rsidRDefault="000651FE" w:rsidP="00AB58B6">
      <w:pPr>
        <w:autoSpaceDE w:val="0"/>
        <w:autoSpaceDN w:val="0"/>
        <w:adjustRightInd w:val="0"/>
        <w:spacing w:line="240" w:lineRule="auto"/>
        <w:jc w:val="both"/>
        <w:rPr>
          <w:rFonts w:asciiTheme="minorHAnsi" w:hAnsiTheme="minorHAnsi" w:cstheme="minorHAnsi"/>
          <w:b/>
          <w:bCs/>
          <w:sz w:val="22"/>
          <w:szCs w:val="22"/>
        </w:rPr>
      </w:pPr>
    </w:p>
    <w:p w:rsidR="000651FE" w:rsidRPr="00AB58B6" w:rsidRDefault="000651FE" w:rsidP="00AB58B6">
      <w:pPr>
        <w:autoSpaceDE w:val="0"/>
        <w:autoSpaceDN w:val="0"/>
        <w:adjustRightInd w:val="0"/>
        <w:spacing w:line="240" w:lineRule="auto"/>
        <w:jc w:val="both"/>
        <w:rPr>
          <w:rFonts w:asciiTheme="minorHAnsi" w:hAnsiTheme="minorHAnsi" w:cstheme="minorHAnsi"/>
          <w:b/>
          <w:bCs/>
          <w:sz w:val="22"/>
          <w:szCs w:val="22"/>
        </w:rPr>
      </w:pPr>
      <w:r w:rsidRPr="00AB58B6">
        <w:rPr>
          <w:rFonts w:asciiTheme="minorHAnsi" w:hAnsiTheme="minorHAnsi" w:cstheme="minorHAnsi"/>
          <w:b/>
          <w:bCs/>
          <w:sz w:val="22"/>
          <w:szCs w:val="22"/>
        </w:rPr>
        <w:t>Številka teme 4.9.1.:</w:t>
      </w:r>
    </w:p>
    <w:p w:rsidR="000651FE" w:rsidRPr="00AB58B6" w:rsidRDefault="000651FE" w:rsidP="00AB58B6">
      <w:pPr>
        <w:spacing w:line="240" w:lineRule="auto"/>
        <w:jc w:val="both"/>
        <w:rPr>
          <w:rFonts w:asciiTheme="minorHAnsi" w:hAnsiTheme="minorHAnsi" w:cstheme="minorHAnsi"/>
          <w:b/>
          <w:sz w:val="22"/>
          <w:szCs w:val="22"/>
        </w:rPr>
      </w:pPr>
      <w:r w:rsidRPr="00AB58B6">
        <w:rPr>
          <w:rFonts w:asciiTheme="minorHAnsi" w:hAnsiTheme="minorHAnsi" w:cstheme="minorHAnsi"/>
          <w:b/>
          <w:bCs/>
          <w:sz w:val="22"/>
          <w:szCs w:val="22"/>
        </w:rPr>
        <w:t xml:space="preserve">Naslov teme: </w:t>
      </w:r>
      <w:r w:rsidR="00752A57" w:rsidRPr="00AB58B6">
        <w:rPr>
          <w:rFonts w:asciiTheme="minorHAnsi" w:hAnsiTheme="minorHAnsi" w:cstheme="minorHAnsi"/>
          <w:sz w:val="22"/>
          <w:szCs w:val="22"/>
        </w:rPr>
        <w:t>Interesi in možnosti Republike Slovenije glede ohranjanja morskega okolja in upravljanja z morskimi viri v izključni ekonomski coni ter območjih izven nacionalne jurisdikcije</w:t>
      </w:r>
    </w:p>
    <w:p w:rsidR="000651FE" w:rsidRPr="00AB58B6" w:rsidRDefault="000651FE" w:rsidP="00AB58B6">
      <w:pPr>
        <w:spacing w:line="240" w:lineRule="auto"/>
        <w:jc w:val="both"/>
        <w:rPr>
          <w:rFonts w:asciiTheme="minorHAnsi" w:hAnsiTheme="minorHAnsi" w:cstheme="minorHAnsi"/>
          <w:b/>
          <w:sz w:val="22"/>
          <w:szCs w:val="22"/>
        </w:rPr>
      </w:pPr>
    </w:p>
    <w:p w:rsidR="000651FE" w:rsidRPr="00AB58B6" w:rsidRDefault="000651FE"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Cilji:</w:t>
      </w:r>
    </w:p>
    <w:p w:rsidR="000651FE" w:rsidRPr="00AB58B6" w:rsidRDefault="000651FE" w:rsidP="00AB58B6">
      <w:pPr>
        <w:numPr>
          <w:ilvl w:val="0"/>
          <w:numId w:val="5"/>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 xml:space="preserve">analiza obveznosti države, ki razglaša IEC, da z ukrepi in primernim upravljanjem z viri zagotovi ohranitev in ne ogrozi obstoja živih naravnih bogastev glede na umeščenost Slovenije med obalne države Jadranskega morja in širše v </w:t>
      </w:r>
      <w:r w:rsidR="00C214B3" w:rsidRPr="00AB58B6">
        <w:rPr>
          <w:rFonts w:asciiTheme="minorHAnsi" w:hAnsiTheme="minorHAnsi" w:cstheme="minorHAnsi"/>
          <w:sz w:val="22"/>
          <w:szCs w:val="22"/>
        </w:rPr>
        <w:t>sredozemsko regijo;</w:t>
      </w:r>
    </w:p>
    <w:p w:rsidR="000651FE" w:rsidRPr="00AB58B6" w:rsidRDefault="000651FE" w:rsidP="00AB58B6">
      <w:pPr>
        <w:numPr>
          <w:ilvl w:val="0"/>
          <w:numId w:val="5"/>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analiza možnosti sodelovanja obalne države in drugih držav glede ohranjanja morskega okolja, upravljanja z morskimi viri in s tem povezanega znanstvenega raziskovanja v izključni ekonomski coni ter možnosti nasprotovanja obalne države, če so prizadeti njeni interesi</w:t>
      </w:r>
      <w:r w:rsidR="00C214B3" w:rsidRPr="00AB58B6">
        <w:rPr>
          <w:rFonts w:asciiTheme="minorHAnsi" w:hAnsiTheme="minorHAnsi" w:cstheme="minorHAnsi"/>
          <w:sz w:val="22"/>
          <w:szCs w:val="22"/>
        </w:rPr>
        <w:t>;</w:t>
      </w:r>
    </w:p>
    <w:p w:rsidR="000651FE" w:rsidRPr="00AB58B6" w:rsidRDefault="000651FE" w:rsidP="00AB58B6">
      <w:pPr>
        <w:numPr>
          <w:ilvl w:val="0"/>
          <w:numId w:val="5"/>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analiza pomena dolžnosti sodelovanja držav v zaprtih in polzaprtih morjih glede upravljanja z morskimi viri, ohranjanja morskega okolja in znanstvenega raziskovanja</w:t>
      </w:r>
      <w:r w:rsidR="00C214B3" w:rsidRPr="00AB58B6">
        <w:rPr>
          <w:rFonts w:asciiTheme="minorHAnsi" w:hAnsiTheme="minorHAnsi" w:cstheme="minorHAnsi"/>
          <w:sz w:val="22"/>
          <w:szCs w:val="22"/>
        </w:rPr>
        <w:t>;</w:t>
      </w:r>
    </w:p>
    <w:p w:rsidR="000651FE" w:rsidRPr="00AB58B6" w:rsidRDefault="000651FE" w:rsidP="00AB58B6">
      <w:pPr>
        <w:numPr>
          <w:ilvl w:val="0"/>
          <w:numId w:val="5"/>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 xml:space="preserve">analiza predlogov ureditve ukrepov, kot so orodja za </w:t>
      </w:r>
      <w:r w:rsidRPr="00AB58B6">
        <w:rPr>
          <w:rFonts w:asciiTheme="minorHAnsi" w:hAnsiTheme="minorHAnsi" w:cstheme="minorHAnsi"/>
          <w:bCs/>
          <w:sz w:val="22"/>
          <w:szCs w:val="22"/>
        </w:rPr>
        <w:t>upravljanje na posamičnih področjih, vključno z morskimi zaščitenimi območji (</w:t>
      </w:r>
      <w:r w:rsidRPr="00AB58B6">
        <w:rPr>
          <w:rFonts w:asciiTheme="minorHAnsi" w:hAnsiTheme="minorHAnsi" w:cstheme="minorHAnsi"/>
          <w:bCs/>
          <w:i/>
          <w:sz w:val="22"/>
          <w:szCs w:val="22"/>
        </w:rPr>
        <w:t>Area Based Management Tools, including Marine Protected Areas</w:t>
      </w:r>
      <w:r w:rsidRPr="00AB58B6">
        <w:rPr>
          <w:rFonts w:asciiTheme="minorHAnsi" w:hAnsiTheme="minorHAnsi" w:cstheme="minorHAnsi"/>
          <w:bCs/>
          <w:sz w:val="22"/>
          <w:szCs w:val="22"/>
        </w:rPr>
        <w:t xml:space="preserve">), v okviru pogajanj </w:t>
      </w:r>
      <w:r w:rsidRPr="00AB58B6">
        <w:rPr>
          <w:rFonts w:asciiTheme="minorHAnsi" w:hAnsiTheme="minorHAnsi" w:cstheme="minorHAnsi"/>
          <w:sz w:val="22"/>
          <w:szCs w:val="22"/>
        </w:rPr>
        <w:t>mednarodnega</w:t>
      </w:r>
      <w:r w:rsidRPr="00AB58B6">
        <w:rPr>
          <w:rFonts w:asciiTheme="minorHAnsi" w:hAnsiTheme="minorHAnsi" w:cstheme="minorHAnsi"/>
          <w:bCs/>
          <w:sz w:val="22"/>
          <w:szCs w:val="22"/>
        </w:rPr>
        <w:t xml:space="preserve"> pravno zavezujočega instrumenta na podlagi Konvencije Združenih narodov o pravu morja o ohranjanju in trajnostni rabi morske biotske raznovrstnosti na območjih izven nacionalne jurisdikcije (BBNJ) z vidika okoljske politike Republike Slovenije in njenega članstva v EU</w:t>
      </w:r>
      <w:r w:rsidR="00C214B3" w:rsidRPr="00AB58B6">
        <w:rPr>
          <w:rFonts w:asciiTheme="minorHAnsi" w:hAnsiTheme="minorHAnsi" w:cstheme="minorHAnsi"/>
          <w:sz w:val="22"/>
          <w:szCs w:val="22"/>
        </w:rPr>
        <w:t>;</w:t>
      </w:r>
    </w:p>
    <w:p w:rsidR="00C214B3" w:rsidRPr="00AB58B6" w:rsidRDefault="000651FE" w:rsidP="00AB58B6">
      <w:pPr>
        <w:numPr>
          <w:ilvl w:val="0"/>
          <w:numId w:val="5"/>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bCs/>
          <w:sz w:val="22"/>
          <w:szCs w:val="22"/>
        </w:rPr>
        <w:lastRenderedPageBreak/>
        <w:t>analiza sodelovanja držav v izključnih ekonomskih conah oziroma pri upravljanju morskih območij v evro-sredozemskem prostoru</w:t>
      </w:r>
      <w:r w:rsidR="00C214B3" w:rsidRPr="00AB58B6">
        <w:rPr>
          <w:rFonts w:asciiTheme="minorHAnsi" w:hAnsiTheme="minorHAnsi" w:cstheme="minorHAnsi"/>
          <w:sz w:val="22"/>
          <w:szCs w:val="22"/>
        </w:rPr>
        <w:t>;</w:t>
      </w:r>
    </w:p>
    <w:p w:rsidR="000651FE" w:rsidRPr="00AB58B6" w:rsidRDefault="000651FE" w:rsidP="00AB58B6">
      <w:pPr>
        <w:numPr>
          <w:ilvl w:val="0"/>
          <w:numId w:val="5"/>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priprava priporočil za oblikovanje konkretnih stališč in predlogov kompromisov gle</w:t>
      </w:r>
      <w:r w:rsidR="00C214B3" w:rsidRPr="00AB58B6">
        <w:rPr>
          <w:rFonts w:asciiTheme="minorHAnsi" w:hAnsiTheme="minorHAnsi" w:cstheme="minorHAnsi"/>
          <w:sz w:val="22"/>
          <w:szCs w:val="22"/>
        </w:rPr>
        <w:t>de področij največjih razhajanj;</w:t>
      </w:r>
    </w:p>
    <w:p w:rsidR="000651FE" w:rsidRPr="00AB58B6" w:rsidRDefault="000651FE" w:rsidP="00AB58B6">
      <w:pPr>
        <w:numPr>
          <w:ilvl w:val="0"/>
          <w:numId w:val="5"/>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analiziranje tematike z različnih znanstvenih vidikov (pravnega družbenopolitičnega, okoljskega in ekonomskega).</w:t>
      </w:r>
    </w:p>
    <w:p w:rsidR="00141B5D" w:rsidRPr="00AB58B6" w:rsidRDefault="00141B5D" w:rsidP="00AB58B6">
      <w:pPr>
        <w:spacing w:line="240" w:lineRule="auto"/>
        <w:jc w:val="both"/>
        <w:rPr>
          <w:rFonts w:asciiTheme="minorHAnsi" w:hAnsiTheme="minorHAnsi" w:cstheme="minorHAnsi"/>
          <w:b/>
          <w:color w:val="00B050"/>
          <w:sz w:val="22"/>
          <w:szCs w:val="22"/>
        </w:rPr>
      </w:pPr>
    </w:p>
    <w:p w:rsidR="000651FE" w:rsidRPr="00AB58B6" w:rsidRDefault="000651FE" w:rsidP="00AB58B6">
      <w:pPr>
        <w:pStyle w:val="Default"/>
        <w:rPr>
          <w:rFonts w:asciiTheme="minorHAnsi" w:hAnsiTheme="minorHAnsi" w:cstheme="minorHAnsi"/>
          <w:b/>
          <w:color w:val="auto"/>
          <w:sz w:val="22"/>
          <w:szCs w:val="22"/>
          <w:u w:val="single"/>
        </w:rPr>
      </w:pPr>
      <w:r w:rsidRPr="00AB58B6">
        <w:rPr>
          <w:rFonts w:asciiTheme="minorHAnsi" w:hAnsiTheme="minorHAnsi" w:cstheme="minorHAnsi"/>
          <w:b/>
          <w:color w:val="auto"/>
          <w:sz w:val="22"/>
          <w:szCs w:val="22"/>
          <w:u w:val="single"/>
        </w:rPr>
        <w:t xml:space="preserve">Podrobnejša obrazložitev: </w:t>
      </w:r>
    </w:p>
    <w:p w:rsidR="000651FE" w:rsidRPr="00AB58B6" w:rsidRDefault="000651FE"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Dejstvo, da je Hrvaška v začetku leta 2021 razglasila izključno ekonomsko cono (IEC) v Jadranskem morju, Italija pa je njeno vzpostavitev prav tako napovedala, zastavlja vprašanja, povezana s pravicami, obveznostmi ter interesi Slovenije kot države, ki meji na obe izključni ekonomski coni, ter glede možnosti oz. dolžnosti vseh treh držav, da sodelujejo pri upravljanju z morskimi viri, ohranjanju morskega okolja, znanstvenem raziskovanju, kakor tudi na drugih relevantnih področjih. Slovenija je tudi nova članica EUMED, neformalne skupine južno - sredozemskih držav članic EU, ki jih povezujejo sredozemske in aktualne EU teme, kar daje dodatno težo in pomen sodelovanju na področju upravljanja z morskimi viri, ohranjanja morskega okolja ter znanstvenem raziskovanju.</w:t>
      </w:r>
    </w:p>
    <w:p w:rsidR="000651FE" w:rsidRPr="00AB58B6" w:rsidRDefault="000651FE" w:rsidP="00AB58B6">
      <w:pPr>
        <w:spacing w:line="240" w:lineRule="auto"/>
        <w:ind w:left="426"/>
        <w:jc w:val="both"/>
        <w:rPr>
          <w:rFonts w:asciiTheme="minorHAnsi" w:hAnsiTheme="minorHAnsi" w:cstheme="minorHAnsi"/>
          <w:sz w:val="22"/>
          <w:szCs w:val="22"/>
        </w:rPr>
      </w:pPr>
    </w:p>
    <w:p w:rsidR="000651FE" w:rsidRPr="00AB58B6" w:rsidRDefault="000651FE" w:rsidP="00AB58B6">
      <w:pPr>
        <w:spacing w:line="240" w:lineRule="auto"/>
        <w:jc w:val="both"/>
        <w:rPr>
          <w:rFonts w:asciiTheme="minorHAnsi" w:hAnsiTheme="minorHAnsi" w:cstheme="minorHAnsi"/>
          <w:sz w:val="22"/>
          <w:szCs w:val="22"/>
        </w:rPr>
      </w:pPr>
      <w:r w:rsidRPr="00AB58B6">
        <w:rPr>
          <w:rFonts w:asciiTheme="minorHAnsi" w:hAnsiTheme="minorHAnsi" w:cstheme="minorHAnsi"/>
          <w:bCs/>
          <w:sz w:val="22"/>
          <w:szCs w:val="22"/>
        </w:rPr>
        <w:t xml:space="preserve">Država, ki razglasi IEC, ima suverene pravice do raziskovanja, izkoriščanja, ohranjanja in upravljanja z vsemi tamkajšnjimi naravnimi bogastvi, živimi in neživimi, tistimi na morskem dnu in v podzemlju ter v vodnem stebru ter suverene pravice v okviru drugih dejavnosti, ki lahko vodijo k ekonomskemu izkoriščanju ali raziskovanju cone, kot npr. pridobivanje energije iz vode, vodnih tokov in vetrov. </w:t>
      </w:r>
      <w:r w:rsidRPr="00AB58B6">
        <w:rPr>
          <w:rFonts w:asciiTheme="minorHAnsi" w:hAnsiTheme="minorHAnsi" w:cstheme="minorHAnsi"/>
          <w:sz w:val="22"/>
          <w:szCs w:val="22"/>
        </w:rPr>
        <w:t xml:space="preserve">V tem delu bi bila smiselna bolj podrobna analiza obveznosti države, ki razglaša IEC, glede </w:t>
      </w:r>
      <w:r w:rsidRPr="00AB58B6">
        <w:rPr>
          <w:rFonts w:asciiTheme="minorHAnsi" w:hAnsiTheme="minorHAnsi" w:cstheme="minorHAnsi"/>
          <w:bCs/>
          <w:sz w:val="22"/>
          <w:szCs w:val="22"/>
        </w:rPr>
        <w:t>živih naravnih bogastev</w:t>
      </w:r>
      <w:r w:rsidRPr="00AB58B6">
        <w:rPr>
          <w:rFonts w:asciiTheme="minorHAnsi" w:hAnsiTheme="minorHAnsi" w:cstheme="minorHAnsi"/>
          <w:sz w:val="22"/>
          <w:szCs w:val="22"/>
        </w:rPr>
        <w:t xml:space="preserve">, da z ukrepi in primernim upravljanjem z viri zagotovi njihovo ohranitev in ne ogrozi njihovega obstoja. </w:t>
      </w:r>
    </w:p>
    <w:p w:rsidR="000651FE" w:rsidRPr="00AB58B6" w:rsidRDefault="000651FE" w:rsidP="00AB58B6">
      <w:pPr>
        <w:spacing w:line="240" w:lineRule="auto"/>
        <w:ind w:left="426"/>
        <w:jc w:val="both"/>
        <w:rPr>
          <w:rFonts w:asciiTheme="minorHAnsi" w:hAnsiTheme="minorHAnsi" w:cstheme="minorHAnsi"/>
          <w:sz w:val="22"/>
          <w:szCs w:val="22"/>
        </w:rPr>
      </w:pPr>
    </w:p>
    <w:p w:rsidR="000651FE" w:rsidRPr="00AB58B6" w:rsidRDefault="000651FE" w:rsidP="00AB58B6">
      <w:pPr>
        <w:spacing w:line="240" w:lineRule="auto"/>
        <w:jc w:val="both"/>
        <w:rPr>
          <w:rFonts w:asciiTheme="minorHAnsi" w:hAnsiTheme="minorHAnsi" w:cstheme="minorHAnsi"/>
          <w:color w:val="000000"/>
          <w:sz w:val="22"/>
          <w:szCs w:val="22"/>
          <w:shd w:val="clear" w:color="auto" w:fill="FFFFFF"/>
        </w:rPr>
      </w:pPr>
      <w:r w:rsidRPr="00AB58B6">
        <w:rPr>
          <w:rFonts w:asciiTheme="minorHAnsi" w:hAnsiTheme="minorHAnsi" w:cstheme="minorHAnsi"/>
          <w:sz w:val="22"/>
          <w:szCs w:val="22"/>
        </w:rPr>
        <w:t xml:space="preserve">Treba je tudi podrobneje raziskati možnosti sodelovanja držav, ki so razglasile IEC in tretjih držav na področju upravljanja z morskimi viri, ohranjanja okolja ter znanstvenega raziskovanja. </w:t>
      </w:r>
      <w:r w:rsidRPr="00AB58B6">
        <w:rPr>
          <w:rFonts w:asciiTheme="minorHAnsi" w:hAnsiTheme="minorHAnsi" w:cstheme="minorHAnsi"/>
          <w:color w:val="000000"/>
          <w:sz w:val="22"/>
          <w:szCs w:val="22"/>
          <w:shd w:val="clear" w:color="auto" w:fill="FFFFFF"/>
        </w:rPr>
        <w:t>V okviru upravljanja z morskimi viri je še posebej pomembno trajnostno upravljanje staležev ribolovnih organizmov - sploh ko gre za vrste, ki si jih deli več različnih držav (deljeni staleži) ter izrazito selivske vrste.</w:t>
      </w:r>
    </w:p>
    <w:p w:rsidR="000651FE" w:rsidRPr="00AB58B6" w:rsidRDefault="000651FE" w:rsidP="00AB58B6">
      <w:pPr>
        <w:spacing w:line="240" w:lineRule="auto"/>
        <w:jc w:val="both"/>
        <w:rPr>
          <w:rFonts w:asciiTheme="minorHAnsi" w:hAnsiTheme="minorHAnsi" w:cstheme="minorHAnsi"/>
          <w:sz w:val="22"/>
          <w:szCs w:val="22"/>
          <w:lang w:eastAsia="en-GB"/>
        </w:rPr>
      </w:pPr>
    </w:p>
    <w:p w:rsidR="000651FE" w:rsidRPr="00AB58B6" w:rsidRDefault="000651FE" w:rsidP="00AB58B6">
      <w:pPr>
        <w:spacing w:line="240" w:lineRule="auto"/>
        <w:jc w:val="both"/>
        <w:rPr>
          <w:rFonts w:asciiTheme="minorHAnsi" w:hAnsiTheme="minorHAnsi" w:cstheme="minorHAnsi"/>
          <w:sz w:val="22"/>
          <w:szCs w:val="22"/>
          <w:lang w:val="hr-HR" w:eastAsia="en-GB"/>
        </w:rPr>
      </w:pPr>
      <w:r w:rsidRPr="00AB58B6">
        <w:rPr>
          <w:rFonts w:asciiTheme="minorHAnsi" w:hAnsiTheme="minorHAnsi" w:cstheme="minorHAnsi"/>
          <w:sz w:val="22"/>
          <w:szCs w:val="22"/>
        </w:rPr>
        <w:t xml:space="preserve">V okviru upravljanja z morskimi viri so še posebej pomembne zaloge rib – sploh ko gre za izrazito selivske vrste, ki se gibljejo med morskimi pasovi različnih držav. Eden izmed načinov zaščite posebej ogroženih morskih območij pa so npr. morska zaščitna območja, ki se lahko raztezajo nad morskimi pasovi več držav. Oboje navedeno terja sodelovanje vseh vključenih držav. S tem v zvezi ima velik pomen tudi sodelovanje na znanstvenem področju. Konvencija ZN o pomorskem mednarodnem pravu vsebuje posebno določbo (123. člen), ki v zaprtih in polzaprtih morjih državam nalaga, da medsebojno sodelujejo na teh področjih. S tem v zvezi je pomembno upoštevati vpetost Slovenije, kot obalne države Jadranskega morja, v širšo sredozemsko regijo, kjer so vzpostavljeni različni pravni okviri na področji upravljanja, izkoriščanja in zaščite morskih virov </w:t>
      </w:r>
      <w:r w:rsidRPr="00AB58B6">
        <w:rPr>
          <w:rFonts w:asciiTheme="minorHAnsi" w:hAnsiTheme="minorHAnsi" w:cstheme="minorHAnsi"/>
          <w:color w:val="000000"/>
          <w:sz w:val="22"/>
          <w:szCs w:val="22"/>
          <w:shd w:val="clear" w:color="auto" w:fill="FFFFFF"/>
          <w:lang w:eastAsia="en-GB"/>
        </w:rPr>
        <w:t>(med drugim na ravni Evropske unije ter Generalne komisije za ribištvo v Sredozemlju)</w:t>
      </w:r>
      <w:r w:rsidRPr="00AB58B6">
        <w:rPr>
          <w:rFonts w:asciiTheme="minorHAnsi" w:hAnsiTheme="minorHAnsi" w:cstheme="minorHAnsi"/>
          <w:color w:val="000000"/>
          <w:sz w:val="22"/>
          <w:szCs w:val="22"/>
          <w:shd w:val="clear" w:color="auto" w:fill="FFFFFF"/>
          <w:lang w:val="hr-HR" w:eastAsia="en-GB"/>
        </w:rPr>
        <w:t>.</w:t>
      </w:r>
    </w:p>
    <w:p w:rsidR="000651FE" w:rsidRPr="00AB58B6" w:rsidRDefault="000651FE" w:rsidP="00AB58B6">
      <w:pPr>
        <w:spacing w:line="240" w:lineRule="auto"/>
        <w:ind w:left="426"/>
        <w:jc w:val="both"/>
        <w:rPr>
          <w:rFonts w:asciiTheme="minorHAnsi" w:hAnsiTheme="minorHAnsi" w:cstheme="minorHAnsi"/>
          <w:sz w:val="22"/>
          <w:szCs w:val="22"/>
        </w:rPr>
      </w:pPr>
    </w:p>
    <w:p w:rsidR="000651FE" w:rsidRPr="00AB58B6" w:rsidRDefault="000651FE" w:rsidP="00AB58B6">
      <w:pPr>
        <w:spacing w:line="240" w:lineRule="auto"/>
        <w:jc w:val="both"/>
        <w:rPr>
          <w:rFonts w:asciiTheme="minorHAnsi" w:hAnsiTheme="minorHAnsi" w:cstheme="minorHAnsi"/>
          <w:sz w:val="22"/>
          <w:szCs w:val="22"/>
        </w:rPr>
      </w:pPr>
      <w:r w:rsidRPr="00AB58B6">
        <w:rPr>
          <w:rFonts w:asciiTheme="minorHAnsi" w:hAnsiTheme="minorHAnsi" w:cstheme="minorHAnsi"/>
          <w:color w:val="000000"/>
          <w:sz w:val="22"/>
          <w:szCs w:val="22"/>
        </w:rPr>
        <w:t>Potrebne so tudi analize in predlogi ukrepov glede možnosti razglasitve severnega Jadranskega morja za posebej občutljivo morsko območje v skladu z IMO smernicami, pa tudi glede balastnih voda in vdora ter boja proti tujerodnim vrstam. Poseben poudarek je treba dati na premaze proti obraščanju ladij (antifouling).</w:t>
      </w:r>
    </w:p>
    <w:p w:rsidR="000651FE" w:rsidRPr="00AB58B6" w:rsidRDefault="000651FE" w:rsidP="00AB58B6">
      <w:pPr>
        <w:spacing w:line="240" w:lineRule="auto"/>
        <w:ind w:left="426"/>
        <w:jc w:val="both"/>
        <w:rPr>
          <w:rFonts w:asciiTheme="minorHAnsi" w:hAnsiTheme="minorHAnsi" w:cstheme="minorHAnsi"/>
          <w:sz w:val="22"/>
          <w:szCs w:val="22"/>
        </w:rPr>
      </w:pPr>
    </w:p>
    <w:p w:rsidR="000651FE" w:rsidRPr="00AB58B6" w:rsidRDefault="000651FE"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 xml:space="preserve">Podobna vprašanja v zvezi z ohranjanjem morskega okolja in upravljanjem z morskimi viri se porajajo tudi v zvezi z območji izven nacionalne jurisdikcije. Čeprav Konvencija ZN o pomorskem mednarodnem pravu ureja tudi to področje, njene določbe ne zadostujejo več izzivom današnjega časa in potrebujejo konkretizacijo. Zato je </w:t>
      </w:r>
      <w:r w:rsidRPr="00AB58B6">
        <w:rPr>
          <w:rFonts w:asciiTheme="minorHAnsi" w:hAnsiTheme="minorHAnsi" w:cstheme="minorHAnsi"/>
          <w:sz w:val="22"/>
          <w:szCs w:val="22"/>
        </w:rPr>
        <w:t xml:space="preserve">Generalna skupščina Združenih narodov v resoluciji 72/249 z dne 24. 12. 2017 sklenila, da skliče medvladno konferenco pod okriljem Združenih narodov, s ciljem oblikovati besedilo </w:t>
      </w:r>
      <w:r w:rsidRPr="00AB58B6">
        <w:rPr>
          <w:rFonts w:asciiTheme="minorHAnsi" w:hAnsiTheme="minorHAnsi" w:cstheme="minorHAnsi"/>
          <w:sz w:val="22"/>
          <w:szCs w:val="22"/>
        </w:rPr>
        <w:lastRenderedPageBreak/>
        <w:t>mednarodnega</w:t>
      </w:r>
      <w:r w:rsidRPr="00AB58B6">
        <w:rPr>
          <w:rFonts w:asciiTheme="minorHAnsi" w:hAnsiTheme="minorHAnsi" w:cstheme="minorHAnsi"/>
          <w:bCs/>
          <w:sz w:val="22"/>
          <w:szCs w:val="22"/>
        </w:rPr>
        <w:t xml:space="preserve"> pravno zavezujočega instrumenta na podlagi Konvencije Združenih narodov o pravu morja o ohranjanju in trajnostni rabi morske biotske raznovrstnosti na območjih izven nacionalne jurisdikcije (BBNJ).</w:t>
      </w:r>
    </w:p>
    <w:p w:rsidR="000651FE" w:rsidRPr="00AB58B6" w:rsidRDefault="000651FE" w:rsidP="00AB58B6">
      <w:pPr>
        <w:spacing w:line="240" w:lineRule="auto"/>
        <w:ind w:left="426"/>
        <w:jc w:val="both"/>
        <w:rPr>
          <w:rFonts w:asciiTheme="minorHAnsi" w:hAnsiTheme="minorHAnsi" w:cstheme="minorHAnsi"/>
          <w:bCs/>
          <w:sz w:val="22"/>
          <w:szCs w:val="22"/>
        </w:rPr>
      </w:pPr>
    </w:p>
    <w:p w:rsidR="000651FE" w:rsidRPr="00AB58B6" w:rsidRDefault="000651FE"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Predvidena so bila štiri zasedanja medvladne konference, prvo je bila v letu 2018, drugo in tretje v letu 2019, četrto in zadnje pa bi se moralo zgoditi marca 2021, vendar je bilo zaradi pandemije prestavljeno na prvi možen termin, ki ga bo določila GS ZN. Zaradi kompleksnosti materije in razhajanj v stališčih držav pa se omenja tudi možnosti dodatnega, petega zasedanja medvladne konference.</w:t>
      </w:r>
    </w:p>
    <w:p w:rsidR="000651FE" w:rsidRPr="00AB58B6" w:rsidRDefault="000651FE" w:rsidP="00AB58B6">
      <w:pPr>
        <w:spacing w:line="240" w:lineRule="auto"/>
        <w:ind w:left="426"/>
        <w:jc w:val="both"/>
        <w:rPr>
          <w:rFonts w:asciiTheme="minorHAnsi" w:hAnsiTheme="minorHAnsi" w:cstheme="minorHAnsi"/>
          <w:sz w:val="22"/>
          <w:szCs w:val="22"/>
        </w:rPr>
      </w:pPr>
    </w:p>
    <w:p w:rsidR="000651FE" w:rsidRPr="00AB58B6" w:rsidRDefault="000651FE"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Osnutek besedila instrumenta BBNJ predvideva naslednje vsebinske sklope: (1) morski genski viri, vključno z vprašanji o delitvi koristi, (2) ukrepi, kot so orodja za upravljanje na posameznih območjih, vključno z zaščitenimi morskimi območji, (3) presoja vplivov na okolje ter (4) krepitev zmogljivosti in prenos pomorske tehnologije. Posebnega pomena za Slovenijo je ureditev ukrepov, kot so orodja za upravljanje na posameznih območjih, vključno z zaščitenimi morskimi območji, saj se podobni ukrepi, posebno morska zaščitena območja uporabljajo tudi v območjih pod nacionalno jurisdikcijo, ureditev območij izven nacionalne jurisdikcije pa vpliva tudi na ureditev območij pod nacionalno jurisdikcijo.</w:t>
      </w:r>
    </w:p>
    <w:p w:rsidR="000651FE" w:rsidRPr="00AB58B6" w:rsidRDefault="000651FE" w:rsidP="00AB58B6">
      <w:pPr>
        <w:spacing w:line="240" w:lineRule="auto"/>
        <w:ind w:left="426"/>
        <w:jc w:val="both"/>
        <w:rPr>
          <w:rFonts w:asciiTheme="minorHAnsi" w:hAnsiTheme="minorHAnsi" w:cstheme="minorHAnsi"/>
          <w:sz w:val="22"/>
          <w:szCs w:val="22"/>
        </w:rPr>
      </w:pPr>
    </w:p>
    <w:p w:rsidR="000651FE" w:rsidRPr="00AB58B6" w:rsidRDefault="000651FE"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V tem delu bi bilo treba preučiti vsebino (osnutka) besedila instrumenta BBNJ, stališča držav in drugih akterjev ter pripraviti priporočila stališč in način vključevanja Slovenije v ta proces, glede na njene usmeritve in strateške cilje ob sočasnem upoštevanju interesov Slovenije kot pomorske države. </w:t>
      </w:r>
    </w:p>
    <w:p w:rsidR="000651FE" w:rsidRPr="00AB58B6" w:rsidRDefault="000651FE" w:rsidP="00AB58B6">
      <w:pPr>
        <w:spacing w:line="240" w:lineRule="auto"/>
        <w:ind w:left="426"/>
        <w:jc w:val="both"/>
        <w:rPr>
          <w:rFonts w:asciiTheme="minorHAnsi" w:hAnsiTheme="minorHAnsi" w:cstheme="minorHAnsi"/>
          <w:sz w:val="22"/>
          <w:szCs w:val="22"/>
        </w:rPr>
      </w:pPr>
    </w:p>
    <w:p w:rsidR="000651FE" w:rsidRPr="00AB58B6" w:rsidRDefault="000651FE"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S ciljem pridobitve analize, ki bi vključevala poglede na široko paleto različnih vidikov v okviru ciljnih vsebin želimo, da bi prijavitelj v raziskavo vključil sodelujoče strokovnjake z različnih področij in raziskovalne organizacije iz več regij Slovenije, ki bodo preučili tematiko z različnih znanstvenih vidikov – pravnega, družbenopolitičnega, okoljskega in ekonomskega v Jadranskem morju, kakor tudi širše v evro-sredozemskem prostoru.</w:t>
      </w:r>
    </w:p>
    <w:p w:rsidR="000651FE" w:rsidRPr="00AB58B6" w:rsidRDefault="000651FE" w:rsidP="00AB58B6">
      <w:pPr>
        <w:pStyle w:val="Default"/>
        <w:jc w:val="both"/>
        <w:rPr>
          <w:rFonts w:asciiTheme="minorHAnsi" w:hAnsiTheme="minorHAnsi" w:cstheme="minorHAnsi"/>
          <w:color w:val="FF0000"/>
          <w:sz w:val="22"/>
          <w:szCs w:val="22"/>
        </w:rPr>
      </w:pPr>
    </w:p>
    <w:p w:rsidR="000651FE" w:rsidRPr="00AB58B6" w:rsidRDefault="000651FE" w:rsidP="00AB58B6">
      <w:pPr>
        <w:pStyle w:val="Default"/>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xml:space="preserve">:       do 24 mesecev </w:t>
      </w:r>
    </w:p>
    <w:p w:rsidR="000651FE" w:rsidRPr="00AB58B6" w:rsidRDefault="000651FE" w:rsidP="00AB58B6">
      <w:pPr>
        <w:pStyle w:val="Default"/>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xml:space="preserve">:                           do 40.000,00 EUR </w:t>
      </w:r>
    </w:p>
    <w:p w:rsidR="0076766E" w:rsidRPr="00AB58B6" w:rsidRDefault="0076766E" w:rsidP="00AB58B6">
      <w:pPr>
        <w:pStyle w:val="Default"/>
        <w:rPr>
          <w:rFonts w:asciiTheme="minorHAnsi" w:hAnsiTheme="minorHAnsi" w:cstheme="minorHAnsi"/>
          <w:sz w:val="22"/>
          <w:szCs w:val="22"/>
        </w:rPr>
      </w:pPr>
    </w:p>
    <w:p w:rsidR="000651FE" w:rsidRPr="00AB58B6" w:rsidRDefault="000651FE" w:rsidP="00AB58B6">
      <w:pPr>
        <w:pStyle w:val="Default"/>
        <w:rPr>
          <w:rFonts w:asciiTheme="minorHAnsi" w:hAnsiTheme="minorHAnsi" w:cstheme="minorHAnsi"/>
          <w:sz w:val="22"/>
          <w:szCs w:val="22"/>
        </w:rPr>
      </w:pPr>
      <w:r w:rsidRPr="00AB58B6">
        <w:rPr>
          <w:rFonts w:asciiTheme="minorHAnsi" w:hAnsiTheme="minorHAnsi" w:cstheme="minorHAnsi"/>
          <w:sz w:val="22"/>
          <w:szCs w:val="22"/>
        </w:rPr>
        <w:t xml:space="preserve">(5.000,00 EUR (12,5%) MZZ, 3.000,00 EUR (7,5%) MZI, 3.000,00 (7,5%) MORS, 3.000,00 EUR (7,5%) MKGP, 3.000,00 EUR (7,5%) MOP, 3.000,00 EUR (7,5%) MGRT, 20.000,00  EUR (50%) ARRS) </w:t>
      </w:r>
    </w:p>
    <w:p w:rsidR="000651FE" w:rsidRPr="00AB58B6" w:rsidRDefault="000651FE" w:rsidP="00AB58B6">
      <w:pPr>
        <w:pStyle w:val="Default"/>
        <w:rPr>
          <w:rFonts w:asciiTheme="minorHAnsi" w:hAnsiTheme="minorHAnsi" w:cstheme="minorHAnsi"/>
          <w:sz w:val="22"/>
          <w:szCs w:val="22"/>
        </w:rPr>
      </w:pPr>
    </w:p>
    <w:p w:rsidR="000651FE" w:rsidRPr="00AB58B6" w:rsidRDefault="000651FE" w:rsidP="00AB58B6">
      <w:pPr>
        <w:pStyle w:val="Default"/>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0651FE" w:rsidRPr="00AB58B6" w:rsidRDefault="000651FE"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Barbara Granda (MZZ) </w:t>
      </w:r>
    </w:p>
    <w:p w:rsidR="000651FE" w:rsidRPr="00AB58B6" w:rsidRDefault="000651FE"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 xml:space="preserve">E-mail: </w:t>
      </w:r>
      <w:hyperlink r:id="rId20" w:history="1">
        <w:r w:rsidRPr="00AB58B6">
          <w:rPr>
            <w:rStyle w:val="Hiperpovezava"/>
            <w:rFonts w:asciiTheme="minorHAnsi" w:hAnsiTheme="minorHAnsi" w:cstheme="minorHAnsi"/>
            <w:bCs/>
            <w:sz w:val="22"/>
            <w:szCs w:val="22"/>
          </w:rPr>
          <w:t>barbara.granda@gov.si</w:t>
        </w:r>
      </w:hyperlink>
    </w:p>
    <w:p w:rsidR="000651FE" w:rsidRPr="00AB58B6" w:rsidRDefault="000651FE" w:rsidP="00AB58B6">
      <w:pPr>
        <w:spacing w:line="240" w:lineRule="auto"/>
        <w:rPr>
          <w:rFonts w:asciiTheme="minorHAnsi" w:hAnsiTheme="minorHAnsi" w:cstheme="minorHAnsi"/>
          <w:bCs/>
          <w:sz w:val="22"/>
          <w:szCs w:val="22"/>
        </w:rPr>
      </w:pPr>
    </w:p>
    <w:p w:rsidR="000651FE" w:rsidRPr="00AB58B6" w:rsidRDefault="009E2DE9"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000651FE" w:rsidRPr="00AB58B6">
        <w:rPr>
          <w:rFonts w:asciiTheme="minorHAnsi" w:hAnsiTheme="minorHAnsi" w:cstheme="minorHAnsi"/>
          <w:bCs/>
          <w:sz w:val="22"/>
          <w:szCs w:val="22"/>
        </w:rPr>
        <w:t>Tanja Makovec-Petrik (MZZ)</w:t>
      </w:r>
    </w:p>
    <w:p w:rsidR="008C2DE5" w:rsidRPr="00AB58B6" w:rsidRDefault="000651FE" w:rsidP="00AB58B6">
      <w:pPr>
        <w:spacing w:line="240" w:lineRule="auto"/>
        <w:rPr>
          <w:rStyle w:val="Hiperpovezava"/>
          <w:rFonts w:asciiTheme="minorHAnsi" w:hAnsiTheme="minorHAnsi" w:cstheme="minorHAnsi"/>
          <w:bCs/>
          <w:sz w:val="22"/>
          <w:szCs w:val="22"/>
        </w:rPr>
      </w:pPr>
      <w:r w:rsidRPr="00AB58B6">
        <w:rPr>
          <w:rFonts w:asciiTheme="minorHAnsi" w:hAnsiTheme="minorHAnsi" w:cstheme="minorHAnsi"/>
          <w:bCs/>
          <w:sz w:val="22"/>
          <w:szCs w:val="22"/>
        </w:rPr>
        <w:t xml:space="preserve">E-mail: </w:t>
      </w:r>
      <w:hyperlink r:id="rId21" w:history="1">
        <w:r w:rsidRPr="00AB58B6">
          <w:rPr>
            <w:rStyle w:val="Hiperpovezava"/>
            <w:rFonts w:asciiTheme="minorHAnsi" w:hAnsiTheme="minorHAnsi" w:cstheme="minorHAnsi"/>
            <w:bCs/>
            <w:sz w:val="22"/>
            <w:szCs w:val="22"/>
          </w:rPr>
          <w:t>tanja.makovec-petrik@gov.si</w:t>
        </w:r>
      </w:hyperlink>
    </w:p>
    <w:p w:rsidR="00EC5EE1" w:rsidRPr="00AB58B6" w:rsidRDefault="00EC5EE1" w:rsidP="00AB58B6">
      <w:pPr>
        <w:spacing w:line="240" w:lineRule="auto"/>
        <w:rPr>
          <w:rStyle w:val="Hiperpovezava"/>
          <w:rFonts w:asciiTheme="minorHAnsi" w:hAnsiTheme="minorHAnsi" w:cstheme="minorHAnsi"/>
          <w:bCs/>
          <w:sz w:val="22"/>
          <w:szCs w:val="22"/>
        </w:rPr>
      </w:pPr>
    </w:p>
    <w:p w:rsidR="00B4732A" w:rsidRPr="00AB58B6" w:rsidRDefault="00B4732A"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Ime in priimek: Jernej Švab (MKGP)</w:t>
      </w:r>
    </w:p>
    <w:p w:rsidR="00B4732A" w:rsidRPr="00AB58B6" w:rsidRDefault="00B4732A" w:rsidP="00AB58B6">
      <w:pPr>
        <w:spacing w:line="240" w:lineRule="auto"/>
        <w:rPr>
          <w:rStyle w:val="Hiperpovezava"/>
          <w:rFonts w:asciiTheme="minorHAnsi" w:hAnsiTheme="minorHAnsi" w:cstheme="minorHAnsi"/>
          <w:bCs/>
          <w:sz w:val="22"/>
          <w:szCs w:val="22"/>
        </w:rPr>
      </w:pPr>
      <w:r w:rsidRPr="00AB58B6">
        <w:rPr>
          <w:rFonts w:asciiTheme="minorHAnsi" w:hAnsiTheme="minorHAnsi" w:cstheme="minorHAnsi"/>
          <w:bCs/>
          <w:sz w:val="22"/>
          <w:szCs w:val="22"/>
        </w:rPr>
        <w:t xml:space="preserve">E-mail: </w:t>
      </w:r>
      <w:hyperlink r:id="rId22" w:history="1">
        <w:r w:rsidRPr="00AB58B6">
          <w:rPr>
            <w:rStyle w:val="Hiperpovezava"/>
            <w:rFonts w:asciiTheme="minorHAnsi" w:hAnsiTheme="minorHAnsi" w:cstheme="minorHAnsi"/>
            <w:bCs/>
            <w:sz w:val="22"/>
            <w:szCs w:val="22"/>
          </w:rPr>
          <w:t>jernej.svab@gov.si</w:t>
        </w:r>
      </w:hyperlink>
    </w:p>
    <w:p w:rsidR="001E087B" w:rsidRPr="00AB58B6" w:rsidRDefault="001E087B" w:rsidP="00AB58B6">
      <w:pPr>
        <w:spacing w:line="240" w:lineRule="auto"/>
        <w:rPr>
          <w:rFonts w:asciiTheme="minorHAnsi" w:hAnsiTheme="minorHAnsi" w:cstheme="minorHAnsi"/>
          <w:bCs/>
          <w:sz w:val="22"/>
          <w:szCs w:val="22"/>
        </w:rPr>
      </w:pPr>
    </w:p>
    <w:p w:rsidR="00B408DD" w:rsidRPr="00AB58B6" w:rsidRDefault="00B408DD" w:rsidP="00AB58B6">
      <w:pPr>
        <w:spacing w:line="240" w:lineRule="auto"/>
        <w:rPr>
          <w:rFonts w:asciiTheme="minorHAnsi" w:hAnsiTheme="minorHAnsi" w:cstheme="minorHAnsi"/>
          <w:bCs/>
          <w:sz w:val="22"/>
          <w:szCs w:val="22"/>
        </w:rPr>
      </w:pPr>
    </w:p>
    <w:p w:rsidR="00B408DD" w:rsidRPr="00AB58B6" w:rsidRDefault="00B408DD" w:rsidP="00AB58B6">
      <w:pPr>
        <w:spacing w:line="240" w:lineRule="auto"/>
        <w:rPr>
          <w:rFonts w:asciiTheme="minorHAnsi" w:hAnsiTheme="minorHAnsi" w:cstheme="minorHAnsi"/>
          <w:bCs/>
          <w:sz w:val="22"/>
          <w:szCs w:val="22"/>
        </w:rPr>
      </w:pPr>
    </w:p>
    <w:p w:rsidR="00B408DD" w:rsidRPr="00AB58B6" w:rsidRDefault="00B408DD" w:rsidP="00AB58B6">
      <w:pPr>
        <w:spacing w:line="240" w:lineRule="auto"/>
        <w:rPr>
          <w:rFonts w:asciiTheme="minorHAnsi" w:hAnsiTheme="minorHAnsi" w:cstheme="minorHAnsi"/>
          <w:bCs/>
          <w:sz w:val="22"/>
          <w:szCs w:val="22"/>
        </w:rPr>
      </w:pPr>
    </w:p>
    <w:p w:rsidR="00B408DD" w:rsidRPr="00AB58B6" w:rsidRDefault="00B408DD" w:rsidP="00AB58B6">
      <w:pPr>
        <w:spacing w:line="240" w:lineRule="auto"/>
        <w:rPr>
          <w:rFonts w:asciiTheme="minorHAnsi" w:hAnsiTheme="minorHAnsi" w:cstheme="minorHAnsi"/>
          <w:bCs/>
          <w:sz w:val="22"/>
          <w:szCs w:val="22"/>
        </w:rPr>
      </w:pPr>
    </w:p>
    <w:p w:rsidR="00B408DD" w:rsidRPr="00AB58B6" w:rsidRDefault="00B408DD" w:rsidP="00AB58B6">
      <w:pPr>
        <w:spacing w:line="240" w:lineRule="auto"/>
        <w:rPr>
          <w:rFonts w:asciiTheme="minorHAnsi" w:hAnsiTheme="minorHAnsi" w:cstheme="minorHAnsi"/>
          <w:bCs/>
          <w:sz w:val="22"/>
          <w:szCs w:val="22"/>
        </w:rPr>
      </w:pPr>
    </w:p>
    <w:p w:rsidR="00B408DD" w:rsidRDefault="00B408DD" w:rsidP="00AB58B6">
      <w:pPr>
        <w:spacing w:line="240" w:lineRule="auto"/>
        <w:rPr>
          <w:rFonts w:asciiTheme="minorHAnsi" w:hAnsiTheme="minorHAnsi" w:cstheme="minorHAnsi"/>
          <w:bCs/>
          <w:sz w:val="22"/>
          <w:szCs w:val="22"/>
        </w:rPr>
      </w:pPr>
    </w:p>
    <w:p w:rsidR="00984840" w:rsidRPr="00AB58B6" w:rsidRDefault="00984840" w:rsidP="00AB58B6">
      <w:pPr>
        <w:spacing w:line="240" w:lineRule="auto"/>
        <w:rPr>
          <w:rFonts w:asciiTheme="minorHAnsi" w:hAnsiTheme="minorHAnsi" w:cstheme="minorHAnsi"/>
          <w:bCs/>
          <w:sz w:val="22"/>
          <w:szCs w:val="22"/>
        </w:rPr>
      </w:pPr>
    </w:p>
    <w:p w:rsidR="00B408DD" w:rsidRPr="00AB58B6" w:rsidRDefault="00B408DD" w:rsidP="00AB58B6">
      <w:pPr>
        <w:spacing w:line="240" w:lineRule="auto"/>
        <w:rPr>
          <w:rFonts w:asciiTheme="minorHAnsi" w:hAnsiTheme="minorHAnsi" w:cstheme="minorHAnsi"/>
          <w:bCs/>
          <w:sz w:val="22"/>
          <w:szCs w:val="22"/>
        </w:rPr>
      </w:pPr>
    </w:p>
    <w:p w:rsidR="00B408DD" w:rsidRPr="00AB58B6" w:rsidRDefault="00B408DD" w:rsidP="00AB58B6">
      <w:pPr>
        <w:spacing w:line="240" w:lineRule="auto"/>
        <w:rPr>
          <w:rFonts w:asciiTheme="minorHAnsi" w:hAnsiTheme="minorHAnsi" w:cstheme="minorHAnsi"/>
          <w:bCs/>
          <w:sz w:val="22"/>
          <w:szCs w:val="22"/>
        </w:rPr>
      </w:pPr>
    </w:p>
    <w:p w:rsidR="0025531A" w:rsidRPr="00AB58B6" w:rsidRDefault="00F13248" w:rsidP="00AB58B6">
      <w:pPr>
        <w:pStyle w:val="Default"/>
        <w:rPr>
          <w:rFonts w:asciiTheme="minorHAnsi" w:hAnsiTheme="minorHAnsi" w:cstheme="minorHAnsi"/>
          <w:sz w:val="22"/>
          <w:szCs w:val="22"/>
        </w:rPr>
      </w:pPr>
      <w:r w:rsidRPr="00AB58B6">
        <w:rPr>
          <w:rFonts w:asciiTheme="minorHAnsi" w:hAnsiTheme="minorHAnsi" w:cstheme="minorHAnsi"/>
          <w:b/>
          <w:bCs/>
          <w:sz w:val="22"/>
          <w:szCs w:val="22"/>
        </w:rPr>
        <w:lastRenderedPageBreak/>
        <w:t>4</w:t>
      </w:r>
      <w:r w:rsidR="0025531A" w:rsidRPr="00AB58B6">
        <w:rPr>
          <w:rFonts w:asciiTheme="minorHAnsi" w:hAnsiTheme="minorHAnsi" w:cstheme="minorHAnsi"/>
          <w:b/>
          <w:bCs/>
          <w:sz w:val="22"/>
          <w:szCs w:val="22"/>
        </w:rPr>
        <w:t xml:space="preserve">. Predlagatelj tem: </w:t>
      </w:r>
      <w:r w:rsidR="0025531A" w:rsidRPr="00AB58B6">
        <w:rPr>
          <w:rFonts w:asciiTheme="minorHAnsi" w:hAnsiTheme="minorHAnsi" w:cstheme="minorHAnsi"/>
          <w:b/>
          <w:bCs/>
          <w:sz w:val="22"/>
          <w:szCs w:val="22"/>
          <w:u w:val="single"/>
        </w:rPr>
        <w:t>Ministrstvo za finance</w:t>
      </w:r>
    </w:p>
    <w:p w:rsidR="0025531A" w:rsidRPr="00AB58B6" w:rsidRDefault="0025531A" w:rsidP="00AB58B6">
      <w:pPr>
        <w:spacing w:line="240" w:lineRule="auto"/>
        <w:rPr>
          <w:rFonts w:asciiTheme="minorHAnsi" w:eastAsiaTheme="minorHAnsi" w:hAnsiTheme="minorHAnsi" w:cstheme="minorHAnsi"/>
          <w:b/>
          <w:bCs/>
          <w:color w:val="000000"/>
          <w:sz w:val="22"/>
          <w:szCs w:val="22"/>
        </w:rPr>
      </w:pPr>
      <w:r w:rsidRPr="00AB58B6">
        <w:rPr>
          <w:rFonts w:asciiTheme="minorHAnsi" w:hAnsiTheme="minorHAnsi" w:cstheme="minorHAnsi"/>
          <w:b/>
          <w:bCs/>
          <w:sz w:val="22"/>
          <w:szCs w:val="22"/>
        </w:rPr>
        <w:t xml:space="preserve">    Sofinancer:            </w:t>
      </w:r>
      <w:r w:rsidRPr="00AB58B6">
        <w:rPr>
          <w:rFonts w:asciiTheme="minorHAnsi" w:eastAsiaTheme="minorHAnsi" w:hAnsiTheme="minorHAnsi" w:cstheme="minorHAnsi"/>
          <w:b/>
          <w:bCs/>
          <w:color w:val="000000"/>
          <w:sz w:val="22"/>
          <w:szCs w:val="22"/>
        </w:rPr>
        <w:t>Javna agencija za raziskovalno dejavnost Republike Slovenije</w:t>
      </w:r>
    </w:p>
    <w:p w:rsidR="0025531A" w:rsidRPr="00AB58B6" w:rsidRDefault="0025531A" w:rsidP="00AB58B6">
      <w:pPr>
        <w:tabs>
          <w:tab w:val="left" w:pos="1985"/>
        </w:tabs>
        <w:spacing w:line="240" w:lineRule="auto"/>
        <w:jc w:val="both"/>
        <w:rPr>
          <w:rFonts w:asciiTheme="minorHAnsi" w:hAnsiTheme="minorHAnsi" w:cstheme="minorHAnsi"/>
          <w:b/>
          <w:sz w:val="22"/>
          <w:szCs w:val="22"/>
        </w:rPr>
      </w:pPr>
    </w:p>
    <w:p w:rsidR="0025531A" w:rsidRPr="00AB58B6" w:rsidRDefault="0025531A" w:rsidP="00AB58B6">
      <w:pPr>
        <w:pStyle w:val="Default"/>
        <w:rPr>
          <w:rFonts w:asciiTheme="minorHAnsi" w:hAnsiTheme="minorHAnsi" w:cstheme="minorHAnsi"/>
          <w:sz w:val="22"/>
          <w:szCs w:val="22"/>
          <w:u w:val="single"/>
        </w:rPr>
      </w:pPr>
    </w:p>
    <w:p w:rsidR="0025531A" w:rsidRPr="00AB58B6" w:rsidRDefault="0025531A" w:rsidP="00AB58B6">
      <w:pPr>
        <w:pStyle w:val="Default"/>
        <w:numPr>
          <w:ilvl w:val="0"/>
          <w:numId w:val="13"/>
        </w:numPr>
        <w:ind w:left="284" w:hanging="284"/>
        <w:rPr>
          <w:rFonts w:asciiTheme="minorHAnsi" w:hAnsiTheme="minorHAnsi" w:cstheme="minorHAnsi"/>
          <w:b/>
          <w:bCs/>
          <w:color w:val="0070C0"/>
          <w:sz w:val="22"/>
          <w:szCs w:val="22"/>
        </w:rPr>
      </w:pPr>
      <w:r w:rsidRPr="00AB58B6">
        <w:rPr>
          <w:rFonts w:asciiTheme="minorHAnsi" w:hAnsiTheme="minorHAnsi" w:cstheme="minorHAnsi"/>
          <w:b/>
          <w:sz w:val="22"/>
          <w:szCs w:val="22"/>
        </w:rPr>
        <w:t xml:space="preserve">TEMA:  </w:t>
      </w:r>
      <w:r w:rsidR="003E7C10" w:rsidRPr="00AB58B6">
        <w:rPr>
          <w:rFonts w:asciiTheme="minorHAnsi" w:hAnsiTheme="minorHAnsi" w:cstheme="minorHAnsi"/>
          <w:b/>
          <w:bCs/>
          <w:color w:val="0070C0"/>
          <w:sz w:val="22"/>
          <w:szCs w:val="22"/>
        </w:rPr>
        <w:t>Ugotavljanje finančnih posledic predlogov novih lastnih virov proračuna EU za Slovenijo</w:t>
      </w:r>
    </w:p>
    <w:p w:rsidR="0025531A" w:rsidRPr="00AB58B6" w:rsidRDefault="0025531A" w:rsidP="00AB58B6">
      <w:pPr>
        <w:spacing w:line="240" w:lineRule="auto"/>
        <w:jc w:val="both"/>
        <w:rPr>
          <w:rFonts w:asciiTheme="minorHAnsi" w:hAnsiTheme="minorHAnsi" w:cstheme="minorHAnsi"/>
          <w:color w:val="000000" w:themeColor="text1"/>
          <w:sz w:val="22"/>
          <w:szCs w:val="22"/>
        </w:rPr>
      </w:pPr>
    </w:p>
    <w:p w:rsidR="0025531A" w:rsidRPr="00AB58B6" w:rsidRDefault="0025531A" w:rsidP="00AB58B6">
      <w:pPr>
        <w:pStyle w:val="Odstavekseznama"/>
        <w:tabs>
          <w:tab w:val="left" w:pos="3463"/>
        </w:tabs>
        <w:spacing w:line="240" w:lineRule="auto"/>
        <w:ind w:left="0"/>
        <w:jc w:val="both"/>
        <w:rPr>
          <w:rFonts w:asciiTheme="minorHAnsi" w:hAnsiTheme="minorHAnsi" w:cstheme="minorHAnsi"/>
          <w:sz w:val="22"/>
          <w:szCs w:val="22"/>
        </w:rPr>
      </w:pPr>
      <w:r w:rsidRPr="00AB58B6">
        <w:rPr>
          <w:rFonts w:asciiTheme="minorHAnsi" w:hAnsiTheme="minorHAnsi" w:cstheme="minorHAnsi"/>
          <w:b/>
          <w:sz w:val="22"/>
          <w:szCs w:val="22"/>
        </w:rPr>
        <w:t xml:space="preserve">Težišče </w:t>
      </w:r>
      <w:r w:rsidR="003E7C10" w:rsidRPr="00AB58B6">
        <w:rPr>
          <w:rFonts w:asciiTheme="minorHAnsi" w:hAnsiTheme="minorHAnsi" w:cstheme="minorHAnsi"/>
          <w:b/>
          <w:sz w:val="22"/>
          <w:szCs w:val="22"/>
        </w:rPr>
        <w:t>2</w:t>
      </w:r>
      <w:r w:rsidRPr="00AB58B6">
        <w:rPr>
          <w:rFonts w:asciiTheme="minorHAnsi" w:hAnsiTheme="minorHAnsi" w:cstheme="minorHAnsi"/>
          <w:b/>
          <w:sz w:val="22"/>
          <w:szCs w:val="22"/>
        </w:rPr>
        <w:t>:</w:t>
      </w:r>
      <w:r w:rsidRPr="00AB58B6">
        <w:rPr>
          <w:rFonts w:asciiTheme="minorHAnsi" w:hAnsiTheme="minorHAnsi" w:cstheme="minorHAnsi"/>
          <w:sz w:val="22"/>
          <w:szCs w:val="22"/>
        </w:rPr>
        <w:t xml:space="preserve"> </w:t>
      </w:r>
      <w:r w:rsidR="003E7C10" w:rsidRPr="00AB58B6">
        <w:rPr>
          <w:rFonts w:asciiTheme="minorHAnsi" w:hAnsiTheme="minorHAnsi" w:cstheme="minorHAnsi"/>
          <w:sz w:val="22"/>
          <w:szCs w:val="22"/>
        </w:rPr>
        <w:t>Visoko produktivno gospodarstvo, ki ustvarja dodano vrednost za vse</w:t>
      </w:r>
    </w:p>
    <w:p w:rsidR="0025531A" w:rsidRPr="00AB58B6" w:rsidRDefault="0025531A" w:rsidP="00AB58B6">
      <w:pPr>
        <w:pStyle w:val="Odstavekseznama"/>
        <w:tabs>
          <w:tab w:val="left" w:pos="3463"/>
        </w:tabs>
        <w:spacing w:line="240" w:lineRule="auto"/>
        <w:ind w:left="0"/>
        <w:jc w:val="both"/>
        <w:rPr>
          <w:rFonts w:asciiTheme="minorHAnsi" w:hAnsiTheme="minorHAnsi" w:cstheme="minorHAnsi"/>
          <w:b/>
          <w:sz w:val="22"/>
          <w:szCs w:val="22"/>
        </w:rPr>
      </w:pPr>
    </w:p>
    <w:p w:rsidR="0025531A" w:rsidRPr="00AB58B6" w:rsidRDefault="0025531A" w:rsidP="00AB58B6">
      <w:pPr>
        <w:pStyle w:val="Odstavekseznama"/>
        <w:tabs>
          <w:tab w:val="left" w:pos="3463"/>
        </w:tabs>
        <w:spacing w:line="240" w:lineRule="auto"/>
        <w:ind w:left="0"/>
        <w:jc w:val="both"/>
        <w:rPr>
          <w:rFonts w:asciiTheme="minorHAnsi" w:hAnsiTheme="minorHAnsi" w:cstheme="minorHAnsi"/>
          <w:sz w:val="22"/>
          <w:szCs w:val="22"/>
        </w:rPr>
      </w:pPr>
      <w:r w:rsidRPr="00AB58B6">
        <w:rPr>
          <w:rFonts w:asciiTheme="minorHAnsi" w:hAnsiTheme="minorHAnsi" w:cstheme="minorHAnsi"/>
          <w:b/>
          <w:sz w:val="22"/>
          <w:szCs w:val="22"/>
        </w:rPr>
        <w:t xml:space="preserve">Tematski sklop </w:t>
      </w:r>
      <w:r w:rsidR="003E7C10" w:rsidRPr="00AB58B6">
        <w:rPr>
          <w:rFonts w:asciiTheme="minorHAnsi" w:hAnsiTheme="minorHAnsi" w:cstheme="minorHAnsi"/>
          <w:b/>
          <w:sz w:val="22"/>
          <w:szCs w:val="22"/>
        </w:rPr>
        <w:t>2</w:t>
      </w:r>
      <w:r w:rsidRPr="00AB58B6">
        <w:rPr>
          <w:rFonts w:asciiTheme="minorHAnsi" w:hAnsiTheme="minorHAnsi" w:cstheme="minorHAnsi"/>
          <w:b/>
          <w:sz w:val="22"/>
          <w:szCs w:val="22"/>
        </w:rPr>
        <w:t>.</w:t>
      </w:r>
      <w:r w:rsidR="003E7C10" w:rsidRPr="00AB58B6">
        <w:rPr>
          <w:rFonts w:asciiTheme="minorHAnsi" w:hAnsiTheme="minorHAnsi" w:cstheme="minorHAnsi"/>
          <w:b/>
          <w:sz w:val="22"/>
          <w:szCs w:val="22"/>
        </w:rPr>
        <w:t>5</w:t>
      </w:r>
      <w:r w:rsidRPr="00AB58B6">
        <w:rPr>
          <w:rFonts w:asciiTheme="minorHAnsi" w:hAnsiTheme="minorHAnsi" w:cstheme="minorHAnsi"/>
          <w:b/>
          <w:sz w:val="22"/>
          <w:szCs w:val="22"/>
        </w:rPr>
        <w:t>.:</w:t>
      </w:r>
      <w:r w:rsidRPr="00AB58B6">
        <w:rPr>
          <w:rFonts w:asciiTheme="minorHAnsi" w:hAnsiTheme="minorHAnsi" w:cstheme="minorHAnsi"/>
          <w:sz w:val="22"/>
          <w:szCs w:val="22"/>
        </w:rPr>
        <w:t xml:space="preserve"> </w:t>
      </w:r>
      <w:r w:rsidR="003E7C10" w:rsidRPr="00AB58B6">
        <w:rPr>
          <w:rFonts w:asciiTheme="minorHAnsi" w:hAnsiTheme="minorHAnsi" w:cstheme="minorHAnsi"/>
          <w:sz w:val="22"/>
          <w:szCs w:val="22"/>
        </w:rPr>
        <w:t>Gospodarska stabilnost</w:t>
      </w:r>
    </w:p>
    <w:p w:rsidR="0025531A" w:rsidRPr="00AB58B6" w:rsidRDefault="0025531A" w:rsidP="00AB58B6">
      <w:pPr>
        <w:spacing w:line="240" w:lineRule="auto"/>
        <w:jc w:val="both"/>
        <w:rPr>
          <w:rFonts w:asciiTheme="minorHAnsi" w:hAnsiTheme="minorHAnsi" w:cstheme="minorHAnsi"/>
          <w:b/>
          <w:bCs/>
          <w:sz w:val="22"/>
          <w:szCs w:val="22"/>
        </w:rPr>
      </w:pPr>
    </w:p>
    <w:p w:rsidR="0025531A" w:rsidRPr="00AB58B6" w:rsidRDefault="0025531A" w:rsidP="00AB58B6">
      <w:pPr>
        <w:spacing w:line="240" w:lineRule="auto"/>
        <w:jc w:val="both"/>
        <w:rPr>
          <w:rFonts w:asciiTheme="minorHAnsi" w:hAnsiTheme="minorHAnsi" w:cstheme="minorHAnsi"/>
          <w:sz w:val="22"/>
          <w:szCs w:val="22"/>
        </w:rPr>
      </w:pPr>
      <w:r w:rsidRPr="00AB58B6">
        <w:rPr>
          <w:rFonts w:asciiTheme="minorHAnsi" w:hAnsiTheme="minorHAnsi" w:cstheme="minorHAnsi"/>
          <w:b/>
          <w:bCs/>
          <w:sz w:val="22"/>
          <w:szCs w:val="22"/>
        </w:rPr>
        <w:t xml:space="preserve">Številka teme </w:t>
      </w:r>
      <w:r w:rsidR="003E7C10" w:rsidRPr="00AB58B6">
        <w:rPr>
          <w:rFonts w:asciiTheme="minorHAnsi" w:hAnsiTheme="minorHAnsi" w:cstheme="minorHAnsi"/>
          <w:b/>
          <w:bCs/>
          <w:sz w:val="22"/>
          <w:szCs w:val="22"/>
        </w:rPr>
        <w:t>2.5.</w:t>
      </w:r>
      <w:r w:rsidRPr="00AB58B6">
        <w:rPr>
          <w:rFonts w:asciiTheme="minorHAnsi" w:hAnsiTheme="minorHAnsi" w:cstheme="minorHAnsi"/>
          <w:b/>
          <w:bCs/>
          <w:sz w:val="22"/>
          <w:szCs w:val="22"/>
        </w:rPr>
        <w:t>1.:</w:t>
      </w:r>
    </w:p>
    <w:p w:rsidR="0025531A" w:rsidRPr="00AB58B6" w:rsidRDefault="0025531A" w:rsidP="00AB58B6">
      <w:pPr>
        <w:spacing w:line="240" w:lineRule="auto"/>
        <w:jc w:val="both"/>
        <w:rPr>
          <w:rFonts w:asciiTheme="minorHAnsi" w:hAnsiTheme="minorHAnsi" w:cstheme="minorHAnsi"/>
          <w:bCs/>
          <w:sz w:val="22"/>
          <w:szCs w:val="22"/>
        </w:rPr>
      </w:pPr>
      <w:r w:rsidRPr="00AB58B6">
        <w:rPr>
          <w:rFonts w:asciiTheme="minorHAnsi" w:hAnsiTheme="minorHAnsi" w:cstheme="minorHAnsi"/>
          <w:b/>
          <w:sz w:val="22"/>
          <w:szCs w:val="22"/>
        </w:rPr>
        <w:t xml:space="preserve">Naslov teme: </w:t>
      </w:r>
      <w:r w:rsidR="003E7C10" w:rsidRPr="00AB58B6">
        <w:rPr>
          <w:rFonts w:asciiTheme="minorHAnsi" w:hAnsiTheme="minorHAnsi" w:cstheme="minorHAnsi"/>
          <w:bCs/>
          <w:sz w:val="22"/>
          <w:szCs w:val="22"/>
        </w:rPr>
        <w:t>Ugotavljanje finančnih posledic predlogov novih lastnih virov proračuna EU za Slovenijo</w:t>
      </w:r>
    </w:p>
    <w:p w:rsidR="0025531A" w:rsidRPr="00AB58B6" w:rsidRDefault="0025531A" w:rsidP="00AB58B6">
      <w:pPr>
        <w:spacing w:line="240" w:lineRule="auto"/>
        <w:jc w:val="both"/>
        <w:rPr>
          <w:rFonts w:asciiTheme="minorHAnsi" w:hAnsiTheme="minorHAnsi" w:cstheme="minorHAnsi"/>
          <w:sz w:val="22"/>
          <w:szCs w:val="22"/>
        </w:rPr>
      </w:pPr>
    </w:p>
    <w:p w:rsidR="0025531A" w:rsidRPr="00AB58B6" w:rsidRDefault="002E0282"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Cilja</w:t>
      </w:r>
      <w:r w:rsidR="0025531A" w:rsidRPr="00AB58B6">
        <w:rPr>
          <w:rFonts w:asciiTheme="minorHAnsi" w:hAnsiTheme="minorHAnsi" w:cstheme="minorHAnsi"/>
          <w:sz w:val="22"/>
          <w:szCs w:val="22"/>
        </w:rPr>
        <w:t xml:space="preserve">: </w:t>
      </w:r>
    </w:p>
    <w:p w:rsidR="00566107" w:rsidRPr="00AB58B6" w:rsidRDefault="00566107" w:rsidP="00AB58B6">
      <w:pPr>
        <w:pStyle w:val="Odstavekseznama"/>
        <w:numPr>
          <w:ilvl w:val="0"/>
          <w:numId w:val="14"/>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bCs/>
          <w:sz w:val="22"/>
          <w:szCs w:val="22"/>
        </w:rPr>
        <w:t>razviti ustrezne modele ugotavljanja obsega vplačil novih lasnih virov sredstev v proračun EU za vse države članice Evropske unije na podlagi javno dostopnih podatkov in podatkovnih baz na ravni držav članic EU in na podlagi internih dokumentov, predlogov in podatkov Evropske komisije in Sveta EU v zvezi z novimi lastnimi viri sredstev, ki jih zagotovi Ministrstvo za finance;</w:t>
      </w:r>
    </w:p>
    <w:p w:rsidR="00566107" w:rsidRPr="00AB58B6" w:rsidRDefault="00566107" w:rsidP="00AB58B6">
      <w:pPr>
        <w:pStyle w:val="Odstavekseznama"/>
        <w:numPr>
          <w:ilvl w:val="0"/>
          <w:numId w:val="14"/>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bCs/>
          <w:sz w:val="22"/>
          <w:szCs w:val="22"/>
        </w:rPr>
        <w:t>priprava izračunov in simulacije finančnih posledic različnih predlogov v okviru pogajanj na ravni EU o zakonodajnih predlogih, ki določajo vsebino in višino vplačila novih lastnih virov sredstev v proračun EU.</w:t>
      </w:r>
    </w:p>
    <w:p w:rsidR="0025531A" w:rsidRPr="00AB58B6" w:rsidRDefault="0025531A" w:rsidP="00AB58B6">
      <w:pPr>
        <w:spacing w:line="240" w:lineRule="auto"/>
        <w:jc w:val="both"/>
        <w:rPr>
          <w:rFonts w:asciiTheme="minorHAnsi" w:hAnsiTheme="minorHAnsi" w:cstheme="minorHAnsi"/>
          <w:sz w:val="22"/>
          <w:szCs w:val="22"/>
          <w:u w:val="single"/>
        </w:rPr>
      </w:pPr>
    </w:p>
    <w:p w:rsidR="009A6C72" w:rsidRPr="00AB58B6" w:rsidRDefault="009A6C72" w:rsidP="00AB58B6">
      <w:pPr>
        <w:pStyle w:val="Default"/>
        <w:rPr>
          <w:rFonts w:asciiTheme="minorHAnsi" w:hAnsiTheme="minorHAnsi" w:cstheme="minorHAnsi"/>
          <w:b/>
          <w:color w:val="auto"/>
          <w:sz w:val="22"/>
          <w:szCs w:val="22"/>
          <w:u w:val="single"/>
        </w:rPr>
      </w:pPr>
      <w:r w:rsidRPr="00AB58B6">
        <w:rPr>
          <w:rFonts w:asciiTheme="minorHAnsi" w:hAnsiTheme="minorHAnsi" w:cstheme="minorHAnsi"/>
          <w:b/>
          <w:color w:val="auto"/>
          <w:sz w:val="22"/>
          <w:szCs w:val="22"/>
          <w:u w:val="single"/>
        </w:rPr>
        <w:t xml:space="preserve">Podrobnejša obrazložitev: </w:t>
      </w:r>
    </w:p>
    <w:p w:rsidR="00566107" w:rsidRPr="00AB58B6" w:rsidRDefault="00566107" w:rsidP="00AB58B6">
      <w:pPr>
        <w:pStyle w:val="Default"/>
        <w:jc w:val="both"/>
        <w:rPr>
          <w:rFonts w:asciiTheme="minorHAnsi" w:hAnsiTheme="minorHAnsi" w:cstheme="minorHAnsi"/>
          <w:color w:val="auto"/>
          <w:sz w:val="22"/>
          <w:szCs w:val="22"/>
        </w:rPr>
      </w:pPr>
      <w:r w:rsidRPr="00AB58B6">
        <w:rPr>
          <w:rFonts w:asciiTheme="minorHAnsi" w:hAnsiTheme="minorHAnsi" w:cstheme="minorHAnsi"/>
          <w:color w:val="auto"/>
          <w:sz w:val="22"/>
          <w:szCs w:val="22"/>
        </w:rPr>
        <w:t xml:space="preserve">Evropski svet je na zasedanju 21. julija 2020 ob sprejemu večletnega finančnega okvira 2021 – 2027 sklenil, da si bo Unija na strani prihodkov proračuna EU v prihodnjih letih prizadevala reformirati sistem virov lastnih sredstev in da bo uvedla nove vire lastnih sredstev, ki bodo zmanjšali pritisk na nacionalne proračune, posebno zaradi dodatnih finančnih bremen, ki jih je Evropska unija prevzela z uvedbo Instrumenta za okrevanje. </w:t>
      </w:r>
    </w:p>
    <w:p w:rsidR="00566107" w:rsidRPr="00AB58B6" w:rsidRDefault="00566107" w:rsidP="00AB58B6">
      <w:pPr>
        <w:pStyle w:val="Default"/>
        <w:jc w:val="both"/>
        <w:rPr>
          <w:rFonts w:asciiTheme="minorHAnsi" w:hAnsiTheme="minorHAnsi" w:cstheme="minorHAnsi"/>
          <w:color w:val="auto"/>
          <w:sz w:val="22"/>
          <w:szCs w:val="22"/>
        </w:rPr>
      </w:pPr>
    </w:p>
    <w:p w:rsidR="00566107" w:rsidRPr="00AB58B6" w:rsidRDefault="00566107" w:rsidP="00AB58B6">
      <w:pPr>
        <w:pStyle w:val="Default"/>
        <w:jc w:val="both"/>
        <w:rPr>
          <w:rFonts w:asciiTheme="minorHAnsi" w:hAnsiTheme="minorHAnsi" w:cstheme="minorHAnsi"/>
          <w:color w:val="auto"/>
          <w:sz w:val="22"/>
          <w:szCs w:val="22"/>
        </w:rPr>
      </w:pPr>
      <w:r w:rsidRPr="00AB58B6">
        <w:rPr>
          <w:rFonts w:asciiTheme="minorHAnsi" w:hAnsiTheme="minorHAnsi" w:cstheme="minorHAnsi"/>
          <w:color w:val="auto"/>
          <w:sz w:val="22"/>
          <w:szCs w:val="22"/>
        </w:rPr>
        <w:t>Skladno s tem je Evropska komisija decembra 2021 predlaga spremembo sklepa o virih lastnih sredstev, da se uvedejo tri nove kategorije virov lastnih sredstev, ki temeljijo na:</w:t>
      </w:r>
    </w:p>
    <w:p w:rsidR="00566107" w:rsidRPr="00AB58B6" w:rsidRDefault="00566107" w:rsidP="00AB58B6">
      <w:pPr>
        <w:pStyle w:val="Default"/>
        <w:numPr>
          <w:ilvl w:val="0"/>
          <w:numId w:val="88"/>
        </w:numPr>
        <w:jc w:val="both"/>
        <w:rPr>
          <w:rFonts w:asciiTheme="minorHAnsi" w:hAnsiTheme="minorHAnsi" w:cstheme="minorHAnsi"/>
          <w:color w:val="auto"/>
          <w:sz w:val="22"/>
          <w:szCs w:val="22"/>
        </w:rPr>
      </w:pPr>
      <w:r w:rsidRPr="00AB58B6">
        <w:rPr>
          <w:rFonts w:asciiTheme="minorHAnsi" w:hAnsiTheme="minorHAnsi" w:cstheme="minorHAnsi"/>
          <w:color w:val="auto"/>
          <w:sz w:val="22"/>
          <w:szCs w:val="22"/>
        </w:rPr>
        <w:t>mehanizmu za ogljično prilagoditev na mejah;</w:t>
      </w:r>
    </w:p>
    <w:p w:rsidR="00566107" w:rsidRPr="00AB58B6" w:rsidRDefault="00566107" w:rsidP="00AB58B6">
      <w:pPr>
        <w:pStyle w:val="Default"/>
        <w:numPr>
          <w:ilvl w:val="0"/>
          <w:numId w:val="88"/>
        </w:numPr>
        <w:jc w:val="both"/>
        <w:rPr>
          <w:rFonts w:asciiTheme="minorHAnsi" w:hAnsiTheme="minorHAnsi" w:cstheme="minorHAnsi"/>
          <w:color w:val="auto"/>
          <w:sz w:val="22"/>
          <w:szCs w:val="22"/>
        </w:rPr>
      </w:pPr>
      <w:r w:rsidRPr="00AB58B6">
        <w:rPr>
          <w:rFonts w:asciiTheme="minorHAnsi" w:hAnsiTheme="minorHAnsi" w:cstheme="minorHAnsi"/>
          <w:color w:val="auto"/>
          <w:sz w:val="22"/>
          <w:szCs w:val="22"/>
        </w:rPr>
        <w:t>revidiranem sistemu EU za trgovanje z emisijami (ETS) in</w:t>
      </w:r>
    </w:p>
    <w:p w:rsidR="00566107" w:rsidRPr="00AB58B6" w:rsidRDefault="00566107" w:rsidP="00AB58B6">
      <w:pPr>
        <w:pStyle w:val="Default"/>
        <w:numPr>
          <w:ilvl w:val="0"/>
          <w:numId w:val="88"/>
        </w:numPr>
        <w:jc w:val="both"/>
        <w:rPr>
          <w:rFonts w:asciiTheme="minorHAnsi" w:hAnsiTheme="minorHAnsi" w:cstheme="minorHAnsi"/>
          <w:color w:val="auto"/>
          <w:sz w:val="22"/>
          <w:szCs w:val="22"/>
        </w:rPr>
      </w:pPr>
      <w:r w:rsidRPr="00AB58B6">
        <w:rPr>
          <w:rFonts w:asciiTheme="minorHAnsi" w:hAnsiTheme="minorHAnsi" w:cstheme="minorHAnsi"/>
          <w:color w:val="auto"/>
          <w:sz w:val="22"/>
          <w:szCs w:val="22"/>
        </w:rPr>
        <w:t>deležu preostalega dobička največjih in najbolj dobičkonosnih multinacionalnih družb, ki se prerazporedi državam članicam EU v skladu z dogovorom, ki je bil dosežen v vključujočem okviru OECD/G20 za preprečevanje erozije davčne osnove in preusmerjanja dobička, da bi se reševali davčni izzivi, ki izhajajo iz digitalizacije gospodarstva (sporazum vključujočega okvira OECD/G20).</w:t>
      </w:r>
    </w:p>
    <w:p w:rsidR="00566107" w:rsidRPr="00AB58B6" w:rsidRDefault="00566107" w:rsidP="00AB58B6">
      <w:pPr>
        <w:pStyle w:val="Default"/>
        <w:jc w:val="both"/>
        <w:rPr>
          <w:rFonts w:asciiTheme="minorHAnsi" w:hAnsiTheme="minorHAnsi" w:cstheme="minorHAnsi"/>
          <w:color w:val="auto"/>
          <w:sz w:val="22"/>
          <w:szCs w:val="22"/>
        </w:rPr>
      </w:pPr>
    </w:p>
    <w:p w:rsidR="00566107" w:rsidRPr="00AB58B6" w:rsidRDefault="00566107" w:rsidP="00AB58B6">
      <w:pPr>
        <w:pStyle w:val="Default"/>
        <w:jc w:val="both"/>
        <w:rPr>
          <w:rFonts w:asciiTheme="minorHAnsi" w:hAnsiTheme="minorHAnsi" w:cstheme="minorHAnsi"/>
          <w:color w:val="auto"/>
          <w:sz w:val="22"/>
          <w:szCs w:val="22"/>
        </w:rPr>
      </w:pPr>
      <w:r w:rsidRPr="00AB58B6">
        <w:rPr>
          <w:rFonts w:asciiTheme="minorHAnsi" w:hAnsiTheme="minorHAnsi" w:cstheme="minorHAnsi"/>
          <w:color w:val="auto"/>
          <w:sz w:val="22"/>
          <w:szCs w:val="22"/>
        </w:rPr>
        <w:t>V skladu s predlogom Komisije se bodo novi viri lastnih sredstev začeli postopoma uvajati s 1. januarjem 2023. Ko bodo ti viri v celoti vzpostavljeni, naj bi prihodki za proračun EU v obdobju 2026–2030 dosegli povprečno do 17 milijard evrov na leto (v stalnih cenah iz leta 2018). Ti prihodki se bodo uporabili za odplačilo posojil, najetih v okviru instrumenta NextGenerationEU, in za financiranje Socialnega sklada za podnebje. Te ocene so povezane z negotovostmi, zlasti zaradi tržne cene pravic do emisij ogljika skozi čas in potrebe po dokončanju in poznejšem izvajanju prvega stebra vključujočega okvira OECD/G20.</w:t>
      </w:r>
    </w:p>
    <w:p w:rsidR="00566107" w:rsidRPr="00AB58B6" w:rsidRDefault="00566107" w:rsidP="00AB58B6">
      <w:pPr>
        <w:pStyle w:val="Default"/>
        <w:jc w:val="both"/>
        <w:rPr>
          <w:rFonts w:asciiTheme="minorHAnsi" w:hAnsiTheme="minorHAnsi" w:cstheme="minorHAnsi"/>
          <w:color w:val="auto"/>
          <w:sz w:val="22"/>
          <w:szCs w:val="22"/>
        </w:rPr>
      </w:pPr>
    </w:p>
    <w:p w:rsidR="00566107" w:rsidRPr="00AB58B6" w:rsidRDefault="00566107" w:rsidP="00AB58B6">
      <w:pPr>
        <w:pStyle w:val="Default"/>
        <w:jc w:val="both"/>
        <w:rPr>
          <w:rFonts w:asciiTheme="minorHAnsi" w:hAnsiTheme="minorHAnsi" w:cstheme="minorHAnsi"/>
          <w:color w:val="auto"/>
          <w:sz w:val="22"/>
          <w:szCs w:val="22"/>
        </w:rPr>
      </w:pPr>
      <w:r w:rsidRPr="00AB58B6">
        <w:rPr>
          <w:rFonts w:asciiTheme="minorHAnsi" w:hAnsiTheme="minorHAnsi" w:cstheme="minorHAnsi"/>
          <w:color w:val="auto"/>
          <w:sz w:val="22"/>
          <w:szCs w:val="22"/>
        </w:rPr>
        <w:t>Poleg obstoječega predloga Evropske komisije Sklepi Evropskega sveta z dne 21. julija 2020 predvidevajo, da se bo na ravni EU  poleg navedenih prizadevalo za uvedbo še drugih lastnih virov sredstev.</w:t>
      </w:r>
    </w:p>
    <w:p w:rsidR="00566107" w:rsidRPr="00AB58B6" w:rsidRDefault="00566107" w:rsidP="00AB58B6">
      <w:pPr>
        <w:pStyle w:val="Default"/>
        <w:jc w:val="both"/>
        <w:rPr>
          <w:rFonts w:asciiTheme="minorHAnsi" w:hAnsiTheme="minorHAnsi" w:cstheme="minorHAnsi"/>
          <w:color w:val="auto"/>
          <w:sz w:val="22"/>
          <w:szCs w:val="22"/>
        </w:rPr>
      </w:pPr>
    </w:p>
    <w:p w:rsidR="00566107" w:rsidRPr="00AB58B6" w:rsidRDefault="00566107" w:rsidP="00AB58B6">
      <w:pPr>
        <w:pStyle w:val="Default"/>
        <w:jc w:val="both"/>
        <w:rPr>
          <w:rFonts w:asciiTheme="minorHAnsi" w:hAnsiTheme="minorHAnsi" w:cstheme="minorHAnsi"/>
          <w:color w:val="auto"/>
          <w:sz w:val="22"/>
          <w:szCs w:val="22"/>
        </w:rPr>
      </w:pPr>
      <w:r w:rsidRPr="00AB58B6">
        <w:rPr>
          <w:rFonts w:asciiTheme="minorHAnsi" w:hAnsiTheme="minorHAnsi" w:cstheme="minorHAnsi"/>
          <w:color w:val="auto"/>
          <w:sz w:val="22"/>
          <w:szCs w:val="22"/>
        </w:rPr>
        <w:lastRenderedPageBreak/>
        <w:t xml:space="preserve">Za ugotavljanje finančnih posledic navedenih in prihodnjih predlogov za Slovenijo je treba razviti ustrezne modele ugotavljanja obsega vplačil novih lasnih virov sredstev v proračun EU za vse države članice Evropske unije in na tej podlagi pripraviti izračune in simulacije finančnih posledic različnih predlogov v okviru pogajanj na ravni EU o zakonodajnih predlogih, ki določajo vsebino in višino vplačila novih lastnih virov sredstev v proračun EU. </w:t>
      </w:r>
    </w:p>
    <w:p w:rsidR="002E0282" w:rsidRPr="00AB58B6" w:rsidRDefault="002E0282" w:rsidP="00AB58B6">
      <w:pPr>
        <w:pStyle w:val="Default"/>
        <w:rPr>
          <w:rFonts w:asciiTheme="minorHAnsi" w:hAnsiTheme="minorHAnsi" w:cstheme="minorHAnsi"/>
          <w:sz w:val="22"/>
          <w:szCs w:val="22"/>
          <w:u w:val="single"/>
        </w:rPr>
      </w:pPr>
    </w:p>
    <w:p w:rsidR="0025531A" w:rsidRPr="00AB58B6" w:rsidRDefault="0025531A" w:rsidP="00AB58B6">
      <w:pPr>
        <w:pStyle w:val="Default"/>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xml:space="preserve">:       do </w:t>
      </w:r>
      <w:r w:rsidR="002E0282" w:rsidRPr="00AB58B6">
        <w:rPr>
          <w:rFonts w:asciiTheme="minorHAnsi" w:hAnsiTheme="minorHAnsi" w:cstheme="minorHAnsi"/>
          <w:sz w:val="22"/>
          <w:szCs w:val="22"/>
        </w:rPr>
        <w:t>36 mesecev</w:t>
      </w:r>
      <w:r w:rsidRPr="00AB58B6">
        <w:rPr>
          <w:rFonts w:asciiTheme="minorHAnsi" w:hAnsiTheme="minorHAnsi" w:cstheme="minorHAnsi"/>
          <w:color w:val="FF0000"/>
          <w:sz w:val="22"/>
          <w:szCs w:val="22"/>
        </w:rPr>
        <w:t xml:space="preserve"> </w:t>
      </w:r>
    </w:p>
    <w:p w:rsidR="0025531A" w:rsidRPr="00AB58B6" w:rsidRDefault="0025531A" w:rsidP="00AB58B6">
      <w:pPr>
        <w:pStyle w:val="Default"/>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009A6C72" w:rsidRPr="00AB58B6">
        <w:rPr>
          <w:rFonts w:asciiTheme="minorHAnsi" w:hAnsiTheme="minorHAnsi" w:cstheme="minorHAnsi"/>
          <w:sz w:val="22"/>
          <w:szCs w:val="22"/>
        </w:rPr>
        <w:t>:                           do 10</w:t>
      </w:r>
      <w:r w:rsidRPr="00AB58B6">
        <w:rPr>
          <w:rFonts w:asciiTheme="minorHAnsi" w:hAnsiTheme="minorHAnsi" w:cstheme="minorHAnsi"/>
          <w:sz w:val="22"/>
          <w:szCs w:val="22"/>
        </w:rPr>
        <w:t xml:space="preserve">0.000,00 EUR </w:t>
      </w:r>
    </w:p>
    <w:p w:rsidR="0025531A" w:rsidRPr="00AB58B6" w:rsidRDefault="0025531A" w:rsidP="00AB58B6">
      <w:pPr>
        <w:pStyle w:val="Default"/>
        <w:rPr>
          <w:rFonts w:asciiTheme="minorHAnsi" w:hAnsiTheme="minorHAnsi" w:cstheme="minorHAnsi"/>
          <w:sz w:val="22"/>
          <w:szCs w:val="22"/>
        </w:rPr>
      </w:pPr>
      <w:r w:rsidRPr="00AB58B6">
        <w:rPr>
          <w:rFonts w:asciiTheme="minorHAnsi" w:hAnsiTheme="minorHAnsi" w:cstheme="minorHAnsi"/>
          <w:sz w:val="22"/>
          <w:szCs w:val="22"/>
        </w:rPr>
        <w:t>(50% M</w:t>
      </w:r>
      <w:r w:rsidR="00830257" w:rsidRPr="00AB58B6">
        <w:rPr>
          <w:rFonts w:asciiTheme="minorHAnsi" w:hAnsiTheme="minorHAnsi" w:cstheme="minorHAnsi"/>
          <w:sz w:val="22"/>
          <w:szCs w:val="22"/>
        </w:rPr>
        <w:t>F</w:t>
      </w:r>
      <w:r w:rsidRPr="00AB58B6">
        <w:rPr>
          <w:rFonts w:asciiTheme="minorHAnsi" w:hAnsiTheme="minorHAnsi" w:cstheme="minorHAnsi"/>
          <w:sz w:val="22"/>
          <w:szCs w:val="22"/>
        </w:rPr>
        <w:t xml:space="preserve">, 50% ARRS) </w:t>
      </w:r>
    </w:p>
    <w:p w:rsidR="0025531A" w:rsidRPr="00AB58B6" w:rsidRDefault="0025531A" w:rsidP="00AB58B6">
      <w:pPr>
        <w:pStyle w:val="Default"/>
        <w:rPr>
          <w:rFonts w:asciiTheme="minorHAnsi" w:hAnsiTheme="minorHAnsi" w:cstheme="minorHAnsi"/>
          <w:sz w:val="22"/>
          <w:szCs w:val="22"/>
        </w:rPr>
      </w:pPr>
    </w:p>
    <w:p w:rsidR="0025531A" w:rsidRPr="00AB58B6" w:rsidRDefault="0025531A" w:rsidP="00AB58B6">
      <w:pPr>
        <w:pStyle w:val="Default"/>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25531A" w:rsidRPr="00AB58B6" w:rsidRDefault="0025531A"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009A6C72" w:rsidRPr="00AB58B6">
        <w:rPr>
          <w:rFonts w:asciiTheme="minorHAnsi" w:hAnsiTheme="minorHAnsi" w:cstheme="minorHAnsi"/>
          <w:bCs/>
          <w:sz w:val="22"/>
          <w:szCs w:val="22"/>
        </w:rPr>
        <w:t>Katja Novak</w:t>
      </w:r>
    </w:p>
    <w:p w:rsidR="0025531A" w:rsidRPr="00AB58B6" w:rsidRDefault="0025531A"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 xml:space="preserve">E-mail: </w:t>
      </w:r>
      <w:hyperlink r:id="rId23" w:history="1">
        <w:r w:rsidR="009A6C72" w:rsidRPr="00AB58B6">
          <w:rPr>
            <w:rStyle w:val="Hiperpovezava"/>
            <w:rFonts w:asciiTheme="minorHAnsi" w:hAnsiTheme="minorHAnsi" w:cstheme="minorHAnsi"/>
            <w:sz w:val="22"/>
            <w:szCs w:val="22"/>
          </w:rPr>
          <w:t>katja.novak01@gov.si</w:t>
        </w:r>
      </w:hyperlink>
    </w:p>
    <w:p w:rsidR="0025531A" w:rsidRPr="00AB58B6" w:rsidRDefault="0025531A" w:rsidP="00AB58B6">
      <w:pPr>
        <w:spacing w:line="240" w:lineRule="auto"/>
        <w:rPr>
          <w:rFonts w:asciiTheme="minorHAnsi" w:hAnsiTheme="minorHAnsi" w:cstheme="minorHAnsi"/>
          <w:bCs/>
          <w:sz w:val="22"/>
          <w:szCs w:val="22"/>
        </w:rPr>
      </w:pPr>
      <w:r w:rsidRPr="00AB58B6">
        <w:rPr>
          <w:rFonts w:asciiTheme="minorHAnsi" w:hAnsiTheme="minorHAnsi" w:cstheme="minorHAnsi"/>
          <w:sz w:val="22"/>
          <w:szCs w:val="22"/>
        </w:rPr>
        <w:t xml:space="preserve">Tel. št.: </w:t>
      </w:r>
      <w:r w:rsidR="009A6C72" w:rsidRPr="00AB58B6">
        <w:rPr>
          <w:rFonts w:asciiTheme="minorHAnsi" w:hAnsiTheme="minorHAnsi" w:cstheme="minorHAnsi"/>
          <w:sz w:val="22"/>
          <w:szCs w:val="22"/>
        </w:rPr>
        <w:t>01 369 6879</w:t>
      </w:r>
    </w:p>
    <w:p w:rsidR="0025531A" w:rsidRPr="00AB58B6" w:rsidRDefault="0025531A" w:rsidP="00AB58B6">
      <w:pPr>
        <w:pStyle w:val="Default"/>
        <w:rPr>
          <w:rFonts w:asciiTheme="minorHAnsi" w:hAnsiTheme="minorHAnsi" w:cstheme="minorHAnsi"/>
          <w:sz w:val="22"/>
          <w:szCs w:val="22"/>
          <w:u w:val="single"/>
        </w:rPr>
      </w:pPr>
    </w:p>
    <w:p w:rsidR="00297010" w:rsidRPr="00AB58B6" w:rsidRDefault="0025531A" w:rsidP="00AB58B6">
      <w:pPr>
        <w:pStyle w:val="Default"/>
        <w:numPr>
          <w:ilvl w:val="0"/>
          <w:numId w:val="13"/>
        </w:numPr>
        <w:ind w:left="284" w:hanging="284"/>
        <w:jc w:val="both"/>
        <w:rPr>
          <w:rFonts w:asciiTheme="minorHAnsi" w:hAnsiTheme="minorHAnsi" w:cstheme="minorHAnsi"/>
          <w:b/>
          <w:bCs/>
          <w:color w:val="0070C0"/>
          <w:sz w:val="22"/>
          <w:szCs w:val="22"/>
        </w:rPr>
      </w:pPr>
      <w:r w:rsidRPr="00AB58B6">
        <w:rPr>
          <w:rFonts w:asciiTheme="minorHAnsi" w:hAnsiTheme="minorHAnsi" w:cstheme="minorHAnsi"/>
          <w:b/>
          <w:sz w:val="22"/>
          <w:szCs w:val="22"/>
        </w:rPr>
        <w:t xml:space="preserve">TEMA:  </w:t>
      </w:r>
      <w:r w:rsidR="00297010" w:rsidRPr="00AB58B6">
        <w:rPr>
          <w:rFonts w:asciiTheme="minorHAnsi" w:hAnsiTheme="minorHAnsi" w:cstheme="minorHAnsi"/>
          <w:b/>
          <w:bCs/>
          <w:color w:val="0070C0"/>
          <w:sz w:val="22"/>
          <w:szCs w:val="22"/>
        </w:rPr>
        <w:t>Nadgradnja mikrosimulacijskega modela za izračunavanje učinkov na področju sprememb dohodnine</w:t>
      </w:r>
    </w:p>
    <w:p w:rsidR="0025531A" w:rsidRPr="00AB58B6" w:rsidRDefault="0025531A" w:rsidP="00AB58B6">
      <w:pPr>
        <w:pStyle w:val="Default"/>
        <w:rPr>
          <w:rFonts w:asciiTheme="minorHAnsi" w:hAnsiTheme="minorHAnsi" w:cstheme="minorHAnsi"/>
          <w:sz w:val="22"/>
          <w:szCs w:val="22"/>
          <w:u w:val="single"/>
        </w:rPr>
      </w:pPr>
    </w:p>
    <w:p w:rsidR="00297010" w:rsidRPr="00AB58B6" w:rsidRDefault="00297010" w:rsidP="00AB58B6">
      <w:pPr>
        <w:pStyle w:val="Odstavekseznama"/>
        <w:tabs>
          <w:tab w:val="left" w:pos="3463"/>
        </w:tabs>
        <w:spacing w:line="240" w:lineRule="auto"/>
        <w:ind w:left="0"/>
        <w:jc w:val="both"/>
        <w:rPr>
          <w:rFonts w:asciiTheme="minorHAnsi" w:hAnsiTheme="minorHAnsi" w:cstheme="minorHAnsi"/>
          <w:sz w:val="22"/>
          <w:szCs w:val="22"/>
        </w:rPr>
      </w:pPr>
      <w:r w:rsidRPr="00AB58B6">
        <w:rPr>
          <w:rFonts w:asciiTheme="minorHAnsi" w:hAnsiTheme="minorHAnsi" w:cstheme="minorHAnsi"/>
          <w:b/>
          <w:sz w:val="22"/>
          <w:szCs w:val="22"/>
        </w:rPr>
        <w:t>Težišče 2:</w:t>
      </w:r>
      <w:r w:rsidRPr="00AB58B6">
        <w:rPr>
          <w:rFonts w:asciiTheme="minorHAnsi" w:hAnsiTheme="minorHAnsi" w:cstheme="minorHAnsi"/>
          <w:sz w:val="22"/>
          <w:szCs w:val="22"/>
        </w:rPr>
        <w:t xml:space="preserve"> Visoko produktivno gospodarstvo, ki ustvarja dodano vrednost za vse</w:t>
      </w:r>
    </w:p>
    <w:p w:rsidR="00297010" w:rsidRPr="00AB58B6" w:rsidRDefault="00297010" w:rsidP="00AB58B6">
      <w:pPr>
        <w:pStyle w:val="Odstavekseznama"/>
        <w:tabs>
          <w:tab w:val="left" w:pos="3463"/>
        </w:tabs>
        <w:spacing w:line="240" w:lineRule="auto"/>
        <w:ind w:left="0"/>
        <w:jc w:val="both"/>
        <w:rPr>
          <w:rFonts w:asciiTheme="minorHAnsi" w:hAnsiTheme="minorHAnsi" w:cstheme="minorHAnsi"/>
          <w:b/>
          <w:sz w:val="22"/>
          <w:szCs w:val="22"/>
        </w:rPr>
      </w:pPr>
    </w:p>
    <w:p w:rsidR="00297010" w:rsidRPr="00AB58B6" w:rsidRDefault="00297010" w:rsidP="00AB58B6">
      <w:pPr>
        <w:pStyle w:val="Odstavekseznama"/>
        <w:tabs>
          <w:tab w:val="left" w:pos="3463"/>
        </w:tabs>
        <w:spacing w:line="240" w:lineRule="auto"/>
        <w:ind w:left="0"/>
        <w:jc w:val="both"/>
        <w:rPr>
          <w:rFonts w:asciiTheme="minorHAnsi" w:hAnsiTheme="minorHAnsi" w:cstheme="minorHAnsi"/>
          <w:sz w:val="22"/>
          <w:szCs w:val="22"/>
        </w:rPr>
      </w:pPr>
      <w:r w:rsidRPr="00AB58B6">
        <w:rPr>
          <w:rFonts w:asciiTheme="minorHAnsi" w:hAnsiTheme="minorHAnsi" w:cstheme="minorHAnsi"/>
          <w:b/>
          <w:sz w:val="22"/>
          <w:szCs w:val="22"/>
        </w:rPr>
        <w:t>Tematski sklop 2.5.:</w:t>
      </w:r>
      <w:r w:rsidRPr="00AB58B6">
        <w:rPr>
          <w:rFonts w:asciiTheme="minorHAnsi" w:hAnsiTheme="minorHAnsi" w:cstheme="minorHAnsi"/>
          <w:sz w:val="22"/>
          <w:szCs w:val="22"/>
        </w:rPr>
        <w:t xml:space="preserve"> Gospodarska stabilnost</w:t>
      </w:r>
    </w:p>
    <w:p w:rsidR="00297010" w:rsidRPr="00AB58B6" w:rsidRDefault="00297010" w:rsidP="00AB58B6">
      <w:pPr>
        <w:spacing w:line="240" w:lineRule="auto"/>
        <w:jc w:val="both"/>
        <w:rPr>
          <w:rFonts w:asciiTheme="minorHAnsi" w:hAnsiTheme="minorHAnsi" w:cstheme="minorHAnsi"/>
          <w:b/>
          <w:bCs/>
          <w:sz w:val="22"/>
          <w:szCs w:val="22"/>
        </w:rPr>
      </w:pPr>
    </w:p>
    <w:p w:rsidR="00297010" w:rsidRPr="00AB58B6" w:rsidRDefault="00297010" w:rsidP="00AB58B6">
      <w:pPr>
        <w:spacing w:line="240" w:lineRule="auto"/>
        <w:jc w:val="both"/>
        <w:rPr>
          <w:rFonts w:asciiTheme="minorHAnsi" w:hAnsiTheme="minorHAnsi" w:cstheme="minorHAnsi"/>
          <w:sz w:val="22"/>
          <w:szCs w:val="22"/>
        </w:rPr>
      </w:pPr>
      <w:r w:rsidRPr="00AB58B6">
        <w:rPr>
          <w:rFonts w:asciiTheme="minorHAnsi" w:hAnsiTheme="minorHAnsi" w:cstheme="minorHAnsi"/>
          <w:b/>
          <w:bCs/>
          <w:sz w:val="22"/>
          <w:szCs w:val="22"/>
        </w:rPr>
        <w:t>Številka teme 2.5.2.:</w:t>
      </w:r>
    </w:p>
    <w:p w:rsidR="00297010" w:rsidRPr="00AB58B6" w:rsidRDefault="00297010" w:rsidP="00AB58B6">
      <w:pPr>
        <w:pStyle w:val="Default"/>
        <w:rPr>
          <w:rFonts w:asciiTheme="minorHAnsi" w:hAnsiTheme="minorHAnsi" w:cstheme="minorHAnsi"/>
          <w:b/>
          <w:sz w:val="22"/>
          <w:szCs w:val="22"/>
        </w:rPr>
      </w:pPr>
      <w:r w:rsidRPr="00AB58B6">
        <w:rPr>
          <w:rFonts w:asciiTheme="minorHAnsi" w:hAnsiTheme="minorHAnsi" w:cstheme="minorHAnsi"/>
          <w:b/>
          <w:sz w:val="22"/>
          <w:szCs w:val="22"/>
        </w:rPr>
        <w:t xml:space="preserve">Naslov teme: </w:t>
      </w:r>
      <w:r w:rsidRPr="00AB58B6">
        <w:rPr>
          <w:rFonts w:asciiTheme="minorHAnsi" w:hAnsiTheme="minorHAnsi" w:cstheme="minorHAnsi"/>
          <w:sz w:val="22"/>
          <w:szCs w:val="22"/>
        </w:rPr>
        <w:t>Nadgradnja mikrosimulacijskega modela za izračunavanje učinkov na področju sprememb dohodnine</w:t>
      </w:r>
    </w:p>
    <w:p w:rsidR="00297010" w:rsidRPr="00AB58B6" w:rsidRDefault="00297010" w:rsidP="00AB58B6">
      <w:pPr>
        <w:spacing w:line="240" w:lineRule="auto"/>
        <w:jc w:val="both"/>
        <w:rPr>
          <w:rFonts w:asciiTheme="minorHAnsi" w:hAnsiTheme="minorHAnsi" w:cstheme="minorHAnsi"/>
          <w:bCs/>
          <w:sz w:val="22"/>
          <w:szCs w:val="22"/>
        </w:rPr>
      </w:pPr>
    </w:p>
    <w:p w:rsidR="00297010" w:rsidRPr="00AB58B6" w:rsidRDefault="00297010"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Cilji: </w:t>
      </w:r>
    </w:p>
    <w:p w:rsidR="002E0282" w:rsidRPr="00AB58B6" w:rsidRDefault="005F157B" w:rsidP="00AB58B6">
      <w:pPr>
        <w:pStyle w:val="Odstavekseznama"/>
        <w:numPr>
          <w:ilvl w:val="0"/>
          <w:numId w:val="89"/>
        </w:numPr>
        <w:spacing w:line="240" w:lineRule="auto"/>
        <w:ind w:left="426" w:hanging="426"/>
        <w:jc w:val="both"/>
        <w:rPr>
          <w:rFonts w:asciiTheme="minorHAnsi" w:hAnsiTheme="minorHAnsi" w:cstheme="minorHAnsi"/>
          <w:sz w:val="22"/>
          <w:szCs w:val="22"/>
        </w:rPr>
      </w:pPr>
      <w:r w:rsidRPr="00AB58B6">
        <w:rPr>
          <w:rFonts w:asciiTheme="minorHAnsi" w:hAnsiTheme="minorHAnsi" w:cstheme="minorHAnsi"/>
          <w:sz w:val="22"/>
          <w:szCs w:val="22"/>
        </w:rPr>
        <w:t>u</w:t>
      </w:r>
      <w:r w:rsidR="002E0282" w:rsidRPr="00AB58B6">
        <w:rPr>
          <w:rFonts w:asciiTheme="minorHAnsi" w:hAnsiTheme="minorHAnsi" w:cstheme="minorHAnsi"/>
          <w:sz w:val="22"/>
          <w:szCs w:val="22"/>
        </w:rPr>
        <w:t xml:space="preserve">strezno upoštevanje posameznih makro-ekonomskih kazalnikov na spremembo višine in strukture dohodkov prebivalstva. Pomembno je, da bomo lahko s pomočjo mikrosimulacijskega modela ocenjevali vpliv na javnofinančne prihodke tudi ob upoštevanju določenih makroekonomskih kazalnikov, </w:t>
      </w:r>
      <w:r w:rsidRPr="00AB58B6">
        <w:rPr>
          <w:rFonts w:asciiTheme="minorHAnsi" w:hAnsiTheme="minorHAnsi" w:cstheme="minorHAnsi"/>
          <w:sz w:val="22"/>
          <w:szCs w:val="22"/>
        </w:rPr>
        <w:t>kar bo naredilo model dinamičen;</w:t>
      </w:r>
      <w:r w:rsidR="002E0282" w:rsidRPr="00AB58B6">
        <w:rPr>
          <w:rFonts w:asciiTheme="minorHAnsi" w:hAnsiTheme="minorHAnsi" w:cstheme="minorHAnsi"/>
          <w:sz w:val="22"/>
          <w:szCs w:val="22"/>
        </w:rPr>
        <w:t xml:space="preserve"> </w:t>
      </w:r>
    </w:p>
    <w:p w:rsidR="002E0282" w:rsidRPr="00AB58B6" w:rsidRDefault="005F157B" w:rsidP="00AB58B6">
      <w:pPr>
        <w:pStyle w:val="Odstavekseznama"/>
        <w:numPr>
          <w:ilvl w:val="0"/>
          <w:numId w:val="89"/>
        </w:numPr>
        <w:spacing w:line="240" w:lineRule="auto"/>
        <w:ind w:left="426" w:hanging="426"/>
        <w:jc w:val="both"/>
        <w:rPr>
          <w:rFonts w:asciiTheme="minorHAnsi" w:hAnsiTheme="minorHAnsi" w:cstheme="minorHAnsi"/>
          <w:sz w:val="22"/>
          <w:szCs w:val="22"/>
        </w:rPr>
      </w:pPr>
      <w:r w:rsidRPr="00AB58B6">
        <w:rPr>
          <w:rFonts w:asciiTheme="minorHAnsi" w:hAnsiTheme="minorHAnsi" w:cstheme="minorHAnsi"/>
          <w:sz w:val="22"/>
          <w:szCs w:val="22"/>
        </w:rPr>
        <w:t>p</w:t>
      </w:r>
      <w:r w:rsidR="002E0282" w:rsidRPr="00AB58B6">
        <w:rPr>
          <w:rFonts w:asciiTheme="minorHAnsi" w:hAnsiTheme="minorHAnsi" w:cstheme="minorHAnsi"/>
          <w:sz w:val="22"/>
          <w:szCs w:val="22"/>
        </w:rPr>
        <w:t>ridobitev orodja oz. modela, ki bo pripomogel k oblikovanju jasnejše in učinkovitejše davčne politike in s tem h krepitvi dolgoročne rasti slovenskega gospodarstva. Pomembno je, da se bo v model vpeljala dinamičnost in bo omogočena uporaba tega modela ob spremembah tako na strani davčne politike, kot tudi ob scenarijih sprememb makroekonomskih kaz</w:t>
      </w:r>
      <w:r w:rsidRPr="00AB58B6">
        <w:rPr>
          <w:rFonts w:asciiTheme="minorHAnsi" w:hAnsiTheme="minorHAnsi" w:cstheme="minorHAnsi"/>
          <w:sz w:val="22"/>
          <w:szCs w:val="22"/>
        </w:rPr>
        <w:t>alnikov in dohodkov zavezancev;</w:t>
      </w:r>
    </w:p>
    <w:p w:rsidR="002E0282" w:rsidRPr="00AB58B6" w:rsidRDefault="005F157B" w:rsidP="00AB58B6">
      <w:pPr>
        <w:pStyle w:val="Odstavekseznama"/>
        <w:numPr>
          <w:ilvl w:val="0"/>
          <w:numId w:val="89"/>
        </w:numPr>
        <w:spacing w:line="240" w:lineRule="auto"/>
        <w:ind w:left="426" w:hanging="426"/>
        <w:jc w:val="both"/>
        <w:rPr>
          <w:rFonts w:asciiTheme="minorHAnsi" w:hAnsiTheme="minorHAnsi" w:cstheme="minorHAnsi"/>
          <w:sz w:val="22"/>
          <w:szCs w:val="22"/>
        </w:rPr>
      </w:pPr>
      <w:r w:rsidRPr="00AB58B6">
        <w:rPr>
          <w:rFonts w:asciiTheme="minorHAnsi" w:hAnsiTheme="minorHAnsi" w:cstheme="minorHAnsi"/>
          <w:sz w:val="22"/>
          <w:szCs w:val="22"/>
        </w:rPr>
        <w:t>o</w:t>
      </w:r>
      <w:r w:rsidR="002E0282" w:rsidRPr="00AB58B6">
        <w:rPr>
          <w:rFonts w:asciiTheme="minorHAnsi" w:hAnsiTheme="minorHAnsi" w:cstheme="minorHAnsi"/>
          <w:sz w:val="22"/>
          <w:szCs w:val="22"/>
        </w:rPr>
        <w:t>cena vpliva na javnofinančne prihodke in na posamezne skupine zavezancev za dohodnino.</w:t>
      </w:r>
    </w:p>
    <w:p w:rsidR="00297010" w:rsidRPr="00AB58B6" w:rsidRDefault="00297010" w:rsidP="00AB58B6">
      <w:pPr>
        <w:pStyle w:val="Odstavekseznama"/>
        <w:spacing w:line="240" w:lineRule="auto"/>
        <w:ind w:left="426"/>
        <w:jc w:val="both"/>
        <w:rPr>
          <w:rFonts w:asciiTheme="minorHAnsi" w:hAnsiTheme="minorHAnsi" w:cstheme="minorHAnsi"/>
          <w:sz w:val="22"/>
          <w:szCs w:val="22"/>
          <w:u w:val="single"/>
        </w:rPr>
      </w:pPr>
    </w:p>
    <w:p w:rsidR="00297010" w:rsidRPr="00AB58B6" w:rsidRDefault="00297010" w:rsidP="00AB58B6">
      <w:pPr>
        <w:pStyle w:val="Default"/>
        <w:rPr>
          <w:rFonts w:asciiTheme="minorHAnsi" w:hAnsiTheme="minorHAnsi" w:cstheme="minorHAnsi"/>
          <w:b/>
          <w:color w:val="auto"/>
          <w:sz w:val="22"/>
          <w:szCs w:val="22"/>
          <w:u w:val="single"/>
        </w:rPr>
      </w:pPr>
      <w:r w:rsidRPr="00AB58B6">
        <w:rPr>
          <w:rFonts w:asciiTheme="minorHAnsi" w:hAnsiTheme="minorHAnsi" w:cstheme="minorHAnsi"/>
          <w:b/>
          <w:color w:val="auto"/>
          <w:sz w:val="22"/>
          <w:szCs w:val="22"/>
          <w:u w:val="single"/>
        </w:rPr>
        <w:t xml:space="preserve">Podrobnejša obrazložitev: </w:t>
      </w:r>
    </w:p>
    <w:p w:rsidR="002E0282" w:rsidRPr="00AB58B6" w:rsidRDefault="002E0282"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Spremembe na področju dohodnine vplivajo na ekonomske razmere v državi, in sicer na brezposelnost, gospodarsko rast, inflacijo, itd. Pri tem je analiziranje tega izredno pomembno, saj s tem neposredno vplivamo na gospodarsko trdnost in nenazadnje na javnofinančno stabilnost in javnofinančni dolg. Materialni položaj prebivalstva ima vpliv na gospodarsko stabilnost, ki je eden pomembnih pogojev za doseganje visokega življenjskega standarda in kakovosti življenja. </w:t>
      </w:r>
    </w:p>
    <w:p w:rsidR="002E0282" w:rsidRPr="00AB58B6" w:rsidRDefault="002E0282" w:rsidP="00AB58B6">
      <w:pPr>
        <w:spacing w:line="240" w:lineRule="auto"/>
        <w:jc w:val="both"/>
        <w:rPr>
          <w:rFonts w:asciiTheme="minorHAnsi" w:hAnsiTheme="minorHAnsi" w:cstheme="minorHAnsi"/>
          <w:sz w:val="22"/>
          <w:szCs w:val="22"/>
        </w:rPr>
      </w:pPr>
    </w:p>
    <w:p w:rsidR="002E0282" w:rsidRPr="00AB58B6" w:rsidRDefault="002E0282"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Pomembno je, da bi s pomočjo mikrosimulacijskega modela lahko pripravili oceno vpliva predlaganih sprememb na področju dohodnine na javnofinančne prihodke, vpliva na posamezne skupine zavezancev za dohodnino, itd. Pri tem je pomembno, da bi se s pomočjo mikrosimulacijskega modela lahko ustrezno upoštevalo tudi spremembo/dinamiko določenih makroekonomskih kazalnikov (rast zaposlenosti, vpliv staranja prebivalstva, rast cen življenjskih potrebščin, itd.), ki vplivajo na samo višino dohodkov, kot tudi njihovo strukturo. To pomeni, da se ustvari izboljšan mikrosimulacijski model, ki bi imel vpeljane določene dinamične izračune posledic sprememb na področju dohodnine. Pri tem pa je </w:t>
      </w:r>
      <w:r w:rsidRPr="00AB58B6">
        <w:rPr>
          <w:rFonts w:asciiTheme="minorHAnsi" w:hAnsiTheme="minorHAnsi" w:cstheme="minorHAnsi"/>
          <w:sz w:val="22"/>
          <w:szCs w:val="22"/>
        </w:rPr>
        <w:lastRenderedPageBreak/>
        <w:t xml:space="preserve">seveda ključno, da bi nam bilo omogočeno vsakokratno ustrezno prilagajanje modela, upoštevajoč nove vhodne podatke odmere dohodnine in napovedi makroekonomskih kazalnikov. Pri pripravi ustreznih davčnih ukrepov je namreč treba upoštevati napovedi določenih kazalnikov, saj lahko pomembno vplivajo tako na javnofinančno stabilnost, kot tudi na materialni položaj prebivalstva in poslovanje podjetij. </w:t>
      </w:r>
    </w:p>
    <w:p w:rsidR="002E0282" w:rsidRPr="00AB58B6" w:rsidRDefault="002E0282" w:rsidP="00AB58B6">
      <w:pPr>
        <w:spacing w:line="240" w:lineRule="auto"/>
        <w:ind w:left="142" w:hanging="142"/>
        <w:jc w:val="both"/>
        <w:rPr>
          <w:rFonts w:asciiTheme="minorHAnsi" w:hAnsiTheme="minorHAnsi" w:cstheme="minorHAnsi"/>
          <w:sz w:val="22"/>
          <w:szCs w:val="22"/>
        </w:rPr>
      </w:pPr>
    </w:p>
    <w:p w:rsidR="002E0282" w:rsidRPr="00AB58B6" w:rsidRDefault="002E0282" w:rsidP="00AB58B6">
      <w:pPr>
        <w:spacing w:line="240" w:lineRule="auto"/>
        <w:ind w:left="142" w:hanging="142"/>
        <w:jc w:val="both"/>
        <w:rPr>
          <w:rFonts w:asciiTheme="minorHAnsi" w:hAnsiTheme="minorHAnsi" w:cstheme="minorHAnsi"/>
          <w:sz w:val="22"/>
          <w:szCs w:val="22"/>
        </w:rPr>
      </w:pPr>
      <w:r w:rsidRPr="00AB58B6">
        <w:rPr>
          <w:rFonts w:asciiTheme="minorHAnsi" w:hAnsiTheme="minorHAnsi" w:cstheme="minorHAnsi"/>
          <w:sz w:val="22"/>
          <w:szCs w:val="22"/>
        </w:rPr>
        <w:t xml:space="preserve">Cilji raziskovalnega projekta so: </w:t>
      </w:r>
    </w:p>
    <w:p w:rsidR="002E0282" w:rsidRPr="00AB58B6" w:rsidRDefault="002E0282" w:rsidP="00AB58B6">
      <w:pPr>
        <w:pStyle w:val="Odstavekseznama"/>
        <w:numPr>
          <w:ilvl w:val="0"/>
          <w:numId w:val="90"/>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 xml:space="preserve">Ustrezno upoštevanje posameznih makro-ekonomskih kazalnikov na spremembo višine in strukture dohodkov prebivalstva. Pomembno je, da bomo lahko s pomočjo mikrosimulacijskega modela ocenjevali vpliv na javnofinančne prihodke tudi ob upoštevanju določenih makroekonomskih kazalnikov, kar bo naredilo model dinamičen. </w:t>
      </w:r>
    </w:p>
    <w:p w:rsidR="002E0282" w:rsidRPr="00AB58B6" w:rsidRDefault="002E0282" w:rsidP="00AB58B6">
      <w:pPr>
        <w:pStyle w:val="Odstavekseznama"/>
        <w:numPr>
          <w:ilvl w:val="0"/>
          <w:numId w:val="90"/>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 xml:space="preserve">Pridobitev orodja oz. modela, ki bo pripomogel k oblikovanju jasnejše in učinkovitejše davčne politike in s tem h krepitvi dolgoročne rasti slovenskega gospodarstva. Pomembno je, da se bo v model vpeljala dinamičnost in bo omogočena uporaba tega modela ob spremembah tako na strani davčne politike, kot tudi ob scenarijih sprememb makroekonomskih kazalnikov in dohodkov zavezancev. </w:t>
      </w:r>
    </w:p>
    <w:p w:rsidR="002E0282" w:rsidRPr="00AB58B6" w:rsidRDefault="002E0282" w:rsidP="00AB58B6">
      <w:pPr>
        <w:pStyle w:val="Odstavekseznama"/>
        <w:numPr>
          <w:ilvl w:val="0"/>
          <w:numId w:val="90"/>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Ocena vpliva na javnofinančne prihodke in na posamezne skupine zavezancev za dohodnino.</w:t>
      </w:r>
    </w:p>
    <w:p w:rsidR="00297010" w:rsidRPr="00AB58B6" w:rsidRDefault="00297010" w:rsidP="00AB58B6">
      <w:pPr>
        <w:spacing w:line="240" w:lineRule="auto"/>
        <w:ind w:left="142" w:hanging="142"/>
        <w:jc w:val="both"/>
        <w:rPr>
          <w:rFonts w:asciiTheme="minorHAnsi" w:hAnsiTheme="minorHAnsi" w:cstheme="minorHAnsi"/>
          <w:sz w:val="22"/>
          <w:szCs w:val="22"/>
        </w:rPr>
      </w:pPr>
    </w:p>
    <w:p w:rsidR="00297010" w:rsidRPr="00AB58B6" w:rsidRDefault="00297010" w:rsidP="00AB58B6">
      <w:pPr>
        <w:pStyle w:val="Default"/>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do 18 mesecev</w:t>
      </w:r>
      <w:r w:rsidRPr="00AB58B6">
        <w:rPr>
          <w:rFonts w:asciiTheme="minorHAnsi" w:hAnsiTheme="minorHAnsi" w:cstheme="minorHAnsi"/>
          <w:color w:val="FF0000"/>
          <w:sz w:val="22"/>
          <w:szCs w:val="22"/>
        </w:rPr>
        <w:t xml:space="preserve"> </w:t>
      </w:r>
    </w:p>
    <w:p w:rsidR="00297010" w:rsidRPr="00AB58B6" w:rsidRDefault="00297010" w:rsidP="00AB58B6">
      <w:pPr>
        <w:pStyle w:val="Default"/>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xml:space="preserve">:                           do 20.000,00 EUR </w:t>
      </w:r>
    </w:p>
    <w:p w:rsidR="00297010" w:rsidRPr="00AB58B6" w:rsidRDefault="00297010" w:rsidP="00AB58B6">
      <w:pPr>
        <w:pStyle w:val="Default"/>
        <w:rPr>
          <w:rFonts w:asciiTheme="minorHAnsi" w:hAnsiTheme="minorHAnsi" w:cstheme="minorHAnsi"/>
          <w:sz w:val="22"/>
          <w:szCs w:val="22"/>
        </w:rPr>
      </w:pPr>
      <w:r w:rsidRPr="00AB58B6">
        <w:rPr>
          <w:rFonts w:asciiTheme="minorHAnsi" w:hAnsiTheme="minorHAnsi" w:cstheme="minorHAnsi"/>
          <w:sz w:val="22"/>
          <w:szCs w:val="22"/>
        </w:rPr>
        <w:t xml:space="preserve">(50% MF, 50% ARRS) </w:t>
      </w:r>
    </w:p>
    <w:p w:rsidR="00297010" w:rsidRPr="00AB58B6" w:rsidRDefault="00297010" w:rsidP="00AB58B6">
      <w:pPr>
        <w:pStyle w:val="Default"/>
        <w:rPr>
          <w:rFonts w:asciiTheme="minorHAnsi" w:hAnsiTheme="minorHAnsi" w:cstheme="minorHAnsi"/>
          <w:sz w:val="22"/>
          <w:szCs w:val="22"/>
        </w:rPr>
      </w:pPr>
    </w:p>
    <w:p w:rsidR="00297010" w:rsidRPr="00AB58B6" w:rsidRDefault="00297010" w:rsidP="00AB58B6">
      <w:pPr>
        <w:pStyle w:val="Default"/>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297010" w:rsidRPr="00AB58B6" w:rsidRDefault="00297010"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Ime in priimek: Uroš Gregorič</w:t>
      </w:r>
    </w:p>
    <w:p w:rsidR="00297010" w:rsidRPr="00AB58B6" w:rsidRDefault="00297010" w:rsidP="00AB58B6">
      <w:pPr>
        <w:spacing w:line="240" w:lineRule="auto"/>
        <w:rPr>
          <w:rFonts w:asciiTheme="minorHAnsi" w:hAnsiTheme="minorHAnsi" w:cstheme="minorHAnsi"/>
          <w:sz w:val="22"/>
          <w:szCs w:val="22"/>
        </w:rPr>
      </w:pPr>
      <w:r w:rsidRPr="00AB58B6">
        <w:rPr>
          <w:rFonts w:asciiTheme="minorHAnsi" w:hAnsiTheme="minorHAnsi" w:cstheme="minorHAnsi"/>
          <w:bCs/>
          <w:sz w:val="22"/>
          <w:szCs w:val="22"/>
        </w:rPr>
        <w:t xml:space="preserve">E-mail: </w:t>
      </w:r>
      <w:hyperlink r:id="rId24" w:history="1">
        <w:r w:rsidR="00566107" w:rsidRPr="00AB58B6">
          <w:rPr>
            <w:rStyle w:val="Hiperpovezava"/>
            <w:rFonts w:asciiTheme="minorHAnsi" w:hAnsiTheme="minorHAnsi" w:cstheme="minorHAnsi"/>
            <w:sz w:val="22"/>
            <w:szCs w:val="22"/>
          </w:rPr>
          <w:t>uros.gregoric11@gov.si</w:t>
        </w:r>
      </w:hyperlink>
    </w:p>
    <w:p w:rsidR="00297010" w:rsidRPr="00AB58B6" w:rsidRDefault="00297010" w:rsidP="00AB58B6">
      <w:pPr>
        <w:spacing w:line="240" w:lineRule="auto"/>
        <w:rPr>
          <w:rFonts w:asciiTheme="minorHAnsi" w:hAnsiTheme="minorHAnsi" w:cstheme="minorHAnsi"/>
          <w:bCs/>
          <w:sz w:val="22"/>
          <w:szCs w:val="22"/>
        </w:rPr>
      </w:pPr>
      <w:r w:rsidRPr="00AB58B6">
        <w:rPr>
          <w:rFonts w:asciiTheme="minorHAnsi" w:hAnsiTheme="minorHAnsi" w:cstheme="minorHAnsi"/>
          <w:sz w:val="22"/>
          <w:szCs w:val="22"/>
        </w:rPr>
        <w:t>Tel. št.: 01 369 67 42</w:t>
      </w:r>
    </w:p>
    <w:p w:rsidR="002E0282" w:rsidRPr="00AB58B6" w:rsidRDefault="002E0282" w:rsidP="00AB58B6">
      <w:pPr>
        <w:pStyle w:val="Default"/>
        <w:rPr>
          <w:rFonts w:asciiTheme="minorHAnsi" w:hAnsiTheme="minorHAnsi" w:cstheme="minorHAnsi"/>
          <w:b/>
          <w:bCs/>
          <w:sz w:val="22"/>
          <w:szCs w:val="22"/>
          <w:lang w:eastAsia="sl-SI"/>
        </w:rPr>
      </w:pPr>
    </w:p>
    <w:p w:rsidR="00B30408" w:rsidRPr="00AB58B6" w:rsidRDefault="00B30408" w:rsidP="00AB58B6">
      <w:pPr>
        <w:pStyle w:val="Default"/>
        <w:numPr>
          <w:ilvl w:val="0"/>
          <w:numId w:val="13"/>
        </w:numPr>
        <w:ind w:left="284" w:hanging="284"/>
        <w:rPr>
          <w:rFonts w:asciiTheme="minorHAnsi" w:hAnsiTheme="minorHAnsi" w:cstheme="minorHAnsi"/>
          <w:sz w:val="22"/>
          <w:szCs w:val="22"/>
          <w:u w:val="single"/>
        </w:rPr>
      </w:pPr>
      <w:r w:rsidRPr="00AB58B6">
        <w:rPr>
          <w:rFonts w:asciiTheme="minorHAnsi" w:hAnsiTheme="minorHAnsi" w:cstheme="minorHAnsi"/>
          <w:b/>
          <w:sz w:val="22"/>
          <w:szCs w:val="22"/>
        </w:rPr>
        <w:t xml:space="preserve">TEMA:  </w:t>
      </w:r>
      <w:r w:rsidRPr="00AB58B6">
        <w:rPr>
          <w:rFonts w:asciiTheme="minorHAnsi" w:hAnsiTheme="minorHAnsi" w:cstheme="minorHAnsi"/>
          <w:b/>
          <w:bCs/>
          <w:color w:val="0070C0"/>
          <w:sz w:val="22"/>
          <w:szCs w:val="22"/>
        </w:rPr>
        <w:t>Učinkovitost ukrepov na davčnem področju za ustvarjanje digitalnih in zelenih investicij v gospodarstvu</w:t>
      </w:r>
    </w:p>
    <w:p w:rsidR="00B30408" w:rsidRPr="00AB58B6" w:rsidRDefault="00B30408" w:rsidP="00AB58B6">
      <w:pPr>
        <w:pStyle w:val="Default"/>
        <w:ind w:left="284"/>
        <w:rPr>
          <w:rFonts w:asciiTheme="minorHAnsi" w:hAnsiTheme="minorHAnsi" w:cstheme="minorHAnsi"/>
          <w:sz w:val="22"/>
          <w:szCs w:val="22"/>
          <w:u w:val="single"/>
        </w:rPr>
      </w:pPr>
    </w:p>
    <w:p w:rsidR="00B30408" w:rsidRPr="00AB58B6" w:rsidRDefault="00B30408" w:rsidP="00AB58B6">
      <w:pPr>
        <w:pStyle w:val="Odstavekseznama"/>
        <w:tabs>
          <w:tab w:val="left" w:pos="3463"/>
        </w:tabs>
        <w:spacing w:line="240" w:lineRule="auto"/>
        <w:ind w:left="0"/>
        <w:jc w:val="both"/>
        <w:rPr>
          <w:rFonts w:asciiTheme="minorHAnsi" w:hAnsiTheme="minorHAnsi" w:cstheme="minorHAnsi"/>
          <w:sz w:val="22"/>
          <w:szCs w:val="22"/>
        </w:rPr>
      </w:pPr>
      <w:r w:rsidRPr="00AB58B6">
        <w:rPr>
          <w:rFonts w:asciiTheme="minorHAnsi" w:hAnsiTheme="minorHAnsi" w:cstheme="minorHAnsi"/>
          <w:b/>
          <w:sz w:val="22"/>
          <w:szCs w:val="22"/>
        </w:rPr>
        <w:t>Težišče 2:</w:t>
      </w:r>
      <w:r w:rsidRPr="00AB58B6">
        <w:rPr>
          <w:rFonts w:asciiTheme="minorHAnsi" w:hAnsiTheme="minorHAnsi" w:cstheme="minorHAnsi"/>
          <w:sz w:val="22"/>
          <w:szCs w:val="22"/>
        </w:rPr>
        <w:t xml:space="preserve"> Visoko produktivno gospodarstvo, ki ustvarja dodano vrednost za vse</w:t>
      </w:r>
    </w:p>
    <w:p w:rsidR="00B30408" w:rsidRPr="00AB58B6" w:rsidRDefault="00B30408" w:rsidP="00AB58B6">
      <w:pPr>
        <w:pStyle w:val="Odstavekseznama"/>
        <w:tabs>
          <w:tab w:val="left" w:pos="3463"/>
        </w:tabs>
        <w:spacing w:line="240" w:lineRule="auto"/>
        <w:ind w:left="0"/>
        <w:jc w:val="both"/>
        <w:rPr>
          <w:rFonts w:asciiTheme="minorHAnsi" w:hAnsiTheme="minorHAnsi" w:cstheme="minorHAnsi"/>
          <w:b/>
          <w:sz w:val="22"/>
          <w:szCs w:val="22"/>
        </w:rPr>
      </w:pPr>
    </w:p>
    <w:p w:rsidR="00B30408" w:rsidRPr="00AB58B6" w:rsidRDefault="00B30408" w:rsidP="00AB58B6">
      <w:pPr>
        <w:pStyle w:val="Odstavekseznama"/>
        <w:tabs>
          <w:tab w:val="left" w:pos="3463"/>
        </w:tabs>
        <w:spacing w:line="240" w:lineRule="auto"/>
        <w:ind w:left="0"/>
        <w:jc w:val="both"/>
        <w:rPr>
          <w:rFonts w:asciiTheme="minorHAnsi" w:hAnsiTheme="minorHAnsi" w:cstheme="minorHAnsi"/>
          <w:sz w:val="22"/>
          <w:szCs w:val="22"/>
        </w:rPr>
      </w:pPr>
      <w:r w:rsidRPr="00AB58B6">
        <w:rPr>
          <w:rFonts w:asciiTheme="minorHAnsi" w:hAnsiTheme="minorHAnsi" w:cstheme="minorHAnsi"/>
          <w:b/>
          <w:sz w:val="22"/>
          <w:szCs w:val="22"/>
        </w:rPr>
        <w:t>Tematski sklop 2.5.:</w:t>
      </w:r>
      <w:r w:rsidRPr="00AB58B6">
        <w:rPr>
          <w:rFonts w:asciiTheme="minorHAnsi" w:hAnsiTheme="minorHAnsi" w:cstheme="minorHAnsi"/>
          <w:sz w:val="22"/>
          <w:szCs w:val="22"/>
        </w:rPr>
        <w:t xml:space="preserve"> Gospodarska stabilnost</w:t>
      </w:r>
    </w:p>
    <w:p w:rsidR="00B30408" w:rsidRPr="00AB58B6" w:rsidRDefault="00B30408" w:rsidP="00AB58B6">
      <w:pPr>
        <w:spacing w:line="240" w:lineRule="auto"/>
        <w:jc w:val="both"/>
        <w:rPr>
          <w:rFonts w:asciiTheme="minorHAnsi" w:hAnsiTheme="minorHAnsi" w:cstheme="minorHAnsi"/>
          <w:b/>
          <w:bCs/>
          <w:sz w:val="22"/>
          <w:szCs w:val="22"/>
        </w:rPr>
      </w:pPr>
    </w:p>
    <w:p w:rsidR="00B30408" w:rsidRPr="00AB58B6" w:rsidRDefault="00B30408" w:rsidP="00D41F1F">
      <w:pPr>
        <w:spacing w:line="240" w:lineRule="auto"/>
        <w:jc w:val="both"/>
        <w:rPr>
          <w:rFonts w:asciiTheme="minorHAnsi" w:hAnsiTheme="minorHAnsi" w:cstheme="minorHAnsi"/>
          <w:sz w:val="22"/>
          <w:szCs w:val="22"/>
        </w:rPr>
      </w:pPr>
      <w:r w:rsidRPr="00AB58B6">
        <w:rPr>
          <w:rFonts w:asciiTheme="minorHAnsi" w:hAnsiTheme="minorHAnsi" w:cstheme="minorHAnsi"/>
          <w:b/>
          <w:bCs/>
          <w:sz w:val="22"/>
          <w:szCs w:val="22"/>
        </w:rPr>
        <w:t xml:space="preserve">Številka teme </w:t>
      </w:r>
      <w:bookmarkStart w:id="0" w:name="_Hlk95118505"/>
      <w:r w:rsidRPr="00AB58B6">
        <w:rPr>
          <w:rFonts w:asciiTheme="minorHAnsi" w:hAnsiTheme="minorHAnsi" w:cstheme="minorHAnsi"/>
          <w:b/>
          <w:bCs/>
          <w:sz w:val="22"/>
          <w:szCs w:val="22"/>
        </w:rPr>
        <w:t>2.5.3.</w:t>
      </w:r>
      <w:bookmarkEnd w:id="0"/>
      <w:r w:rsidRPr="00AB58B6">
        <w:rPr>
          <w:rFonts w:asciiTheme="minorHAnsi" w:hAnsiTheme="minorHAnsi" w:cstheme="minorHAnsi"/>
          <w:b/>
          <w:bCs/>
          <w:sz w:val="22"/>
          <w:szCs w:val="22"/>
        </w:rPr>
        <w:t>:</w:t>
      </w:r>
    </w:p>
    <w:p w:rsidR="00B30408" w:rsidRPr="00AB58B6" w:rsidRDefault="00B30408" w:rsidP="00D41F1F">
      <w:pPr>
        <w:pStyle w:val="Default"/>
        <w:jc w:val="both"/>
        <w:rPr>
          <w:rFonts w:asciiTheme="minorHAnsi" w:hAnsiTheme="minorHAnsi" w:cstheme="minorHAnsi"/>
          <w:b/>
          <w:sz w:val="22"/>
          <w:szCs w:val="22"/>
        </w:rPr>
      </w:pPr>
      <w:r w:rsidRPr="00AB58B6">
        <w:rPr>
          <w:rFonts w:asciiTheme="minorHAnsi" w:hAnsiTheme="minorHAnsi" w:cstheme="minorHAnsi"/>
          <w:b/>
          <w:sz w:val="22"/>
          <w:szCs w:val="22"/>
        </w:rPr>
        <w:t xml:space="preserve">Naslov teme: </w:t>
      </w:r>
      <w:r w:rsidR="006C1BE3" w:rsidRPr="00D41F1F">
        <w:rPr>
          <w:rFonts w:asciiTheme="minorHAnsi" w:hAnsiTheme="minorHAnsi" w:cstheme="minorHAnsi"/>
          <w:sz w:val="22"/>
          <w:szCs w:val="22"/>
        </w:rPr>
        <w:t>Učinkovitost ukrepov na davčnem področju za ustvarjanje digitalnih in zelenih investicij v gospodarstvu</w:t>
      </w:r>
    </w:p>
    <w:p w:rsidR="00D41F1F" w:rsidRDefault="00D41F1F" w:rsidP="00AB58B6">
      <w:pPr>
        <w:spacing w:line="240" w:lineRule="auto"/>
        <w:jc w:val="both"/>
        <w:rPr>
          <w:rFonts w:asciiTheme="minorHAnsi" w:hAnsiTheme="minorHAnsi" w:cstheme="minorHAnsi"/>
          <w:sz w:val="22"/>
          <w:szCs w:val="22"/>
        </w:rPr>
      </w:pPr>
    </w:p>
    <w:p w:rsidR="00B30408" w:rsidRPr="00AB58B6" w:rsidRDefault="00B30408"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Cilji: </w:t>
      </w:r>
    </w:p>
    <w:p w:rsidR="002E0282" w:rsidRPr="00AB58B6" w:rsidRDefault="00C17A67" w:rsidP="00AB58B6">
      <w:pPr>
        <w:pStyle w:val="Odstavekseznama"/>
        <w:numPr>
          <w:ilvl w:val="0"/>
          <w:numId w:val="91"/>
        </w:numPr>
        <w:spacing w:line="240" w:lineRule="auto"/>
        <w:ind w:left="426" w:hanging="426"/>
        <w:jc w:val="both"/>
        <w:rPr>
          <w:rFonts w:asciiTheme="minorHAnsi" w:hAnsiTheme="minorHAnsi" w:cstheme="minorHAnsi"/>
          <w:sz w:val="22"/>
          <w:szCs w:val="22"/>
        </w:rPr>
      </w:pPr>
      <w:bookmarkStart w:id="1" w:name="_Hlk92437066"/>
      <w:r w:rsidRPr="00AB58B6">
        <w:rPr>
          <w:rFonts w:asciiTheme="minorHAnsi" w:hAnsiTheme="minorHAnsi" w:cstheme="minorHAnsi"/>
          <w:sz w:val="22"/>
          <w:szCs w:val="22"/>
        </w:rPr>
        <w:t>p</w:t>
      </w:r>
      <w:r w:rsidR="002E0282" w:rsidRPr="00AB58B6">
        <w:rPr>
          <w:rFonts w:asciiTheme="minorHAnsi" w:hAnsiTheme="minorHAnsi" w:cstheme="minorHAnsi"/>
          <w:sz w:val="22"/>
          <w:szCs w:val="22"/>
        </w:rPr>
        <w:t>roučitev učinkovitosti različnih davčnih ukrepov za investicije usmerjene v okoljsko in digitalno sprejemljive tehnologije, kot pomemben de</w:t>
      </w:r>
      <w:r w:rsidRPr="00AB58B6">
        <w:rPr>
          <w:rFonts w:asciiTheme="minorHAnsi" w:hAnsiTheme="minorHAnsi" w:cstheme="minorHAnsi"/>
          <w:sz w:val="22"/>
          <w:szCs w:val="22"/>
        </w:rPr>
        <w:t>javnik konkurenčnosti podjetij;</w:t>
      </w:r>
    </w:p>
    <w:p w:rsidR="002E0282" w:rsidRPr="00AB58B6" w:rsidRDefault="00C17A67" w:rsidP="00AB58B6">
      <w:pPr>
        <w:pStyle w:val="Odstavekseznama"/>
        <w:numPr>
          <w:ilvl w:val="0"/>
          <w:numId w:val="91"/>
        </w:numPr>
        <w:spacing w:line="240" w:lineRule="auto"/>
        <w:ind w:left="426" w:hanging="426"/>
        <w:jc w:val="both"/>
        <w:rPr>
          <w:rFonts w:asciiTheme="minorHAnsi" w:hAnsiTheme="minorHAnsi" w:cstheme="minorHAnsi"/>
          <w:sz w:val="22"/>
          <w:szCs w:val="22"/>
        </w:rPr>
      </w:pPr>
      <w:r w:rsidRPr="00AB58B6">
        <w:rPr>
          <w:rFonts w:asciiTheme="minorHAnsi" w:hAnsiTheme="minorHAnsi" w:cstheme="minorHAnsi"/>
          <w:sz w:val="22"/>
          <w:szCs w:val="22"/>
        </w:rPr>
        <w:t>p</w:t>
      </w:r>
      <w:r w:rsidR="002E0282" w:rsidRPr="00AB58B6">
        <w:rPr>
          <w:rFonts w:asciiTheme="minorHAnsi" w:hAnsiTheme="minorHAnsi" w:cstheme="minorHAnsi"/>
          <w:sz w:val="22"/>
          <w:szCs w:val="22"/>
        </w:rPr>
        <w:t>ovezava učinkov davčnih ukrepov na spodbujanje povečanja digitalnih in zelenih investicij. S tem bi se preverilo kako z davčnimi ukrepi, kljub negativnim učinkom v prvih letih, vplivamo dolgoročno pozitivn</w:t>
      </w:r>
      <w:r w:rsidRPr="00AB58B6">
        <w:rPr>
          <w:rFonts w:asciiTheme="minorHAnsi" w:hAnsiTheme="minorHAnsi" w:cstheme="minorHAnsi"/>
          <w:sz w:val="22"/>
          <w:szCs w:val="22"/>
        </w:rPr>
        <w:t>o na krepitev davčne kapacitete;</w:t>
      </w:r>
    </w:p>
    <w:p w:rsidR="002E0282" w:rsidRPr="00AB58B6" w:rsidRDefault="00C17A67" w:rsidP="00AB58B6">
      <w:pPr>
        <w:pStyle w:val="Odstavekseznama"/>
        <w:numPr>
          <w:ilvl w:val="0"/>
          <w:numId w:val="91"/>
        </w:numPr>
        <w:spacing w:line="240" w:lineRule="auto"/>
        <w:ind w:left="426" w:hanging="426"/>
        <w:jc w:val="both"/>
        <w:rPr>
          <w:rFonts w:asciiTheme="minorHAnsi" w:hAnsiTheme="minorHAnsi" w:cstheme="minorHAnsi"/>
          <w:sz w:val="22"/>
          <w:szCs w:val="22"/>
        </w:rPr>
      </w:pPr>
      <w:r w:rsidRPr="00AB58B6">
        <w:rPr>
          <w:rFonts w:asciiTheme="minorHAnsi" w:hAnsiTheme="minorHAnsi" w:cstheme="minorHAnsi"/>
          <w:sz w:val="22"/>
          <w:szCs w:val="22"/>
        </w:rPr>
        <w:t>p</w:t>
      </w:r>
      <w:r w:rsidR="002E0282" w:rsidRPr="00AB58B6">
        <w:rPr>
          <w:rFonts w:asciiTheme="minorHAnsi" w:hAnsiTheme="minorHAnsi" w:cstheme="minorHAnsi"/>
          <w:sz w:val="22"/>
          <w:szCs w:val="22"/>
        </w:rPr>
        <w:t xml:space="preserve">roučitev vpliva in vloge davčnih ukrepov na konkurenčnost gospodarstva in dodano vrednost podjetij. Ob tem je smiselna tudi analiza vpliva na rast zaposlenosti </w:t>
      </w:r>
      <w:r w:rsidRPr="00AB58B6">
        <w:rPr>
          <w:rFonts w:asciiTheme="minorHAnsi" w:hAnsiTheme="minorHAnsi" w:cstheme="minorHAnsi"/>
          <w:sz w:val="22"/>
          <w:szCs w:val="22"/>
        </w:rPr>
        <w:t>in večjo izrabo človeških virov;</w:t>
      </w:r>
    </w:p>
    <w:p w:rsidR="002E0282" w:rsidRPr="00AB58B6" w:rsidRDefault="00C17A67" w:rsidP="00AB58B6">
      <w:pPr>
        <w:pStyle w:val="Odstavekseznama"/>
        <w:numPr>
          <w:ilvl w:val="0"/>
          <w:numId w:val="91"/>
        </w:numPr>
        <w:spacing w:line="240" w:lineRule="auto"/>
        <w:ind w:left="426" w:hanging="426"/>
        <w:jc w:val="both"/>
        <w:rPr>
          <w:rFonts w:asciiTheme="minorHAnsi" w:hAnsiTheme="minorHAnsi" w:cstheme="minorHAnsi"/>
          <w:sz w:val="22"/>
          <w:szCs w:val="22"/>
        </w:rPr>
      </w:pPr>
      <w:r w:rsidRPr="00AB58B6">
        <w:rPr>
          <w:rFonts w:asciiTheme="minorHAnsi" w:hAnsiTheme="minorHAnsi" w:cstheme="minorHAnsi"/>
          <w:sz w:val="22"/>
          <w:szCs w:val="22"/>
        </w:rPr>
        <w:t>p</w:t>
      </w:r>
      <w:r w:rsidR="002E0282" w:rsidRPr="00AB58B6">
        <w:rPr>
          <w:rFonts w:asciiTheme="minorHAnsi" w:hAnsiTheme="minorHAnsi" w:cstheme="minorHAnsi"/>
          <w:sz w:val="22"/>
          <w:szCs w:val="22"/>
        </w:rPr>
        <w:t>rimerjava vpliva davčnih ukrepov v primerjavi z direktnimi spodbudami na rast zelenih in digitalnih investicij ter vpliv davčnih ukrepov in direktnih spodbud na makro-ekonomske kazalnike (produktivnost, BDP, delež obnovljivih virov, emisijska produktivnost, itd.).</w:t>
      </w:r>
      <w:bookmarkEnd w:id="1"/>
    </w:p>
    <w:p w:rsidR="002E0282" w:rsidRPr="00AB58B6" w:rsidRDefault="002E0282" w:rsidP="00AB58B6">
      <w:pPr>
        <w:pStyle w:val="Default"/>
        <w:rPr>
          <w:rFonts w:asciiTheme="minorHAnsi" w:hAnsiTheme="minorHAnsi" w:cstheme="minorHAnsi"/>
          <w:b/>
          <w:color w:val="auto"/>
          <w:sz w:val="22"/>
          <w:szCs w:val="22"/>
          <w:u w:val="single"/>
        </w:rPr>
      </w:pPr>
    </w:p>
    <w:p w:rsidR="00B30408" w:rsidRPr="00AB58B6" w:rsidRDefault="00B30408" w:rsidP="00AB58B6">
      <w:pPr>
        <w:pStyle w:val="Default"/>
        <w:rPr>
          <w:rFonts w:asciiTheme="minorHAnsi" w:hAnsiTheme="minorHAnsi" w:cstheme="minorHAnsi"/>
          <w:b/>
          <w:color w:val="auto"/>
          <w:sz w:val="22"/>
          <w:szCs w:val="22"/>
          <w:u w:val="single"/>
        </w:rPr>
      </w:pPr>
      <w:r w:rsidRPr="00AB58B6">
        <w:rPr>
          <w:rFonts w:asciiTheme="minorHAnsi" w:hAnsiTheme="minorHAnsi" w:cstheme="minorHAnsi"/>
          <w:b/>
          <w:color w:val="auto"/>
          <w:sz w:val="22"/>
          <w:szCs w:val="22"/>
          <w:u w:val="single"/>
        </w:rPr>
        <w:t xml:space="preserve">Podrobnejša obrazložitev: </w:t>
      </w:r>
    </w:p>
    <w:p w:rsidR="001544AC" w:rsidRPr="00AB58B6" w:rsidRDefault="001544AC"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lastRenderedPageBreak/>
        <w:t>Usmeritev v okoljsko in digitalno sprejemljive tehnologije so pomemben dejavnik konkurenčnosti podjetij in so pravzaprav prioriteta tako na ravni EU kot tudi v okviru slovenskega gospodarstva. Ob tem pa je pomembna proučitev in analiza na kakšen način ustrezno spodbujati te investicije, torej z davčnimi ukrepi ali direktnimi spodbudami. Pomembno je ugotoviti ustreznost rešitev in ukrepov, da je zagotovljena ne samo gospodarska stabilnost temveč tudi s tem povečana dodana vrednost podjetij, večja zaposlenost in nenazadnje tudi dolgoročno povečana davčna kapaciteta. Pomembno je torej preveriti kateri ukrepi so učinkovitejši za  več zelenih in digitalnih investicij in na povečanje različnih makro-ekonomskih kazalnikov (produktivnost, BDP, delež obnovljivih virov, emisijska produktivnost, itd.), davčnimi ukrepi (olajšave, nižje stopnje,…) ali neposredne spodbude (subvencije,…).</w:t>
      </w:r>
    </w:p>
    <w:p w:rsidR="001544AC" w:rsidRPr="00AB58B6" w:rsidRDefault="001544AC" w:rsidP="00AB58B6">
      <w:pPr>
        <w:spacing w:line="240" w:lineRule="auto"/>
        <w:jc w:val="both"/>
        <w:rPr>
          <w:rFonts w:asciiTheme="minorHAnsi" w:hAnsiTheme="minorHAnsi" w:cstheme="minorHAnsi"/>
          <w:sz w:val="22"/>
          <w:szCs w:val="22"/>
        </w:rPr>
      </w:pPr>
    </w:p>
    <w:p w:rsidR="001544AC" w:rsidRPr="00AB58B6" w:rsidRDefault="001544AC" w:rsidP="00AB58B6">
      <w:pPr>
        <w:spacing w:line="240" w:lineRule="auto"/>
        <w:ind w:left="142" w:hanging="142"/>
        <w:jc w:val="both"/>
        <w:rPr>
          <w:rFonts w:asciiTheme="minorHAnsi" w:hAnsiTheme="minorHAnsi" w:cstheme="minorHAnsi"/>
          <w:sz w:val="22"/>
          <w:szCs w:val="22"/>
        </w:rPr>
      </w:pPr>
      <w:r w:rsidRPr="00AB58B6">
        <w:rPr>
          <w:rFonts w:asciiTheme="minorHAnsi" w:hAnsiTheme="minorHAnsi" w:cstheme="minorHAnsi"/>
          <w:sz w:val="22"/>
          <w:szCs w:val="22"/>
        </w:rPr>
        <w:t xml:space="preserve">Cilji raziskovalnega projekta so: </w:t>
      </w:r>
    </w:p>
    <w:p w:rsidR="001544AC" w:rsidRPr="00AB58B6" w:rsidRDefault="001544AC" w:rsidP="00AB58B6">
      <w:pPr>
        <w:pStyle w:val="Odstavekseznama"/>
        <w:numPr>
          <w:ilvl w:val="0"/>
          <w:numId w:val="92"/>
        </w:num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Proučitev učinkovitosti različnih davčnih ukrepov za investicije usmerjene v okoljsko in digitalno sprejemljive tehnologije, kot pomemben dejavnik konkurenčnosti podjetij. </w:t>
      </w:r>
    </w:p>
    <w:p w:rsidR="001544AC" w:rsidRPr="00AB58B6" w:rsidRDefault="001544AC" w:rsidP="00AB58B6">
      <w:pPr>
        <w:pStyle w:val="Odstavekseznama"/>
        <w:numPr>
          <w:ilvl w:val="0"/>
          <w:numId w:val="92"/>
        </w:num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Povezava učinkov davčnih ukrepov na spodbujanje povečanja digitalnih in zelenih investicij. S tem bi se preverilo kako z davčnimi ukrepi, kljub negativnim učinkom v prvih letih, vplivamo dolgoročno pozitivno na krepitev davčne kapacitete.</w:t>
      </w:r>
    </w:p>
    <w:p w:rsidR="001544AC" w:rsidRPr="00AB58B6" w:rsidRDefault="001544AC" w:rsidP="00AB58B6">
      <w:pPr>
        <w:pStyle w:val="Odstavekseznama"/>
        <w:numPr>
          <w:ilvl w:val="0"/>
          <w:numId w:val="92"/>
        </w:num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Proučitev vpliva in vloge davčnih ukrepov na konkurenčnost gospodarstva in dodano vrednost podjetij. Ob tem je smiselna tudi analiza vpliva na rast zaposlenosti in večjo izrabo človeških virov.</w:t>
      </w:r>
    </w:p>
    <w:p w:rsidR="001544AC" w:rsidRPr="00AB58B6" w:rsidRDefault="001544AC" w:rsidP="00AB58B6">
      <w:pPr>
        <w:pStyle w:val="Odstavekseznama"/>
        <w:numPr>
          <w:ilvl w:val="0"/>
          <w:numId w:val="92"/>
        </w:num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Primerjava vpliva davčnih ukrepov v primerjavi z direktnimi spodbudami na rast zelenih in digitalnih investicij ter vpliv davčnih ukrepov in direktnih spodbud na makro-ekonomske kazalnike (produktivnost, BDP, delež obnovljivih virov, emisijska produktivnost itd.).</w:t>
      </w:r>
    </w:p>
    <w:p w:rsidR="001544AC" w:rsidRPr="00AB58B6" w:rsidRDefault="001544AC" w:rsidP="00AB58B6">
      <w:pPr>
        <w:spacing w:line="240" w:lineRule="auto"/>
        <w:jc w:val="both"/>
        <w:rPr>
          <w:rFonts w:asciiTheme="minorHAnsi" w:hAnsiTheme="minorHAnsi" w:cstheme="minorHAnsi"/>
          <w:sz w:val="22"/>
          <w:szCs w:val="22"/>
        </w:rPr>
      </w:pPr>
    </w:p>
    <w:p w:rsidR="00B30408" w:rsidRPr="00AB58B6" w:rsidRDefault="00B30408" w:rsidP="00AB58B6">
      <w:pPr>
        <w:pStyle w:val="Default"/>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do 18 mesecev</w:t>
      </w:r>
      <w:r w:rsidRPr="00AB58B6">
        <w:rPr>
          <w:rFonts w:asciiTheme="minorHAnsi" w:hAnsiTheme="minorHAnsi" w:cstheme="minorHAnsi"/>
          <w:color w:val="FF0000"/>
          <w:sz w:val="22"/>
          <w:szCs w:val="22"/>
        </w:rPr>
        <w:t xml:space="preserve"> </w:t>
      </w:r>
    </w:p>
    <w:p w:rsidR="00B30408" w:rsidRPr="00AB58B6" w:rsidRDefault="00B30408" w:rsidP="00AB58B6">
      <w:pPr>
        <w:pStyle w:val="Default"/>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xml:space="preserve">:                           do 20.000,00 EUR </w:t>
      </w:r>
    </w:p>
    <w:p w:rsidR="00B30408" w:rsidRPr="00AB58B6" w:rsidRDefault="00B30408" w:rsidP="00AB58B6">
      <w:pPr>
        <w:pStyle w:val="Default"/>
        <w:rPr>
          <w:rFonts w:asciiTheme="minorHAnsi" w:hAnsiTheme="minorHAnsi" w:cstheme="minorHAnsi"/>
          <w:sz w:val="22"/>
          <w:szCs w:val="22"/>
        </w:rPr>
      </w:pPr>
      <w:r w:rsidRPr="00AB58B6">
        <w:rPr>
          <w:rFonts w:asciiTheme="minorHAnsi" w:hAnsiTheme="minorHAnsi" w:cstheme="minorHAnsi"/>
          <w:sz w:val="22"/>
          <w:szCs w:val="22"/>
        </w:rPr>
        <w:t xml:space="preserve">(50% MF, 50% ARRS) </w:t>
      </w:r>
    </w:p>
    <w:p w:rsidR="00B30408" w:rsidRPr="00AB58B6" w:rsidRDefault="00B30408" w:rsidP="00AB58B6">
      <w:pPr>
        <w:pStyle w:val="Default"/>
        <w:rPr>
          <w:rFonts w:asciiTheme="minorHAnsi" w:hAnsiTheme="minorHAnsi" w:cstheme="minorHAnsi"/>
          <w:sz w:val="22"/>
          <w:szCs w:val="22"/>
        </w:rPr>
      </w:pPr>
    </w:p>
    <w:p w:rsidR="00B30408" w:rsidRPr="00AB58B6" w:rsidRDefault="00B30408" w:rsidP="00AB58B6">
      <w:pPr>
        <w:pStyle w:val="Default"/>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B30408" w:rsidRPr="00AB58B6" w:rsidRDefault="00B30408"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00D26F51" w:rsidRPr="00AB58B6">
        <w:rPr>
          <w:rFonts w:asciiTheme="minorHAnsi" w:hAnsiTheme="minorHAnsi" w:cstheme="minorHAnsi"/>
          <w:bCs/>
          <w:sz w:val="22"/>
          <w:szCs w:val="22"/>
        </w:rPr>
        <w:t>mag Marko Potočnik</w:t>
      </w:r>
    </w:p>
    <w:p w:rsidR="00D26F51" w:rsidRPr="00AB58B6" w:rsidRDefault="00B30408" w:rsidP="00AB58B6">
      <w:pPr>
        <w:spacing w:line="240" w:lineRule="auto"/>
        <w:rPr>
          <w:rStyle w:val="Hiperpovezava"/>
          <w:rFonts w:asciiTheme="minorHAnsi" w:hAnsiTheme="minorHAnsi" w:cstheme="minorHAnsi"/>
          <w:bCs/>
          <w:sz w:val="22"/>
          <w:szCs w:val="22"/>
        </w:rPr>
      </w:pPr>
      <w:r w:rsidRPr="00AB58B6">
        <w:rPr>
          <w:rFonts w:asciiTheme="minorHAnsi" w:hAnsiTheme="minorHAnsi" w:cstheme="minorHAnsi"/>
          <w:bCs/>
          <w:sz w:val="22"/>
          <w:szCs w:val="22"/>
        </w:rPr>
        <w:t xml:space="preserve">E-mail: </w:t>
      </w:r>
      <w:hyperlink r:id="rId25" w:history="1">
        <w:r w:rsidR="00D26F51" w:rsidRPr="00AB58B6">
          <w:rPr>
            <w:rStyle w:val="Hiperpovezava"/>
            <w:rFonts w:asciiTheme="minorHAnsi" w:hAnsiTheme="minorHAnsi" w:cstheme="minorHAnsi"/>
            <w:bCs/>
            <w:sz w:val="22"/>
            <w:szCs w:val="22"/>
          </w:rPr>
          <w:t>marko.potocnik@gov.si</w:t>
        </w:r>
      </w:hyperlink>
    </w:p>
    <w:p w:rsidR="00B30408" w:rsidRPr="00AB58B6" w:rsidRDefault="00B30408" w:rsidP="00AB58B6">
      <w:pPr>
        <w:spacing w:line="240" w:lineRule="auto"/>
        <w:rPr>
          <w:rFonts w:asciiTheme="minorHAnsi" w:hAnsiTheme="minorHAnsi" w:cstheme="minorHAnsi"/>
          <w:bCs/>
          <w:sz w:val="22"/>
          <w:szCs w:val="22"/>
        </w:rPr>
      </w:pPr>
      <w:r w:rsidRPr="00AB58B6">
        <w:rPr>
          <w:rFonts w:asciiTheme="minorHAnsi" w:hAnsiTheme="minorHAnsi" w:cstheme="minorHAnsi"/>
          <w:sz w:val="22"/>
          <w:szCs w:val="22"/>
        </w:rPr>
        <w:t xml:space="preserve">Tel. št.: </w:t>
      </w:r>
      <w:r w:rsidR="00D26F51" w:rsidRPr="00AB58B6">
        <w:rPr>
          <w:rFonts w:asciiTheme="minorHAnsi" w:hAnsiTheme="minorHAnsi" w:cstheme="minorHAnsi"/>
          <w:sz w:val="22"/>
          <w:szCs w:val="22"/>
        </w:rPr>
        <w:t>01 369 67 33</w:t>
      </w:r>
    </w:p>
    <w:p w:rsidR="0025531A" w:rsidRPr="00AB58B6" w:rsidRDefault="0025531A" w:rsidP="00AB58B6">
      <w:pPr>
        <w:spacing w:line="240" w:lineRule="auto"/>
        <w:rPr>
          <w:rFonts w:asciiTheme="minorHAnsi" w:hAnsiTheme="minorHAnsi" w:cstheme="minorHAnsi"/>
          <w:sz w:val="22"/>
          <w:szCs w:val="22"/>
          <w:u w:val="single"/>
        </w:rPr>
      </w:pPr>
    </w:p>
    <w:p w:rsidR="00F13248" w:rsidRPr="00AB58B6" w:rsidRDefault="00F13248" w:rsidP="00AB58B6">
      <w:pPr>
        <w:pStyle w:val="Default"/>
        <w:rPr>
          <w:rFonts w:asciiTheme="minorHAnsi" w:hAnsiTheme="minorHAnsi" w:cstheme="minorHAnsi"/>
          <w:sz w:val="22"/>
          <w:szCs w:val="22"/>
          <w:u w:val="single"/>
        </w:rPr>
      </w:pPr>
    </w:p>
    <w:p w:rsidR="003A143B" w:rsidRPr="00AB58B6" w:rsidRDefault="003A143B" w:rsidP="00AB58B6">
      <w:pPr>
        <w:pStyle w:val="Default"/>
        <w:rPr>
          <w:rFonts w:asciiTheme="minorHAnsi" w:hAnsiTheme="minorHAnsi" w:cstheme="minorHAnsi"/>
          <w:sz w:val="22"/>
          <w:szCs w:val="22"/>
          <w:u w:val="single"/>
        </w:rPr>
      </w:pPr>
    </w:p>
    <w:p w:rsidR="003A143B" w:rsidRPr="00AB58B6" w:rsidRDefault="003A143B" w:rsidP="00AB58B6">
      <w:pPr>
        <w:pStyle w:val="Default"/>
        <w:rPr>
          <w:rFonts w:asciiTheme="minorHAnsi" w:hAnsiTheme="minorHAnsi" w:cstheme="minorHAnsi"/>
          <w:sz w:val="22"/>
          <w:szCs w:val="22"/>
          <w:u w:val="single"/>
        </w:rPr>
      </w:pPr>
    </w:p>
    <w:p w:rsidR="003A143B" w:rsidRPr="00AB58B6" w:rsidRDefault="003A143B" w:rsidP="00AB58B6">
      <w:pPr>
        <w:pStyle w:val="Default"/>
        <w:rPr>
          <w:rFonts w:asciiTheme="minorHAnsi" w:hAnsiTheme="minorHAnsi" w:cstheme="minorHAnsi"/>
          <w:sz w:val="22"/>
          <w:szCs w:val="22"/>
          <w:u w:val="single"/>
        </w:rPr>
      </w:pPr>
    </w:p>
    <w:p w:rsidR="003A143B" w:rsidRPr="00AB58B6" w:rsidRDefault="003A143B" w:rsidP="00AB58B6">
      <w:pPr>
        <w:pStyle w:val="Default"/>
        <w:rPr>
          <w:rFonts w:asciiTheme="minorHAnsi" w:hAnsiTheme="minorHAnsi" w:cstheme="minorHAnsi"/>
          <w:sz w:val="22"/>
          <w:szCs w:val="22"/>
          <w:u w:val="single"/>
        </w:rPr>
      </w:pPr>
    </w:p>
    <w:p w:rsidR="003A143B" w:rsidRPr="00AB58B6" w:rsidRDefault="003A143B" w:rsidP="00AB58B6">
      <w:pPr>
        <w:pStyle w:val="Default"/>
        <w:rPr>
          <w:rFonts w:asciiTheme="minorHAnsi" w:hAnsiTheme="minorHAnsi" w:cstheme="minorHAnsi"/>
          <w:sz w:val="22"/>
          <w:szCs w:val="22"/>
          <w:u w:val="single"/>
        </w:rPr>
      </w:pPr>
    </w:p>
    <w:p w:rsidR="003A143B" w:rsidRPr="00AB58B6" w:rsidRDefault="003A143B" w:rsidP="00AB58B6">
      <w:pPr>
        <w:pStyle w:val="Default"/>
        <w:rPr>
          <w:rFonts w:asciiTheme="minorHAnsi" w:hAnsiTheme="minorHAnsi" w:cstheme="minorHAnsi"/>
          <w:sz w:val="22"/>
          <w:szCs w:val="22"/>
          <w:u w:val="single"/>
        </w:rPr>
      </w:pPr>
    </w:p>
    <w:p w:rsidR="003A143B" w:rsidRPr="00AB58B6" w:rsidRDefault="003A143B" w:rsidP="00AB58B6">
      <w:pPr>
        <w:pStyle w:val="Default"/>
        <w:rPr>
          <w:rFonts w:asciiTheme="minorHAnsi" w:hAnsiTheme="minorHAnsi" w:cstheme="minorHAnsi"/>
          <w:sz w:val="22"/>
          <w:szCs w:val="22"/>
          <w:u w:val="single"/>
        </w:rPr>
      </w:pPr>
    </w:p>
    <w:p w:rsidR="003A143B" w:rsidRPr="00AB58B6" w:rsidRDefault="003A143B" w:rsidP="00AB58B6">
      <w:pPr>
        <w:pStyle w:val="Default"/>
        <w:rPr>
          <w:rFonts w:asciiTheme="minorHAnsi" w:hAnsiTheme="minorHAnsi" w:cstheme="minorHAnsi"/>
          <w:sz w:val="22"/>
          <w:szCs w:val="22"/>
          <w:u w:val="single"/>
        </w:rPr>
      </w:pPr>
    </w:p>
    <w:p w:rsidR="003A143B" w:rsidRPr="00AB58B6" w:rsidRDefault="003A143B" w:rsidP="00AB58B6">
      <w:pPr>
        <w:pStyle w:val="Default"/>
        <w:rPr>
          <w:rFonts w:asciiTheme="minorHAnsi" w:hAnsiTheme="minorHAnsi" w:cstheme="minorHAnsi"/>
          <w:sz w:val="22"/>
          <w:szCs w:val="22"/>
          <w:u w:val="single"/>
        </w:rPr>
      </w:pPr>
    </w:p>
    <w:p w:rsidR="003A143B" w:rsidRPr="00AB58B6" w:rsidRDefault="003A143B" w:rsidP="00AB58B6">
      <w:pPr>
        <w:pStyle w:val="Default"/>
        <w:rPr>
          <w:rFonts w:asciiTheme="minorHAnsi" w:hAnsiTheme="minorHAnsi" w:cstheme="minorHAnsi"/>
          <w:sz w:val="22"/>
          <w:szCs w:val="22"/>
          <w:u w:val="single"/>
        </w:rPr>
      </w:pPr>
    </w:p>
    <w:p w:rsidR="0099329C" w:rsidRPr="00AB58B6" w:rsidRDefault="0099329C" w:rsidP="00AB58B6">
      <w:pPr>
        <w:pStyle w:val="Default"/>
        <w:rPr>
          <w:rFonts w:asciiTheme="minorHAnsi" w:hAnsiTheme="minorHAnsi" w:cstheme="minorHAnsi"/>
          <w:sz w:val="22"/>
          <w:szCs w:val="22"/>
          <w:u w:val="single"/>
        </w:rPr>
      </w:pPr>
    </w:p>
    <w:p w:rsidR="0099329C" w:rsidRPr="00AB58B6" w:rsidRDefault="0099329C" w:rsidP="00AB58B6">
      <w:pPr>
        <w:pStyle w:val="Default"/>
        <w:rPr>
          <w:rFonts w:asciiTheme="minorHAnsi" w:hAnsiTheme="minorHAnsi" w:cstheme="minorHAnsi"/>
          <w:sz w:val="22"/>
          <w:szCs w:val="22"/>
          <w:u w:val="single"/>
        </w:rPr>
      </w:pPr>
    </w:p>
    <w:p w:rsidR="0099329C" w:rsidRPr="00AB58B6" w:rsidRDefault="0099329C" w:rsidP="00AB58B6">
      <w:pPr>
        <w:pStyle w:val="Default"/>
        <w:rPr>
          <w:rFonts w:asciiTheme="minorHAnsi" w:hAnsiTheme="minorHAnsi" w:cstheme="minorHAnsi"/>
          <w:sz w:val="22"/>
          <w:szCs w:val="22"/>
          <w:u w:val="single"/>
        </w:rPr>
      </w:pPr>
    </w:p>
    <w:p w:rsidR="0099329C" w:rsidRPr="00AB58B6" w:rsidRDefault="0099329C" w:rsidP="00AB58B6">
      <w:pPr>
        <w:pStyle w:val="Default"/>
        <w:rPr>
          <w:rFonts w:asciiTheme="minorHAnsi" w:hAnsiTheme="minorHAnsi" w:cstheme="minorHAnsi"/>
          <w:sz w:val="22"/>
          <w:szCs w:val="22"/>
          <w:u w:val="single"/>
        </w:rPr>
      </w:pPr>
    </w:p>
    <w:p w:rsidR="0099329C" w:rsidRDefault="0099329C" w:rsidP="00AB58B6">
      <w:pPr>
        <w:pStyle w:val="Default"/>
        <w:rPr>
          <w:rFonts w:asciiTheme="minorHAnsi" w:hAnsiTheme="minorHAnsi" w:cstheme="minorHAnsi"/>
          <w:sz w:val="22"/>
          <w:szCs w:val="22"/>
          <w:u w:val="single"/>
        </w:rPr>
      </w:pPr>
    </w:p>
    <w:p w:rsidR="00984840" w:rsidRDefault="00984840" w:rsidP="00AB58B6">
      <w:pPr>
        <w:pStyle w:val="Default"/>
        <w:rPr>
          <w:rFonts w:asciiTheme="minorHAnsi" w:hAnsiTheme="minorHAnsi" w:cstheme="minorHAnsi"/>
          <w:sz w:val="22"/>
          <w:szCs w:val="22"/>
          <w:u w:val="single"/>
        </w:rPr>
      </w:pPr>
    </w:p>
    <w:p w:rsidR="00984840" w:rsidRDefault="00984840" w:rsidP="00AB58B6">
      <w:pPr>
        <w:pStyle w:val="Default"/>
        <w:rPr>
          <w:rFonts w:asciiTheme="minorHAnsi" w:hAnsiTheme="minorHAnsi" w:cstheme="minorHAnsi"/>
          <w:sz w:val="22"/>
          <w:szCs w:val="22"/>
          <w:u w:val="single"/>
        </w:rPr>
      </w:pPr>
    </w:p>
    <w:p w:rsidR="00984840" w:rsidRPr="00AB58B6" w:rsidRDefault="00984840" w:rsidP="00AB58B6">
      <w:pPr>
        <w:pStyle w:val="Default"/>
        <w:rPr>
          <w:rFonts w:asciiTheme="minorHAnsi" w:hAnsiTheme="minorHAnsi" w:cstheme="minorHAnsi"/>
          <w:sz w:val="22"/>
          <w:szCs w:val="22"/>
          <w:u w:val="single"/>
        </w:rPr>
      </w:pPr>
    </w:p>
    <w:p w:rsidR="003A143B" w:rsidRPr="00AB58B6" w:rsidRDefault="003A143B" w:rsidP="00AB58B6">
      <w:pPr>
        <w:pStyle w:val="Default"/>
        <w:rPr>
          <w:rFonts w:asciiTheme="minorHAnsi" w:hAnsiTheme="minorHAnsi" w:cstheme="minorHAnsi"/>
          <w:sz w:val="22"/>
          <w:szCs w:val="22"/>
          <w:u w:val="single"/>
        </w:rPr>
      </w:pPr>
    </w:p>
    <w:p w:rsidR="003A143B" w:rsidRPr="00AB58B6" w:rsidRDefault="003A143B" w:rsidP="00AB58B6">
      <w:pPr>
        <w:pStyle w:val="Default"/>
        <w:rPr>
          <w:rFonts w:asciiTheme="minorHAnsi" w:hAnsiTheme="minorHAnsi" w:cstheme="minorHAnsi"/>
          <w:sz w:val="22"/>
          <w:szCs w:val="22"/>
          <w:u w:val="single"/>
        </w:rPr>
      </w:pPr>
    </w:p>
    <w:p w:rsidR="00F13248" w:rsidRPr="00AB58B6" w:rsidRDefault="00580099" w:rsidP="00AB58B6">
      <w:pPr>
        <w:pStyle w:val="Default"/>
        <w:rPr>
          <w:rFonts w:asciiTheme="minorHAnsi" w:hAnsiTheme="minorHAnsi" w:cstheme="minorHAnsi"/>
          <w:sz w:val="22"/>
          <w:szCs w:val="22"/>
        </w:rPr>
      </w:pPr>
      <w:r w:rsidRPr="00AB58B6">
        <w:rPr>
          <w:rFonts w:asciiTheme="minorHAnsi" w:hAnsiTheme="minorHAnsi" w:cstheme="minorHAnsi"/>
          <w:b/>
          <w:bCs/>
          <w:sz w:val="22"/>
          <w:szCs w:val="22"/>
        </w:rPr>
        <w:lastRenderedPageBreak/>
        <w:t>5</w:t>
      </w:r>
      <w:r w:rsidR="00F13248" w:rsidRPr="00AB58B6">
        <w:rPr>
          <w:rFonts w:asciiTheme="minorHAnsi" w:hAnsiTheme="minorHAnsi" w:cstheme="minorHAnsi"/>
          <w:b/>
          <w:bCs/>
          <w:sz w:val="22"/>
          <w:szCs w:val="22"/>
        </w:rPr>
        <w:t xml:space="preserve">. Predlagatelj tem: </w:t>
      </w:r>
      <w:r w:rsidR="00F13248" w:rsidRPr="00AB58B6">
        <w:rPr>
          <w:rFonts w:asciiTheme="minorHAnsi" w:hAnsiTheme="minorHAnsi" w:cstheme="minorHAnsi"/>
          <w:b/>
          <w:bCs/>
          <w:sz w:val="22"/>
          <w:szCs w:val="22"/>
          <w:u w:val="single"/>
        </w:rPr>
        <w:t>Ministrstvo za pravosodje</w:t>
      </w:r>
    </w:p>
    <w:p w:rsidR="00F13248" w:rsidRPr="00AB58B6" w:rsidRDefault="00F13248" w:rsidP="00AB58B6">
      <w:pPr>
        <w:spacing w:line="240" w:lineRule="auto"/>
        <w:rPr>
          <w:rFonts w:asciiTheme="minorHAnsi" w:eastAsiaTheme="minorHAnsi" w:hAnsiTheme="minorHAnsi" w:cstheme="minorHAnsi"/>
          <w:b/>
          <w:bCs/>
          <w:color w:val="000000"/>
          <w:sz w:val="22"/>
          <w:szCs w:val="22"/>
        </w:rPr>
      </w:pPr>
      <w:r w:rsidRPr="00AB58B6">
        <w:rPr>
          <w:rFonts w:asciiTheme="minorHAnsi" w:hAnsiTheme="minorHAnsi" w:cstheme="minorHAnsi"/>
          <w:b/>
          <w:bCs/>
          <w:sz w:val="22"/>
          <w:szCs w:val="22"/>
        </w:rPr>
        <w:t xml:space="preserve">    Sofinancer:            </w:t>
      </w:r>
      <w:r w:rsidRPr="00AB58B6">
        <w:rPr>
          <w:rFonts w:asciiTheme="minorHAnsi" w:eastAsiaTheme="minorHAnsi" w:hAnsiTheme="minorHAnsi" w:cstheme="minorHAnsi"/>
          <w:b/>
          <w:bCs/>
          <w:color w:val="000000"/>
          <w:sz w:val="22"/>
          <w:szCs w:val="22"/>
        </w:rPr>
        <w:t>Javna agencija za raziskovalno dejavnost Republike Slovenije</w:t>
      </w:r>
    </w:p>
    <w:p w:rsidR="00F13248" w:rsidRPr="00AB58B6" w:rsidRDefault="00F13248" w:rsidP="00AB58B6">
      <w:pPr>
        <w:pStyle w:val="Default"/>
        <w:rPr>
          <w:rFonts w:asciiTheme="minorHAnsi" w:hAnsiTheme="minorHAnsi" w:cstheme="minorHAnsi"/>
          <w:sz w:val="22"/>
          <w:szCs w:val="22"/>
          <w:u w:val="single"/>
        </w:rPr>
      </w:pPr>
    </w:p>
    <w:p w:rsidR="00CD75A1" w:rsidRPr="00AB58B6" w:rsidRDefault="00CD75A1" w:rsidP="00AB58B6">
      <w:pPr>
        <w:pStyle w:val="Default"/>
        <w:rPr>
          <w:rFonts w:asciiTheme="minorHAnsi" w:hAnsiTheme="minorHAnsi" w:cstheme="minorHAnsi"/>
          <w:sz w:val="22"/>
          <w:szCs w:val="22"/>
          <w:u w:val="single"/>
        </w:rPr>
      </w:pPr>
    </w:p>
    <w:p w:rsidR="00CD75A1" w:rsidRPr="00AB58B6" w:rsidRDefault="00CD75A1" w:rsidP="00AB58B6">
      <w:pPr>
        <w:pStyle w:val="Default"/>
        <w:numPr>
          <w:ilvl w:val="0"/>
          <w:numId w:val="17"/>
        </w:numPr>
        <w:ind w:left="284" w:hanging="284"/>
        <w:jc w:val="both"/>
        <w:rPr>
          <w:rFonts w:asciiTheme="minorHAnsi" w:hAnsiTheme="minorHAnsi" w:cstheme="minorHAnsi"/>
          <w:b/>
          <w:bCs/>
          <w:color w:val="0070C0"/>
          <w:sz w:val="22"/>
          <w:szCs w:val="22"/>
        </w:rPr>
      </w:pPr>
      <w:r w:rsidRPr="00AB58B6">
        <w:rPr>
          <w:rFonts w:asciiTheme="minorHAnsi" w:hAnsiTheme="minorHAnsi" w:cstheme="minorHAnsi"/>
          <w:b/>
          <w:sz w:val="22"/>
          <w:szCs w:val="22"/>
        </w:rPr>
        <w:t xml:space="preserve">TEMA:  </w:t>
      </w:r>
      <w:r w:rsidRPr="00AB58B6">
        <w:rPr>
          <w:rFonts w:asciiTheme="minorHAnsi" w:hAnsiTheme="minorHAnsi" w:cstheme="minorHAnsi"/>
          <w:b/>
          <w:bCs/>
          <w:color w:val="0070C0"/>
          <w:sz w:val="22"/>
          <w:szCs w:val="22"/>
        </w:rPr>
        <w:t xml:space="preserve">Raziskava potresne varnosti in analiza potresne odpornosti objektov v lasti Republike Slovenije, v upravljanju Ministrstva za pravosodje in v uporabi pravosodnih organov </w:t>
      </w:r>
    </w:p>
    <w:p w:rsidR="00CD75A1" w:rsidRPr="00AB58B6" w:rsidRDefault="00CD75A1" w:rsidP="00AB58B6">
      <w:pPr>
        <w:spacing w:line="240" w:lineRule="auto"/>
        <w:jc w:val="both"/>
        <w:rPr>
          <w:rFonts w:asciiTheme="minorHAnsi" w:hAnsiTheme="minorHAnsi" w:cstheme="minorHAnsi"/>
          <w:color w:val="000000" w:themeColor="text1"/>
          <w:sz w:val="22"/>
          <w:szCs w:val="22"/>
        </w:rPr>
      </w:pPr>
    </w:p>
    <w:p w:rsidR="00CD75A1" w:rsidRPr="00AB58B6" w:rsidRDefault="00CD75A1" w:rsidP="00AB58B6">
      <w:pPr>
        <w:pStyle w:val="Odstavekseznama"/>
        <w:tabs>
          <w:tab w:val="left" w:pos="3463"/>
        </w:tabs>
        <w:spacing w:line="240" w:lineRule="auto"/>
        <w:ind w:left="0"/>
        <w:jc w:val="both"/>
        <w:rPr>
          <w:rFonts w:asciiTheme="minorHAnsi" w:hAnsiTheme="minorHAnsi" w:cstheme="minorHAnsi"/>
          <w:sz w:val="22"/>
          <w:szCs w:val="22"/>
        </w:rPr>
      </w:pPr>
      <w:r w:rsidRPr="00AB58B6">
        <w:rPr>
          <w:rFonts w:asciiTheme="minorHAnsi" w:hAnsiTheme="minorHAnsi" w:cstheme="minorHAnsi"/>
          <w:b/>
          <w:sz w:val="22"/>
          <w:szCs w:val="22"/>
        </w:rPr>
        <w:t>Težišče 1:</w:t>
      </w:r>
      <w:r w:rsidRPr="00AB58B6">
        <w:rPr>
          <w:rFonts w:asciiTheme="minorHAnsi" w:hAnsiTheme="minorHAnsi" w:cstheme="minorHAnsi"/>
          <w:sz w:val="22"/>
          <w:szCs w:val="22"/>
        </w:rPr>
        <w:t xml:space="preserve"> Vključujoča, zdrava, varna in odgovorna družba</w:t>
      </w:r>
    </w:p>
    <w:p w:rsidR="00CD75A1" w:rsidRPr="00AB58B6" w:rsidRDefault="00CD75A1" w:rsidP="00AB58B6">
      <w:pPr>
        <w:pStyle w:val="Odstavekseznama"/>
        <w:tabs>
          <w:tab w:val="left" w:pos="3463"/>
        </w:tabs>
        <w:spacing w:line="240" w:lineRule="auto"/>
        <w:ind w:left="0"/>
        <w:jc w:val="both"/>
        <w:rPr>
          <w:rFonts w:asciiTheme="minorHAnsi" w:hAnsiTheme="minorHAnsi" w:cstheme="minorHAnsi"/>
          <w:b/>
          <w:sz w:val="22"/>
          <w:szCs w:val="22"/>
        </w:rPr>
      </w:pPr>
    </w:p>
    <w:p w:rsidR="00CD75A1" w:rsidRPr="00AB58B6" w:rsidRDefault="00CD75A1" w:rsidP="00AB58B6">
      <w:pPr>
        <w:pStyle w:val="Odstavekseznama"/>
        <w:tabs>
          <w:tab w:val="left" w:pos="3463"/>
        </w:tabs>
        <w:spacing w:line="240" w:lineRule="auto"/>
        <w:ind w:left="0"/>
        <w:jc w:val="both"/>
        <w:rPr>
          <w:rFonts w:asciiTheme="minorHAnsi" w:hAnsiTheme="minorHAnsi" w:cstheme="minorHAnsi"/>
          <w:sz w:val="22"/>
          <w:szCs w:val="22"/>
        </w:rPr>
      </w:pPr>
      <w:r w:rsidRPr="00AB58B6">
        <w:rPr>
          <w:rFonts w:asciiTheme="minorHAnsi" w:hAnsiTheme="minorHAnsi" w:cstheme="minorHAnsi"/>
          <w:b/>
          <w:sz w:val="22"/>
          <w:szCs w:val="22"/>
        </w:rPr>
        <w:t>Tematski sklop 1.10.:</w:t>
      </w:r>
      <w:r w:rsidRPr="00AB58B6">
        <w:rPr>
          <w:rFonts w:asciiTheme="minorHAnsi" w:hAnsiTheme="minorHAnsi" w:cstheme="minorHAnsi"/>
          <w:sz w:val="22"/>
          <w:szCs w:val="22"/>
        </w:rPr>
        <w:t xml:space="preserve"> Zaupanja vreden pravni sistem</w:t>
      </w:r>
    </w:p>
    <w:p w:rsidR="00CD75A1" w:rsidRPr="00AB58B6" w:rsidRDefault="00CD75A1" w:rsidP="00AB58B6">
      <w:pPr>
        <w:spacing w:line="240" w:lineRule="auto"/>
        <w:jc w:val="both"/>
        <w:rPr>
          <w:rFonts w:asciiTheme="minorHAnsi" w:hAnsiTheme="minorHAnsi" w:cstheme="minorHAnsi"/>
          <w:b/>
          <w:bCs/>
          <w:sz w:val="22"/>
          <w:szCs w:val="22"/>
        </w:rPr>
      </w:pPr>
    </w:p>
    <w:p w:rsidR="00CD75A1" w:rsidRPr="00AB58B6" w:rsidRDefault="00CD75A1" w:rsidP="00AB58B6">
      <w:pPr>
        <w:spacing w:line="240" w:lineRule="auto"/>
        <w:jc w:val="both"/>
        <w:rPr>
          <w:rFonts w:asciiTheme="minorHAnsi" w:hAnsiTheme="minorHAnsi" w:cstheme="minorHAnsi"/>
          <w:sz w:val="22"/>
          <w:szCs w:val="22"/>
        </w:rPr>
      </w:pPr>
      <w:r w:rsidRPr="00AB58B6">
        <w:rPr>
          <w:rFonts w:asciiTheme="minorHAnsi" w:hAnsiTheme="minorHAnsi" w:cstheme="minorHAnsi"/>
          <w:b/>
          <w:bCs/>
          <w:sz w:val="22"/>
          <w:szCs w:val="22"/>
        </w:rPr>
        <w:t>Številka teme 1.10.1.:</w:t>
      </w:r>
    </w:p>
    <w:p w:rsidR="00CD75A1" w:rsidRPr="00D41F1F" w:rsidRDefault="00CD75A1" w:rsidP="00AB58B6">
      <w:pPr>
        <w:spacing w:line="240" w:lineRule="auto"/>
        <w:jc w:val="both"/>
        <w:rPr>
          <w:rFonts w:asciiTheme="minorHAnsi" w:hAnsiTheme="minorHAnsi" w:cstheme="minorHAnsi"/>
          <w:bCs/>
          <w:sz w:val="22"/>
          <w:szCs w:val="22"/>
        </w:rPr>
      </w:pPr>
      <w:r w:rsidRPr="00AB58B6">
        <w:rPr>
          <w:rFonts w:asciiTheme="minorHAnsi" w:hAnsiTheme="minorHAnsi" w:cstheme="minorHAnsi"/>
          <w:b/>
          <w:sz w:val="22"/>
          <w:szCs w:val="22"/>
        </w:rPr>
        <w:t>Naslov teme:</w:t>
      </w:r>
      <w:r w:rsidRPr="00AB58B6">
        <w:rPr>
          <w:rFonts w:asciiTheme="minorHAnsi" w:hAnsiTheme="minorHAnsi" w:cstheme="minorHAnsi"/>
          <w:b/>
          <w:bCs/>
          <w:sz w:val="22"/>
          <w:szCs w:val="22"/>
        </w:rPr>
        <w:t xml:space="preserve"> </w:t>
      </w:r>
      <w:r w:rsidRPr="00D41F1F">
        <w:rPr>
          <w:rFonts w:asciiTheme="minorHAnsi" w:hAnsiTheme="minorHAnsi" w:cstheme="minorHAnsi"/>
          <w:bCs/>
          <w:sz w:val="22"/>
          <w:szCs w:val="22"/>
        </w:rPr>
        <w:t xml:space="preserve">Raziskava potresne varnosti in analiza potresne odpornosti objektov v lasti Republike Slovenije, v upravljanju Ministrstva za pravosodje in v uporabi pravosodnih organov </w:t>
      </w:r>
    </w:p>
    <w:p w:rsidR="00D41F1F" w:rsidRPr="00D41F1F" w:rsidRDefault="00D41F1F" w:rsidP="00AB58B6">
      <w:pPr>
        <w:spacing w:line="240" w:lineRule="auto"/>
        <w:jc w:val="both"/>
        <w:rPr>
          <w:rFonts w:asciiTheme="minorHAnsi" w:hAnsiTheme="minorHAnsi" w:cstheme="minorHAnsi"/>
          <w:sz w:val="22"/>
          <w:szCs w:val="22"/>
        </w:rPr>
      </w:pPr>
    </w:p>
    <w:p w:rsidR="00CD75A1" w:rsidRPr="00AB58B6" w:rsidRDefault="00CD75A1"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Cilji: </w:t>
      </w:r>
    </w:p>
    <w:p w:rsidR="00CD75A1" w:rsidRPr="00AB58B6" w:rsidRDefault="00B86AA7" w:rsidP="00AB58B6">
      <w:pPr>
        <w:pStyle w:val="Default"/>
        <w:numPr>
          <w:ilvl w:val="0"/>
          <w:numId w:val="15"/>
        </w:numPr>
        <w:ind w:left="284" w:hanging="284"/>
        <w:jc w:val="both"/>
        <w:rPr>
          <w:rFonts w:asciiTheme="minorHAnsi" w:hAnsiTheme="minorHAnsi" w:cstheme="minorHAnsi"/>
          <w:color w:val="auto"/>
          <w:sz w:val="22"/>
          <w:szCs w:val="22"/>
        </w:rPr>
      </w:pPr>
      <w:r w:rsidRPr="00AB58B6">
        <w:rPr>
          <w:rFonts w:asciiTheme="minorHAnsi" w:hAnsiTheme="minorHAnsi" w:cstheme="minorHAnsi"/>
          <w:color w:val="auto"/>
          <w:sz w:val="22"/>
          <w:szCs w:val="22"/>
        </w:rPr>
        <w:t>p</w:t>
      </w:r>
      <w:r w:rsidR="00CD75A1" w:rsidRPr="00AB58B6">
        <w:rPr>
          <w:rFonts w:asciiTheme="minorHAnsi" w:hAnsiTheme="minorHAnsi" w:cstheme="minorHAnsi"/>
          <w:color w:val="auto"/>
          <w:sz w:val="22"/>
          <w:szCs w:val="22"/>
        </w:rPr>
        <w:t>ridobiti strateško oz. sistemsko podlago za nadaljnje ukrepanje upravljavca Ministrstva za pravosodje na področju potresne varnost</w:t>
      </w:r>
      <w:r w:rsidRPr="00AB58B6">
        <w:rPr>
          <w:rFonts w:asciiTheme="minorHAnsi" w:hAnsiTheme="minorHAnsi" w:cstheme="minorHAnsi"/>
          <w:color w:val="auto"/>
          <w:sz w:val="22"/>
          <w:szCs w:val="22"/>
        </w:rPr>
        <w:t>i objektov pravosodnih organov;</w:t>
      </w:r>
    </w:p>
    <w:p w:rsidR="00CD75A1" w:rsidRPr="00AB58B6" w:rsidRDefault="00B86AA7" w:rsidP="00AB58B6">
      <w:pPr>
        <w:pStyle w:val="Default"/>
        <w:numPr>
          <w:ilvl w:val="0"/>
          <w:numId w:val="15"/>
        </w:numPr>
        <w:ind w:left="284" w:hanging="284"/>
        <w:jc w:val="both"/>
        <w:rPr>
          <w:rFonts w:asciiTheme="minorHAnsi" w:hAnsiTheme="minorHAnsi" w:cstheme="minorHAnsi"/>
          <w:color w:val="auto"/>
          <w:sz w:val="22"/>
          <w:szCs w:val="22"/>
        </w:rPr>
      </w:pPr>
      <w:r w:rsidRPr="00AB58B6">
        <w:rPr>
          <w:rFonts w:asciiTheme="minorHAnsi" w:hAnsiTheme="minorHAnsi" w:cstheme="minorHAnsi"/>
          <w:color w:val="auto"/>
          <w:sz w:val="22"/>
          <w:szCs w:val="22"/>
        </w:rPr>
        <w:t>p</w:t>
      </w:r>
      <w:r w:rsidR="00CD75A1" w:rsidRPr="00AB58B6">
        <w:rPr>
          <w:rFonts w:asciiTheme="minorHAnsi" w:hAnsiTheme="minorHAnsi" w:cstheme="minorHAnsi"/>
          <w:color w:val="auto"/>
          <w:sz w:val="22"/>
          <w:szCs w:val="22"/>
        </w:rPr>
        <w:t xml:space="preserve">ridobiti analize potresne odpornosti izbranih objektov pravosodnih organov v upravljanju Ministrstva za pravosodje, na primeru značilnih stavb proučiti možne scenarije za izboljšanje le-te ter izoblikovati ključne rešitve za </w:t>
      </w:r>
      <w:r w:rsidRPr="00AB58B6">
        <w:rPr>
          <w:rFonts w:asciiTheme="minorHAnsi" w:hAnsiTheme="minorHAnsi" w:cstheme="minorHAnsi"/>
          <w:color w:val="auto"/>
          <w:sz w:val="22"/>
          <w:szCs w:val="22"/>
        </w:rPr>
        <w:t>učinkovito potresno upravljanje;</w:t>
      </w:r>
      <w:r w:rsidR="00CD75A1" w:rsidRPr="00AB58B6">
        <w:rPr>
          <w:rFonts w:asciiTheme="minorHAnsi" w:hAnsiTheme="minorHAnsi" w:cstheme="minorHAnsi"/>
          <w:color w:val="auto"/>
          <w:sz w:val="22"/>
          <w:szCs w:val="22"/>
        </w:rPr>
        <w:t xml:space="preserve"> </w:t>
      </w:r>
    </w:p>
    <w:p w:rsidR="00CD75A1" w:rsidRPr="00AB58B6" w:rsidRDefault="00B86AA7" w:rsidP="00AB58B6">
      <w:pPr>
        <w:pStyle w:val="Default"/>
        <w:numPr>
          <w:ilvl w:val="0"/>
          <w:numId w:val="15"/>
        </w:numPr>
        <w:ind w:left="284" w:hanging="284"/>
        <w:jc w:val="both"/>
        <w:rPr>
          <w:rFonts w:asciiTheme="minorHAnsi" w:hAnsiTheme="minorHAnsi" w:cstheme="minorHAnsi"/>
          <w:color w:val="auto"/>
          <w:sz w:val="22"/>
          <w:szCs w:val="22"/>
        </w:rPr>
      </w:pPr>
      <w:r w:rsidRPr="00AB58B6">
        <w:rPr>
          <w:rFonts w:asciiTheme="minorHAnsi" w:hAnsiTheme="minorHAnsi" w:cstheme="minorHAnsi"/>
          <w:color w:val="auto"/>
          <w:sz w:val="22"/>
          <w:szCs w:val="22"/>
        </w:rPr>
        <w:t>p</w:t>
      </w:r>
      <w:r w:rsidR="00CD75A1" w:rsidRPr="00AB58B6">
        <w:rPr>
          <w:rFonts w:asciiTheme="minorHAnsi" w:hAnsiTheme="minorHAnsi" w:cstheme="minorHAnsi"/>
          <w:color w:val="auto"/>
          <w:sz w:val="22"/>
          <w:szCs w:val="22"/>
        </w:rPr>
        <w:t>ridobiti konkretne predloge ukrepov za povečanje potresne odpornosti posameznih značilnih stavb, kot tudi sistemskih usmeritev in tipizacije kot podlage za prihodnje investicije na tem področju.</w:t>
      </w:r>
    </w:p>
    <w:p w:rsidR="00CD75A1" w:rsidRPr="00AB58B6" w:rsidRDefault="00CD75A1" w:rsidP="00AB58B6">
      <w:pPr>
        <w:spacing w:line="240" w:lineRule="auto"/>
        <w:jc w:val="both"/>
        <w:rPr>
          <w:rFonts w:asciiTheme="minorHAnsi" w:hAnsiTheme="minorHAnsi" w:cstheme="minorHAnsi"/>
          <w:sz w:val="22"/>
          <w:szCs w:val="22"/>
          <w:u w:val="single"/>
        </w:rPr>
      </w:pPr>
    </w:p>
    <w:p w:rsidR="00CD75A1" w:rsidRPr="00AB58B6" w:rsidRDefault="00CD75A1" w:rsidP="00AB58B6">
      <w:pPr>
        <w:pStyle w:val="Default"/>
        <w:rPr>
          <w:rFonts w:asciiTheme="minorHAnsi" w:hAnsiTheme="minorHAnsi" w:cstheme="minorHAnsi"/>
          <w:b/>
          <w:color w:val="auto"/>
          <w:sz w:val="22"/>
          <w:szCs w:val="22"/>
          <w:u w:val="single"/>
        </w:rPr>
      </w:pPr>
      <w:r w:rsidRPr="00AB58B6">
        <w:rPr>
          <w:rFonts w:asciiTheme="minorHAnsi" w:hAnsiTheme="minorHAnsi" w:cstheme="minorHAnsi"/>
          <w:b/>
          <w:color w:val="auto"/>
          <w:sz w:val="22"/>
          <w:szCs w:val="22"/>
          <w:u w:val="single"/>
        </w:rPr>
        <w:t xml:space="preserve">Podrobnejša obrazložitev: </w:t>
      </w:r>
    </w:p>
    <w:p w:rsidR="00CD75A1" w:rsidRPr="00AB58B6" w:rsidRDefault="00CD75A1"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Na Ministrstvu za pravosodje, Službi za nepremičnine in investicije pravosodnih organov, že dlje časa spremljamo problematiko potresne varnosti stavb, katerih lastnik je Republika Slovenija. Da je navedeno področje strokovno neupravičeno spregledano, opozarjamo že od začetka izvedbe pilotnih projektov energetskih sanacij, kjer smo dva večja projekta na nivoju »osrednje vlade« v obliki javno-zasebnega partnerstva, načinu energetskega pogodbeništva, ter ob sofinanciranju iz evropskih kohezijskih sredstev, izvedli oz. ju izvajamo tudi sami. Zato smo z odobravanjem sprejeli dejstvo, da je bil s strani Ministrstva za infrastrukturo v Dolgoročno strategijo energetske prenove stavb do leta 2050 (D-SEPS) kot podatek vključen tudi potresni vidik prenove stavb. Opažamo tudi, da se potresna varnost vse bolj izpostavlja kot področje, ki ga bo nujno potrebno nasloviti v prihodnjih finančnih perspektivah EU. Prepoznavanje kritičnega stavbnega fonda in njegova potresna utrditev je tudi ena izmed najnovejših usmeritev in ena izmed glavnih prioritet Ministrstva za okolje in prostor.</w:t>
      </w:r>
    </w:p>
    <w:p w:rsidR="00CD75A1" w:rsidRPr="00AB58B6" w:rsidRDefault="00CD75A1" w:rsidP="00AB58B6">
      <w:pPr>
        <w:spacing w:line="240" w:lineRule="auto"/>
        <w:jc w:val="both"/>
        <w:rPr>
          <w:rFonts w:asciiTheme="minorHAnsi" w:hAnsiTheme="minorHAnsi" w:cstheme="minorHAnsi"/>
          <w:sz w:val="22"/>
          <w:szCs w:val="22"/>
        </w:rPr>
      </w:pPr>
    </w:p>
    <w:p w:rsidR="00CD75A1" w:rsidRPr="00AB58B6" w:rsidRDefault="00CD75A1"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Glede na to, da je strategija D-SEPS v svojem seznamu stavb navedla tudi stavbe v uporabi pravosodnih organov in v upravljanju Ministrstva za pravosodje, ki jih je klasificirala v tri skupine (stavbe, ki dosegajo nivo potresne odpornosti, stavbe, ki tega nivoja ne dosegajo in stavbe, za katere analiza še ni bila opravljena), predvsem pa tudi v luči okrepljenih prizadevanj v smeri prihodnjega izboljšanja potresne odpornosti javnih stavb (tako nasploh, kot tudi oz. predvsem ob sočasni izvedbi energetskih sanacij), ter ob časovnem sovpadanju aktualnega potresnega dogajanja v širši regiji, smo na Ministrstvu za pravosodje pristopili k širšemu in sistematičnemu zbiranju informacij na tem področju. </w:t>
      </w:r>
    </w:p>
    <w:p w:rsidR="00CD75A1" w:rsidRPr="00AB58B6" w:rsidRDefault="00CD75A1" w:rsidP="00AB58B6">
      <w:pPr>
        <w:spacing w:line="240" w:lineRule="auto"/>
        <w:jc w:val="both"/>
        <w:rPr>
          <w:rFonts w:asciiTheme="minorHAnsi" w:hAnsiTheme="minorHAnsi" w:cstheme="minorHAnsi"/>
          <w:sz w:val="22"/>
          <w:szCs w:val="22"/>
        </w:rPr>
      </w:pPr>
    </w:p>
    <w:p w:rsidR="00CD75A1" w:rsidRPr="00AB58B6" w:rsidRDefault="00CD75A1"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Medtem ko bo potrebno ob izvedbi prihodnjih energetskih sanacij opraviti vse potrebne analize novih obtežb oz. statične stabilnosti posameznih obstoječih objektov, ki bodo predmet prenove, pa ugotavljamo, da je za obsežno skupino stavb pravosodnih organov, ki predstavljajo enega izmed štirih večjih zaključenih celot stavb znotraj državne uprave (poleg MP še stavbe v upravljanju MJU, MNZ in MORS), nujno pristopiti tudi k strateški oz. sistemski proučitvi njihove potresne varnosti oz. potresne odpornosti. Predmetno področje se v zadnjem času namreč izpostavlja kot eden ključnih razvojnih </w:t>
      </w:r>
      <w:r w:rsidRPr="00AB58B6">
        <w:rPr>
          <w:rFonts w:asciiTheme="minorHAnsi" w:hAnsiTheme="minorHAnsi" w:cstheme="minorHAnsi"/>
          <w:sz w:val="22"/>
          <w:szCs w:val="22"/>
        </w:rPr>
        <w:lastRenderedPageBreak/>
        <w:t xml:space="preserve">problemov na področju upravljanja s stavbami pravosodnih organov, tako z vidika okrepljenih prizadevanj za sofinanciranje ukrepov potresnih prenov iz evropskih sredstev, kot tudi v luči aktualnega potresnega dogajanja v širši regiji, ki je doseglo tudi rušilno moč in med drugim v določeni meri poškodovalo tudi stavbe pravosodnih organov. </w:t>
      </w:r>
    </w:p>
    <w:p w:rsidR="00CD75A1" w:rsidRPr="00AB58B6" w:rsidRDefault="00CD75A1" w:rsidP="00AB58B6">
      <w:pPr>
        <w:spacing w:line="240" w:lineRule="auto"/>
        <w:jc w:val="both"/>
        <w:rPr>
          <w:rFonts w:asciiTheme="minorHAnsi" w:hAnsiTheme="minorHAnsi" w:cstheme="minorHAnsi"/>
          <w:sz w:val="22"/>
          <w:szCs w:val="22"/>
        </w:rPr>
      </w:pPr>
    </w:p>
    <w:p w:rsidR="00CD75A1" w:rsidRPr="00AB58B6" w:rsidRDefault="00CD75A1"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Izkušnje strokovnih služb večinoma kažejo na to, da je z opravljenimi ustreznimi predhodnimi analizami, tudi v zvezi s potresno varnostjo, izvedba konkretnih investicij prenov preglednejša in bolj obvladljiva z vidika projektnega vodenja, obenem pa predstavlja tudi ustrezno projektno usmeritev za razpise in kasneje izvajalce del na terenu. Analitični podatki, ki naslavljajo širšo problematiko posameznih obravnavanih področij, so tako v veliko pomoč in podporo odločevalskemu in upravljavskemu procesu, hkrati pa lahko predstavljajo tudi pilotno izvedbo oz. primer dobre prakse za druge podobne skupine stavb in upravljavce. </w:t>
      </w:r>
    </w:p>
    <w:p w:rsidR="00CD75A1" w:rsidRPr="00AB58B6" w:rsidRDefault="00CD75A1" w:rsidP="00AB58B6">
      <w:pPr>
        <w:spacing w:line="240" w:lineRule="auto"/>
        <w:jc w:val="both"/>
        <w:rPr>
          <w:rFonts w:asciiTheme="minorHAnsi" w:hAnsiTheme="minorHAnsi" w:cstheme="minorHAnsi"/>
          <w:sz w:val="22"/>
          <w:szCs w:val="22"/>
        </w:rPr>
      </w:pPr>
    </w:p>
    <w:p w:rsidR="00CD75A1" w:rsidRPr="00AB58B6" w:rsidRDefault="00CD75A1"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Določene stavbe pravosodnih organov so bile pred leti že analizirane v okviru projektov POTROG, katerih naročnik je bilo Ministrstvo za obrambo in so bili izvedeni z vidika potreb civilne zaščite RS. Lokacije, ki jih je že obravnaval POTROG, bi se v okviru sistemske raziskave lahko privzele in nadgradile v luči novih znanj ter se umestile v celostni okvir raziskave. </w:t>
      </w:r>
    </w:p>
    <w:p w:rsidR="00CD75A1" w:rsidRPr="00AB58B6" w:rsidRDefault="00CD75A1" w:rsidP="00AB58B6">
      <w:pPr>
        <w:spacing w:line="240" w:lineRule="auto"/>
        <w:jc w:val="both"/>
        <w:rPr>
          <w:rFonts w:asciiTheme="minorHAnsi" w:hAnsiTheme="minorHAnsi" w:cstheme="minorHAnsi"/>
          <w:sz w:val="22"/>
          <w:szCs w:val="22"/>
        </w:rPr>
      </w:pPr>
    </w:p>
    <w:p w:rsidR="00CD75A1" w:rsidRPr="00AB58B6" w:rsidRDefault="00CD75A1"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Za objekte v upravljanju Ministrstva za pravosodje iz seznama, navedenega v nadaljevanju, se bo za načrtovanje prihodnjega potresnega utrjevanja v okviru raziskave najprej izvedla preliminarna analiza potresne odpornosti. Ta analiza bo podlaga za določitev strategije za krepitev potresne odpornosti obravnavanih objektov.</w:t>
      </w:r>
    </w:p>
    <w:p w:rsidR="00CD75A1" w:rsidRPr="00AB58B6" w:rsidRDefault="00CD75A1" w:rsidP="00AB58B6">
      <w:pPr>
        <w:spacing w:line="240" w:lineRule="auto"/>
        <w:jc w:val="both"/>
        <w:rPr>
          <w:rFonts w:asciiTheme="minorHAnsi" w:hAnsiTheme="minorHAnsi" w:cstheme="minorHAnsi"/>
          <w:sz w:val="22"/>
          <w:szCs w:val="22"/>
        </w:rPr>
      </w:pPr>
    </w:p>
    <w:p w:rsidR="00CD75A1" w:rsidRPr="00AB58B6" w:rsidRDefault="00CD75A1"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Pri oceni potresne odpornosti stavb je trenutno treba upoštevati določila skupnega evropskega standarda Evrokod 8-3</w:t>
      </w:r>
      <w:r w:rsidRPr="00AB58B6">
        <w:rPr>
          <w:rStyle w:val="Sprotnaopomba-sklic"/>
          <w:rFonts w:asciiTheme="minorHAnsi" w:eastAsiaTheme="majorEastAsia" w:hAnsiTheme="minorHAnsi" w:cstheme="minorHAnsi"/>
          <w:sz w:val="22"/>
          <w:szCs w:val="22"/>
        </w:rPr>
        <w:footnoteReference w:id="1"/>
      </w:r>
      <w:r w:rsidRPr="00AB58B6">
        <w:rPr>
          <w:rFonts w:asciiTheme="minorHAnsi" w:hAnsiTheme="minorHAnsi" w:cstheme="minorHAnsi"/>
          <w:sz w:val="22"/>
          <w:szCs w:val="22"/>
        </w:rPr>
        <w:t xml:space="preserve"> (EC8-3:2005), ki je od leta 2008 veljaven tudi v Sloveniji. Ta standard predvideva, da se bodo obstoječe stavbe utrdile do nivoja, ki ustreza novim objektom. Vendar je to dostikrat težko zagotoviti. Trenutni Evrokod 8-3 bo razmeroma kmalu nadomeščen z novejšo in sodobnejšo verzijo</w:t>
      </w:r>
      <w:r w:rsidRPr="00AB58B6">
        <w:rPr>
          <w:rStyle w:val="Sprotnaopomba-sklic"/>
          <w:rFonts w:asciiTheme="minorHAnsi" w:eastAsiaTheme="majorEastAsia" w:hAnsiTheme="minorHAnsi" w:cstheme="minorHAnsi"/>
          <w:sz w:val="22"/>
          <w:szCs w:val="22"/>
        </w:rPr>
        <w:footnoteReference w:id="2"/>
      </w:r>
      <w:r w:rsidRPr="00AB58B6">
        <w:rPr>
          <w:rFonts w:asciiTheme="minorHAnsi" w:hAnsiTheme="minorHAnsi" w:cstheme="minorHAnsi"/>
          <w:sz w:val="22"/>
          <w:szCs w:val="22"/>
        </w:rPr>
        <w:t xml:space="preserve"> (wdEC8-3:2020), ki bo predvidoma stopila v veljavo leta 2026. Nova verzija EC8-3 dopušča, da je nivo potresne odpornosti, ki se zagotavlja z utrditvijo stavbe, tudi nižji od tistega v novih objektih. </w:t>
      </w:r>
    </w:p>
    <w:p w:rsidR="00CD75A1" w:rsidRPr="00AB58B6" w:rsidRDefault="00CD75A1" w:rsidP="00AB58B6">
      <w:pPr>
        <w:spacing w:line="240" w:lineRule="auto"/>
        <w:jc w:val="both"/>
        <w:rPr>
          <w:rFonts w:asciiTheme="minorHAnsi" w:hAnsiTheme="minorHAnsi" w:cstheme="minorHAnsi"/>
          <w:sz w:val="22"/>
          <w:szCs w:val="22"/>
        </w:rPr>
      </w:pPr>
    </w:p>
    <w:p w:rsidR="00CD75A1" w:rsidRPr="00AB58B6" w:rsidRDefault="00CD75A1"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Glede na to, da so posamezni objekti v upravljanju Ministrstva za pravosodje precej stari in zgrajeni v času, ko ni bilo ustreznih predpisov za potresno varno gradnjo, ali pa sploh niso bili projektirani za vpliv potresne obtežbe, menimo, da bo s potresno utrditvijo težko zagotoviti potresno odpornost, ki je enaka tisti v novih stavbah. Zato je pri študiji njihove potresne odpornosti in utrditev, poleg najnovejših dognanj iz literature smiselno upoštevati že novo verzijo wdEC8-3:2020, še zlasti pri utrditvi številnih starih objektov, ki predstavljajo kulturno dediščino. </w:t>
      </w:r>
    </w:p>
    <w:p w:rsidR="00CD75A1" w:rsidRPr="00AB58B6" w:rsidRDefault="00CD75A1" w:rsidP="00AB58B6">
      <w:pPr>
        <w:spacing w:line="240" w:lineRule="auto"/>
        <w:jc w:val="both"/>
        <w:rPr>
          <w:rFonts w:asciiTheme="minorHAnsi" w:hAnsiTheme="minorHAnsi" w:cstheme="minorHAnsi"/>
          <w:sz w:val="22"/>
          <w:szCs w:val="22"/>
        </w:rPr>
      </w:pPr>
    </w:p>
    <w:p w:rsidR="00CD75A1" w:rsidRPr="00AB58B6" w:rsidRDefault="00CD75A1"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Nivo potresne odpornosti, ki ga je treba doseči v starih stavbah v wdEC8-3:2020, ni striktno določen, pač pa ga lahko določi vsaka država z nacionalnim aneksom skladno s svojimi specifičnostmi. Glede na to, da v času izdelave projekta nacionalni aneks po vsej verjetnosti še ne bo na voljo, oziroma ne bo znan minimalni nivo potresne odpornosti, ki ga je treba doseči v Sloveniji, bo treba to mejo določiti skladno s ciljem projekta. Dokler ni na voljo nacionalnega dodatka, so takšne izjeme dovoljene tudi v wdEC8-3:2020. </w:t>
      </w:r>
    </w:p>
    <w:p w:rsidR="00CD75A1" w:rsidRPr="00AB58B6" w:rsidRDefault="00CD75A1" w:rsidP="00AB58B6">
      <w:pPr>
        <w:spacing w:line="240" w:lineRule="auto"/>
        <w:jc w:val="both"/>
        <w:rPr>
          <w:rFonts w:asciiTheme="minorHAnsi" w:hAnsiTheme="minorHAnsi" w:cstheme="minorHAnsi"/>
          <w:sz w:val="22"/>
          <w:szCs w:val="22"/>
        </w:rPr>
      </w:pPr>
    </w:p>
    <w:p w:rsidR="00CD75A1" w:rsidRPr="00AB58B6" w:rsidRDefault="00CD75A1"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V stavbah, ki so predmet te naloge, bodo predlagani ukrepi za potresno utrditev določeni upoštevajoč nivo potresne utrditve, ki ga bo naročniku predlagal izvajalec, kot najustreznejšega in ga bosta tako skupaj določila naročnik in izvajalec naloge. Za primere, v katerih bo ocenjeno, da pri močni potresni </w:t>
      </w:r>
      <w:r w:rsidRPr="00AB58B6">
        <w:rPr>
          <w:rFonts w:asciiTheme="minorHAnsi" w:hAnsiTheme="minorHAnsi" w:cstheme="minorHAnsi"/>
          <w:sz w:val="22"/>
          <w:szCs w:val="22"/>
        </w:rPr>
        <w:lastRenderedPageBreak/>
        <w:t>obtežbi, značilni za lokacijo stavbe, ni možno zagotoviti vsaj minimalne potresne odpornosti, oziroma kjer bi obstajala prevelika možnost za človeške žrtve, bo lahko predlagana tudi nadomestna novogradnja.</w:t>
      </w:r>
    </w:p>
    <w:p w:rsidR="00CD75A1" w:rsidRPr="00AB58B6" w:rsidRDefault="00CD75A1" w:rsidP="00AB58B6">
      <w:pPr>
        <w:spacing w:line="240" w:lineRule="auto"/>
        <w:jc w:val="both"/>
        <w:rPr>
          <w:rFonts w:asciiTheme="minorHAnsi" w:hAnsiTheme="minorHAnsi" w:cstheme="minorHAnsi"/>
          <w:sz w:val="22"/>
          <w:szCs w:val="22"/>
        </w:rPr>
      </w:pPr>
    </w:p>
    <w:p w:rsidR="00CD75A1" w:rsidRPr="00AB58B6" w:rsidRDefault="00CD75A1"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Standard EC8-3 je namenjen analizam in potresnim utrditvam posameznih stavb in ni namenjen oceni potresne ranljivosti skupin stavb. Zato bodo preliminarne analize v skladu s tem standardom dopolnjene s preliminarnimi analizami oziroma računskimi ocenami, s katerimi je možno kvantificirati potresno varnost večjega števila stavb ali tipa stavb. Rezultati teh preliminarnih analiz bodo upravljavcu omogočili boljše razumevanje in podali preglednejšo sliko o stanju objektov, ki so predmet te naloge in učinkovito orodje za načrtovanje nadaljnjih ukrepov.  </w:t>
      </w:r>
    </w:p>
    <w:p w:rsidR="00CD75A1" w:rsidRPr="00AB58B6" w:rsidRDefault="00CD75A1"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    </w:t>
      </w:r>
    </w:p>
    <w:p w:rsidR="00CD75A1" w:rsidRPr="00AB58B6" w:rsidRDefault="00CD75A1" w:rsidP="00AB58B6">
      <w:pPr>
        <w:spacing w:line="240" w:lineRule="auto"/>
        <w:jc w:val="both"/>
        <w:rPr>
          <w:rFonts w:asciiTheme="minorHAnsi" w:hAnsiTheme="minorHAnsi" w:cstheme="minorHAnsi"/>
          <w:color w:val="000000" w:themeColor="text1"/>
          <w:sz w:val="22"/>
          <w:szCs w:val="22"/>
        </w:rPr>
      </w:pPr>
      <w:r w:rsidRPr="00AB58B6">
        <w:rPr>
          <w:rFonts w:asciiTheme="minorHAnsi" w:hAnsiTheme="minorHAnsi" w:cstheme="minorHAnsi"/>
          <w:sz w:val="22"/>
          <w:szCs w:val="22"/>
        </w:rPr>
        <w:t>Preliminarne analize oziroma računske ocene stavb stavbnega fonda v upravljanju Ministrstva za pravosodje iz seznama se bodo naredile na podlagi vizualnega pregleda nosilnih konstrukcij (vključno z eventualnimi obstoječimi poškodbami) na lokacijah objektov in na podlagi pregleda razpoložljive, že obstoječe dokumentacije (slednjo bi bilo potrebno s strani izvajalca večinoma pridobiti na lokacijah pravosodnih organov in tudi v lokalnih zgodovinskih arhivih). Gre za objekte - stavbe iz seznama, navedenega v nadaljevanju, ki so v lasti RS ali RS in občin oz. izjemoma lahko tudi v solastnini z drugimi lastniki. V kolikor se bo v teku projekta izkazalo, da je preliminarno analizo potresne odpornosti - bodisi zaradi pomanjkljive dokumentacije bodisi iz drugih utemeljenih razlogov – nemogoče opraviti, se bodo za te stavbe izdelale modelne ocene potresne ogroženosti, ki se bodo prilagodile dejavnikom ali pa se bo vsebina raziskave, vključno s številom obravnavanih objektov, prilagodila na podlagi obrazložene pisne vloge izvajalca, v zvezi s čimer se bo lahko sklenil dodatek k pogodbi. Za preliminarno analizo stavb z zadostno dokumentacijo se bodo lahko uporabile tudi metode, ki so bile uporabljene v projektih POTROG</w:t>
      </w:r>
      <w:r w:rsidRPr="00AB58B6">
        <w:rPr>
          <w:rFonts w:asciiTheme="minorHAnsi" w:hAnsiTheme="minorHAnsi" w:cstheme="minorHAnsi"/>
          <w:color w:val="000000" w:themeColor="text1"/>
          <w:sz w:val="22"/>
          <w:szCs w:val="22"/>
        </w:rPr>
        <w:t>.</w:t>
      </w:r>
    </w:p>
    <w:p w:rsidR="00CD75A1" w:rsidRPr="00AB58B6" w:rsidRDefault="00CD75A1" w:rsidP="00AB58B6">
      <w:pPr>
        <w:spacing w:line="240" w:lineRule="auto"/>
        <w:jc w:val="both"/>
        <w:rPr>
          <w:rFonts w:asciiTheme="minorHAnsi" w:hAnsiTheme="minorHAnsi" w:cstheme="minorHAnsi"/>
          <w:color w:val="000000" w:themeColor="text1"/>
          <w:sz w:val="22"/>
          <w:szCs w:val="22"/>
        </w:rPr>
      </w:pPr>
    </w:p>
    <w:p w:rsidR="00CD75A1" w:rsidRPr="00AB58B6" w:rsidRDefault="00CD75A1" w:rsidP="00AB58B6">
      <w:pPr>
        <w:spacing w:line="240" w:lineRule="auto"/>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 xml:space="preserve">Pregledi na lokaciji bodo vključevali pregled dokumentacije na lokaciji oziroma v kolikor bo potrebno, tudi v lokalnih zgodovinskih arhivih, iz katerih bo izvajalec povzel vse potrebne podatke za raziskavo, kot so npr. geometrija, materiali in detajli nosilne konstrukcije oz. nosilnih zidov, stebrov, nosilcev, zidnih vezi, temeljenja ipd. Ne glede na navedeno pa mora biti v pregled vključen tudi pregled morebitnih kasnejših dozidav in prezidav ter njihov vpliv na konstrukcijo, ob hkratnem upoštevanju še vseh ostalih, na tem mestu nenavedenih elementov, ki s strokovnega vidika lahko vplivajo na potresno odpornost stavbe. </w:t>
      </w:r>
    </w:p>
    <w:p w:rsidR="00CD75A1" w:rsidRPr="00AB58B6" w:rsidRDefault="00CD75A1" w:rsidP="00AB58B6">
      <w:pPr>
        <w:spacing w:line="240" w:lineRule="auto"/>
        <w:jc w:val="both"/>
        <w:rPr>
          <w:rFonts w:asciiTheme="minorHAnsi" w:hAnsiTheme="minorHAnsi" w:cstheme="minorHAnsi"/>
          <w:color w:val="000000" w:themeColor="text1"/>
          <w:sz w:val="22"/>
          <w:szCs w:val="22"/>
        </w:rPr>
      </w:pPr>
    </w:p>
    <w:p w:rsidR="00CD75A1" w:rsidRPr="00AB58B6" w:rsidRDefault="00CD75A1" w:rsidP="00AB58B6">
      <w:pPr>
        <w:spacing w:line="240" w:lineRule="auto"/>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Na osnovi rezultatov preliminarnih analiz se bodo  stavbe najprej razdelile v dve skupini: a) tiste, ki ustrezajo določenem minimalnem nivoju potresne odpornosti in b) tiste, ki jih treba utrditi.</w:t>
      </w:r>
    </w:p>
    <w:p w:rsidR="00CD75A1" w:rsidRPr="00AB58B6" w:rsidRDefault="00CD75A1" w:rsidP="00AB58B6">
      <w:pPr>
        <w:spacing w:line="240" w:lineRule="auto"/>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Drugo skupino se bo potem dodatno razdelilo v podskupine, glede na bistvene karakteristike npr. material, iz katerega je nosilna konstrukcija ali glede na vrste ugotovljenih pomanjkljivosti…</w:t>
      </w:r>
    </w:p>
    <w:p w:rsidR="00CD75A1" w:rsidRPr="00AB58B6" w:rsidRDefault="00CD75A1" w:rsidP="00AB58B6">
      <w:pPr>
        <w:spacing w:line="240" w:lineRule="auto"/>
        <w:jc w:val="both"/>
        <w:rPr>
          <w:rFonts w:asciiTheme="minorHAnsi" w:hAnsiTheme="minorHAnsi" w:cstheme="minorHAnsi"/>
          <w:color w:val="000000" w:themeColor="text1"/>
          <w:sz w:val="22"/>
          <w:szCs w:val="22"/>
        </w:rPr>
      </w:pPr>
    </w:p>
    <w:p w:rsidR="00CD75A1" w:rsidRPr="00AB58B6" w:rsidRDefault="00CD75A1" w:rsidP="00AB58B6">
      <w:pPr>
        <w:spacing w:line="240" w:lineRule="auto"/>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 xml:space="preserve">V nadaljnjih korakih se bodo v podskupinah izbrali značilni primeri stavb in se bo naredilo njihovo natančnejšo analizo. Predvidoma se bo natančnejše analize naredilo za 8 podskupin značilnih stavb. </w:t>
      </w:r>
    </w:p>
    <w:p w:rsidR="00CD75A1" w:rsidRPr="00AB58B6" w:rsidRDefault="00CD75A1" w:rsidP="00AB58B6">
      <w:pPr>
        <w:spacing w:line="240" w:lineRule="auto"/>
        <w:jc w:val="both"/>
        <w:rPr>
          <w:rFonts w:asciiTheme="minorHAnsi" w:hAnsiTheme="minorHAnsi" w:cstheme="minorHAnsi"/>
          <w:color w:val="000000" w:themeColor="text1"/>
          <w:sz w:val="22"/>
          <w:szCs w:val="22"/>
        </w:rPr>
      </w:pPr>
    </w:p>
    <w:p w:rsidR="00CD75A1" w:rsidRPr="00AB58B6" w:rsidRDefault="00CD75A1"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Natančnejše analize bodo podlaga za študijo možnih ukrepov potresnih utrditev. Za vsako izmed natančneje analiziranih stavb bo izdelana presoja učinkovitosti nekaj različnih konstrukcijskih rešitev in presoja izvedljivosti ukrepov glede </w:t>
      </w:r>
      <w:r w:rsidRPr="00AB58B6">
        <w:rPr>
          <w:rFonts w:asciiTheme="minorHAnsi" w:hAnsiTheme="minorHAnsi" w:cstheme="minorHAnsi"/>
          <w:color w:val="000000" w:themeColor="text1"/>
          <w:sz w:val="22"/>
          <w:szCs w:val="22"/>
        </w:rPr>
        <w:t xml:space="preserve">načina izvedbe, kot je npr.:  </w:t>
      </w:r>
    </w:p>
    <w:p w:rsidR="00CD75A1" w:rsidRPr="00AB58B6" w:rsidRDefault="00CD75A1" w:rsidP="00AB58B6">
      <w:pPr>
        <w:pStyle w:val="Odstavekseznama"/>
        <w:numPr>
          <w:ilvl w:val="0"/>
          <w:numId w:val="16"/>
        </w:numPr>
        <w:spacing w:line="240" w:lineRule="auto"/>
        <w:ind w:left="720"/>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potresna utrditev ob sočasnem normalnem delovanju objektov,</w:t>
      </w:r>
    </w:p>
    <w:p w:rsidR="00CD75A1" w:rsidRPr="00AB58B6" w:rsidRDefault="00CD75A1" w:rsidP="00AB58B6">
      <w:pPr>
        <w:pStyle w:val="Odstavekseznama"/>
        <w:numPr>
          <w:ilvl w:val="0"/>
          <w:numId w:val="16"/>
        </w:numPr>
        <w:spacing w:line="240" w:lineRule="auto"/>
        <w:ind w:left="720"/>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potresna utrditev ob okrnjenem delovanju objektov,</w:t>
      </w:r>
    </w:p>
    <w:p w:rsidR="00CD75A1" w:rsidRPr="00AB58B6" w:rsidRDefault="00CD75A1" w:rsidP="00AB58B6">
      <w:pPr>
        <w:pStyle w:val="Odstavekseznama"/>
        <w:numPr>
          <w:ilvl w:val="0"/>
          <w:numId w:val="16"/>
        </w:numPr>
        <w:spacing w:line="240" w:lineRule="auto"/>
        <w:ind w:left="720"/>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potresna utrditev ob začasni selitvi v nadomestne prostore do dokončanja investicij,</w:t>
      </w:r>
    </w:p>
    <w:p w:rsidR="00CD75A1" w:rsidRPr="00AB58B6" w:rsidRDefault="00CD75A1" w:rsidP="00AB58B6">
      <w:pPr>
        <w:pStyle w:val="Odstavekseznama"/>
        <w:numPr>
          <w:ilvl w:val="0"/>
          <w:numId w:val="16"/>
        </w:numPr>
        <w:spacing w:line="240" w:lineRule="auto"/>
        <w:ind w:left="720"/>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neizvedljiva oz. ekonomsko neupravičena potresna utrditev,</w:t>
      </w:r>
    </w:p>
    <w:p w:rsidR="00CD75A1" w:rsidRPr="00AB58B6" w:rsidRDefault="00CD75A1" w:rsidP="00AB58B6">
      <w:pPr>
        <w:pStyle w:val="Odstavekseznama"/>
        <w:numPr>
          <w:ilvl w:val="0"/>
          <w:numId w:val="16"/>
        </w:numPr>
        <w:spacing w:line="240" w:lineRule="auto"/>
        <w:ind w:left="720"/>
        <w:jc w:val="both"/>
        <w:rPr>
          <w:rFonts w:asciiTheme="minorHAnsi" w:hAnsiTheme="minorHAnsi" w:cstheme="minorHAnsi"/>
          <w:sz w:val="22"/>
          <w:szCs w:val="22"/>
        </w:rPr>
      </w:pPr>
      <w:r w:rsidRPr="00AB58B6">
        <w:rPr>
          <w:rFonts w:asciiTheme="minorHAnsi" w:hAnsiTheme="minorHAnsi" w:cstheme="minorHAnsi"/>
          <w:sz w:val="22"/>
          <w:szCs w:val="22"/>
        </w:rPr>
        <w:t>potresna utrditev ni potrebna.</w:t>
      </w:r>
    </w:p>
    <w:p w:rsidR="00CD75A1" w:rsidRPr="00AB58B6" w:rsidRDefault="00CD75A1" w:rsidP="00AB58B6">
      <w:pPr>
        <w:pStyle w:val="Odstavekseznama"/>
        <w:spacing w:line="240" w:lineRule="auto"/>
        <w:jc w:val="both"/>
        <w:rPr>
          <w:rFonts w:asciiTheme="minorHAnsi" w:hAnsiTheme="minorHAnsi" w:cstheme="minorHAnsi"/>
          <w:sz w:val="22"/>
          <w:szCs w:val="22"/>
        </w:rPr>
      </w:pPr>
    </w:p>
    <w:p w:rsidR="00CD75A1" w:rsidRPr="00AB58B6" w:rsidRDefault="00CD75A1"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Ukrepi se bodo tudi finančno ovrednotili, pri vseh pa bo upoštevan tudi vidik kulturne dediščine, ki predstavlja pomemben vidik prenov številnih stavb pravosodnih organov. Posledično bo raziskava na </w:t>
      </w:r>
      <w:r w:rsidRPr="00AB58B6">
        <w:rPr>
          <w:rFonts w:asciiTheme="minorHAnsi" w:hAnsiTheme="minorHAnsi" w:cstheme="minorHAnsi"/>
          <w:sz w:val="22"/>
          <w:szCs w:val="22"/>
        </w:rPr>
        <w:lastRenderedPageBreak/>
        <w:t>enotnem seznamu prikazala tudi stopnjo zaščite kulturne dediščine oz. vse relevantne podatke v tem oziru, npr. vpliv le-te na projekt potresne utrditve, na podlagi javno dostopnih informacij glede statusa stavbe iz registra ZVKDS.</w:t>
      </w:r>
    </w:p>
    <w:p w:rsidR="00CD75A1" w:rsidRPr="00AB58B6" w:rsidRDefault="00CD75A1" w:rsidP="00AB58B6">
      <w:pPr>
        <w:spacing w:line="240" w:lineRule="auto"/>
        <w:jc w:val="both"/>
        <w:rPr>
          <w:rFonts w:asciiTheme="minorHAnsi" w:hAnsiTheme="minorHAnsi" w:cstheme="minorHAnsi"/>
          <w:sz w:val="22"/>
          <w:szCs w:val="22"/>
        </w:rPr>
      </w:pPr>
    </w:p>
    <w:p w:rsidR="00CD75A1" w:rsidRPr="00AB58B6" w:rsidRDefault="00CD75A1"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Glede na to, da gre za področje, ki je v razvoju, bodo vzorčni primeri predstavljali podlago in usmeritve za nadaljnje projekte utrditev, ne samo tistih, katerih je upravljavec Ministrstvo za pravosodje, pač pa v splošnem v Sloveniji. Zato bodo rezultati tega projekta imeli širši družbeni pomen, saj bodo predstavljali primer dobre prakse, ki se je bo  treba v splošnem držati pri nadaljnjih potresnih utrditvah objektov.</w:t>
      </w:r>
    </w:p>
    <w:p w:rsidR="00B86AA7" w:rsidRPr="00AB58B6" w:rsidRDefault="00B86AA7" w:rsidP="00AB58B6">
      <w:pPr>
        <w:spacing w:line="240" w:lineRule="auto"/>
        <w:jc w:val="both"/>
        <w:rPr>
          <w:rFonts w:asciiTheme="minorHAnsi" w:hAnsiTheme="minorHAnsi" w:cstheme="minorHAnsi"/>
          <w:sz w:val="22"/>
          <w:szCs w:val="22"/>
          <w:u w:val="single"/>
        </w:rPr>
      </w:pPr>
    </w:p>
    <w:p w:rsidR="00CD75A1" w:rsidRPr="00AB58B6" w:rsidRDefault="00CD75A1" w:rsidP="00AB58B6">
      <w:pPr>
        <w:spacing w:line="240" w:lineRule="auto"/>
        <w:jc w:val="both"/>
        <w:rPr>
          <w:rFonts w:asciiTheme="minorHAnsi" w:hAnsiTheme="minorHAnsi" w:cstheme="minorHAnsi"/>
          <w:sz w:val="22"/>
          <w:szCs w:val="22"/>
          <w:u w:val="single"/>
        </w:rPr>
      </w:pPr>
      <w:r w:rsidRPr="00AB58B6">
        <w:rPr>
          <w:rFonts w:asciiTheme="minorHAnsi" w:hAnsiTheme="minorHAnsi" w:cstheme="minorHAnsi"/>
          <w:sz w:val="22"/>
          <w:szCs w:val="22"/>
          <w:u w:val="single"/>
        </w:rPr>
        <w:t>Seznam stavb:</w:t>
      </w:r>
    </w:p>
    <w:tbl>
      <w:tblPr>
        <w:tblW w:w="9940" w:type="dxa"/>
        <w:tblInd w:w="55" w:type="dxa"/>
        <w:tblCellMar>
          <w:left w:w="70" w:type="dxa"/>
          <w:right w:w="70" w:type="dxa"/>
        </w:tblCellMar>
        <w:tblLook w:val="04A0" w:firstRow="1" w:lastRow="0" w:firstColumn="1" w:lastColumn="0" w:noHBand="0" w:noVBand="1"/>
      </w:tblPr>
      <w:tblGrid>
        <w:gridCol w:w="352"/>
        <w:gridCol w:w="643"/>
        <w:gridCol w:w="903"/>
        <w:gridCol w:w="650"/>
        <w:gridCol w:w="642"/>
        <w:gridCol w:w="678"/>
        <w:gridCol w:w="1550"/>
        <w:gridCol w:w="944"/>
        <w:gridCol w:w="1013"/>
        <w:gridCol w:w="634"/>
        <w:gridCol w:w="667"/>
        <w:gridCol w:w="433"/>
        <w:gridCol w:w="353"/>
        <w:gridCol w:w="478"/>
      </w:tblGrid>
      <w:tr w:rsidR="00CD75A1" w:rsidRPr="00AB58B6" w:rsidTr="00907BAC">
        <w:trPr>
          <w:trHeight w:val="877"/>
        </w:trPr>
        <w:tc>
          <w:tcPr>
            <w:tcW w:w="38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CD75A1" w:rsidRPr="00D41F1F" w:rsidRDefault="00CD75A1" w:rsidP="00AB58B6">
            <w:pPr>
              <w:spacing w:line="240" w:lineRule="auto"/>
              <w:jc w:val="center"/>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PS</w:t>
            </w:r>
          </w:p>
        </w:tc>
        <w:tc>
          <w:tcPr>
            <w:tcW w:w="545" w:type="dxa"/>
            <w:tcBorders>
              <w:top w:val="single" w:sz="8" w:space="0" w:color="auto"/>
              <w:left w:val="nil"/>
              <w:bottom w:val="single" w:sz="8" w:space="0" w:color="auto"/>
              <w:right w:val="single" w:sz="4" w:space="0" w:color="auto"/>
            </w:tcBorders>
            <w:shd w:val="clear" w:color="auto" w:fill="auto"/>
            <w:vAlign w:val="center"/>
            <w:hideMark/>
          </w:tcPr>
          <w:p w:rsidR="00CD75A1" w:rsidRPr="00D41F1F" w:rsidRDefault="00CD75A1" w:rsidP="00AB58B6">
            <w:pPr>
              <w:spacing w:line="240" w:lineRule="auto"/>
              <w:jc w:val="center"/>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Zap. št. OJS</w:t>
            </w:r>
          </w:p>
        </w:tc>
        <w:tc>
          <w:tcPr>
            <w:tcW w:w="841" w:type="dxa"/>
            <w:tcBorders>
              <w:top w:val="single" w:sz="8" w:space="0" w:color="auto"/>
              <w:left w:val="nil"/>
              <w:bottom w:val="single" w:sz="8" w:space="0" w:color="auto"/>
              <w:right w:val="single" w:sz="4" w:space="0" w:color="auto"/>
            </w:tcBorders>
            <w:shd w:val="clear" w:color="auto" w:fill="auto"/>
            <w:vAlign w:val="center"/>
            <w:hideMark/>
          </w:tcPr>
          <w:p w:rsidR="00CD75A1" w:rsidRPr="00D41F1F" w:rsidRDefault="00CD75A1" w:rsidP="00AB58B6">
            <w:pPr>
              <w:spacing w:line="240" w:lineRule="auto"/>
              <w:jc w:val="center"/>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Upravljavec</w:t>
            </w:r>
          </w:p>
        </w:tc>
        <w:tc>
          <w:tcPr>
            <w:tcW w:w="654" w:type="dxa"/>
            <w:tcBorders>
              <w:top w:val="single" w:sz="8" w:space="0" w:color="auto"/>
              <w:left w:val="nil"/>
              <w:bottom w:val="single" w:sz="8" w:space="0" w:color="auto"/>
              <w:right w:val="single" w:sz="4" w:space="0" w:color="auto"/>
            </w:tcBorders>
            <w:shd w:val="clear" w:color="auto" w:fill="auto"/>
            <w:vAlign w:val="center"/>
            <w:hideMark/>
          </w:tcPr>
          <w:p w:rsidR="00CD75A1" w:rsidRPr="00D41F1F" w:rsidRDefault="00CD75A1" w:rsidP="00AB58B6">
            <w:pPr>
              <w:spacing w:line="240" w:lineRule="auto"/>
              <w:jc w:val="center"/>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Številka k.o.</w:t>
            </w:r>
          </w:p>
        </w:tc>
        <w:tc>
          <w:tcPr>
            <w:tcW w:w="598" w:type="dxa"/>
            <w:tcBorders>
              <w:top w:val="single" w:sz="8" w:space="0" w:color="auto"/>
              <w:left w:val="nil"/>
              <w:bottom w:val="single" w:sz="8" w:space="0" w:color="auto"/>
              <w:right w:val="single" w:sz="4" w:space="0" w:color="auto"/>
            </w:tcBorders>
            <w:shd w:val="clear" w:color="auto" w:fill="auto"/>
            <w:vAlign w:val="center"/>
            <w:hideMark/>
          </w:tcPr>
          <w:p w:rsidR="00CD75A1" w:rsidRPr="00D41F1F" w:rsidRDefault="00CD75A1" w:rsidP="00AB58B6">
            <w:pPr>
              <w:spacing w:line="240" w:lineRule="auto"/>
              <w:jc w:val="center"/>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Številka stavbe</w:t>
            </w:r>
          </w:p>
        </w:tc>
        <w:tc>
          <w:tcPr>
            <w:tcW w:w="699" w:type="dxa"/>
            <w:tcBorders>
              <w:top w:val="single" w:sz="8" w:space="0" w:color="auto"/>
              <w:left w:val="nil"/>
              <w:bottom w:val="single" w:sz="8" w:space="0" w:color="auto"/>
              <w:right w:val="single" w:sz="4" w:space="0" w:color="auto"/>
            </w:tcBorders>
            <w:shd w:val="clear" w:color="auto" w:fill="auto"/>
            <w:vAlign w:val="center"/>
            <w:hideMark/>
          </w:tcPr>
          <w:p w:rsidR="00CD75A1" w:rsidRPr="00D41F1F" w:rsidRDefault="00CD75A1" w:rsidP="00AB58B6">
            <w:pPr>
              <w:spacing w:line="240" w:lineRule="auto"/>
              <w:jc w:val="center"/>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Številka dela stavbe</w:t>
            </w:r>
          </w:p>
        </w:tc>
        <w:tc>
          <w:tcPr>
            <w:tcW w:w="1881" w:type="dxa"/>
            <w:tcBorders>
              <w:top w:val="single" w:sz="8" w:space="0" w:color="auto"/>
              <w:left w:val="nil"/>
              <w:bottom w:val="single" w:sz="8" w:space="0" w:color="auto"/>
              <w:right w:val="single" w:sz="4" w:space="0" w:color="auto"/>
            </w:tcBorders>
            <w:shd w:val="clear" w:color="auto" w:fill="auto"/>
            <w:vAlign w:val="center"/>
            <w:hideMark/>
          </w:tcPr>
          <w:p w:rsidR="00CD75A1" w:rsidRPr="00D41F1F" w:rsidRDefault="00CD75A1" w:rsidP="00AB58B6">
            <w:pPr>
              <w:spacing w:line="240" w:lineRule="auto"/>
              <w:jc w:val="center"/>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NASLOV</w:t>
            </w:r>
          </w:p>
        </w:tc>
        <w:tc>
          <w:tcPr>
            <w:tcW w:w="937" w:type="dxa"/>
            <w:tcBorders>
              <w:top w:val="single" w:sz="8" w:space="0" w:color="auto"/>
              <w:left w:val="nil"/>
              <w:bottom w:val="single" w:sz="8" w:space="0" w:color="auto"/>
              <w:right w:val="single" w:sz="4" w:space="0" w:color="auto"/>
            </w:tcBorders>
            <w:shd w:val="clear" w:color="auto" w:fill="auto"/>
            <w:vAlign w:val="center"/>
            <w:hideMark/>
          </w:tcPr>
          <w:p w:rsidR="00CD75A1" w:rsidRPr="00D41F1F" w:rsidRDefault="00CD75A1" w:rsidP="00AB58B6">
            <w:pPr>
              <w:spacing w:line="240" w:lineRule="auto"/>
              <w:jc w:val="center"/>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LASTNIŠTVO STAVBE</w:t>
            </w:r>
          </w:p>
        </w:tc>
        <w:tc>
          <w:tcPr>
            <w:tcW w:w="1016" w:type="dxa"/>
            <w:tcBorders>
              <w:top w:val="single" w:sz="8" w:space="0" w:color="auto"/>
              <w:left w:val="nil"/>
              <w:bottom w:val="single" w:sz="8" w:space="0" w:color="auto"/>
              <w:right w:val="single" w:sz="4" w:space="0" w:color="auto"/>
            </w:tcBorders>
            <w:shd w:val="clear" w:color="auto" w:fill="auto"/>
            <w:vAlign w:val="center"/>
            <w:hideMark/>
          </w:tcPr>
          <w:p w:rsidR="00CD75A1" w:rsidRPr="00D41F1F" w:rsidRDefault="00CD75A1" w:rsidP="00AB58B6">
            <w:pPr>
              <w:spacing w:line="240" w:lineRule="auto"/>
              <w:jc w:val="center"/>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DELEŽ LASTNIŠTVA RS V STAVBI</w:t>
            </w:r>
          </w:p>
        </w:tc>
        <w:tc>
          <w:tcPr>
            <w:tcW w:w="597" w:type="dxa"/>
            <w:tcBorders>
              <w:top w:val="single" w:sz="8" w:space="0" w:color="auto"/>
              <w:left w:val="nil"/>
              <w:bottom w:val="single" w:sz="8" w:space="0" w:color="auto"/>
              <w:right w:val="single" w:sz="4" w:space="0" w:color="auto"/>
            </w:tcBorders>
            <w:shd w:val="clear" w:color="auto" w:fill="auto"/>
            <w:vAlign w:val="center"/>
            <w:hideMark/>
          </w:tcPr>
          <w:p w:rsidR="00CD75A1" w:rsidRPr="00D41F1F" w:rsidRDefault="00CD75A1" w:rsidP="00AB58B6">
            <w:pPr>
              <w:spacing w:line="240" w:lineRule="auto"/>
              <w:jc w:val="center"/>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Leto gradnje</w:t>
            </w:r>
          </w:p>
        </w:tc>
        <w:tc>
          <w:tcPr>
            <w:tcW w:w="594" w:type="dxa"/>
            <w:tcBorders>
              <w:top w:val="single" w:sz="8" w:space="0" w:color="auto"/>
              <w:left w:val="nil"/>
              <w:bottom w:val="single" w:sz="8" w:space="0" w:color="auto"/>
              <w:right w:val="single" w:sz="4" w:space="0" w:color="auto"/>
            </w:tcBorders>
            <w:shd w:val="clear" w:color="auto" w:fill="auto"/>
            <w:vAlign w:val="center"/>
            <w:hideMark/>
          </w:tcPr>
          <w:p w:rsidR="00CD75A1" w:rsidRPr="00D41F1F" w:rsidRDefault="00CD75A1" w:rsidP="00AB58B6">
            <w:pPr>
              <w:spacing w:line="240" w:lineRule="auto"/>
              <w:jc w:val="center"/>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Au [m2]</w:t>
            </w:r>
          </w:p>
        </w:tc>
        <w:tc>
          <w:tcPr>
            <w:tcW w:w="468" w:type="dxa"/>
            <w:tcBorders>
              <w:top w:val="single" w:sz="8" w:space="0" w:color="auto"/>
              <w:left w:val="nil"/>
              <w:bottom w:val="single" w:sz="8" w:space="0" w:color="auto"/>
              <w:right w:val="single" w:sz="4" w:space="0" w:color="auto"/>
            </w:tcBorders>
            <w:shd w:val="clear" w:color="auto" w:fill="auto"/>
            <w:vAlign w:val="center"/>
            <w:hideMark/>
          </w:tcPr>
          <w:p w:rsidR="00CD75A1" w:rsidRPr="00D41F1F" w:rsidRDefault="00CD75A1" w:rsidP="00AB58B6">
            <w:pPr>
              <w:spacing w:line="240" w:lineRule="auto"/>
              <w:jc w:val="center"/>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EPS</w:t>
            </w:r>
          </w:p>
        </w:tc>
        <w:tc>
          <w:tcPr>
            <w:tcW w:w="370" w:type="dxa"/>
            <w:tcBorders>
              <w:top w:val="single" w:sz="8" w:space="0" w:color="auto"/>
              <w:left w:val="nil"/>
              <w:bottom w:val="single" w:sz="8" w:space="0" w:color="auto"/>
              <w:right w:val="single" w:sz="4" w:space="0" w:color="auto"/>
            </w:tcBorders>
            <w:shd w:val="clear" w:color="auto" w:fill="auto"/>
            <w:vAlign w:val="center"/>
            <w:hideMark/>
          </w:tcPr>
          <w:p w:rsidR="00CD75A1" w:rsidRPr="00D41F1F" w:rsidRDefault="00CD75A1" w:rsidP="00AB58B6">
            <w:pPr>
              <w:spacing w:line="240" w:lineRule="auto"/>
              <w:jc w:val="center"/>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KD</w:t>
            </w:r>
          </w:p>
        </w:tc>
        <w:tc>
          <w:tcPr>
            <w:tcW w:w="353" w:type="dxa"/>
            <w:tcBorders>
              <w:top w:val="single" w:sz="8" w:space="0" w:color="auto"/>
              <w:left w:val="nil"/>
              <w:bottom w:val="single" w:sz="8" w:space="0" w:color="auto"/>
              <w:right w:val="single" w:sz="8" w:space="0" w:color="auto"/>
            </w:tcBorders>
            <w:shd w:val="clear" w:color="auto" w:fill="auto"/>
            <w:vAlign w:val="center"/>
            <w:hideMark/>
          </w:tcPr>
          <w:p w:rsidR="00CD75A1" w:rsidRPr="00AB58B6" w:rsidRDefault="00CD75A1" w:rsidP="00AB58B6">
            <w:pPr>
              <w:spacing w:line="240" w:lineRule="auto"/>
              <w:jc w:val="center"/>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PA</w:t>
            </w:r>
          </w:p>
        </w:tc>
      </w:tr>
      <w:tr w:rsidR="00CD75A1" w:rsidRPr="00AB58B6" w:rsidTr="00907BAC">
        <w:trPr>
          <w:trHeight w:val="240"/>
        </w:trPr>
        <w:tc>
          <w:tcPr>
            <w:tcW w:w="387" w:type="dxa"/>
            <w:tcBorders>
              <w:top w:val="nil"/>
              <w:left w:val="single" w:sz="4" w:space="0" w:color="auto"/>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w:t>
            </w:r>
          </w:p>
        </w:tc>
        <w:tc>
          <w:tcPr>
            <w:tcW w:w="545"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397</w:t>
            </w:r>
          </w:p>
        </w:tc>
        <w:tc>
          <w:tcPr>
            <w:tcW w:w="841"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MP</w:t>
            </w:r>
          </w:p>
        </w:tc>
        <w:tc>
          <w:tcPr>
            <w:tcW w:w="654"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1077</w:t>
            </w:r>
          </w:p>
        </w:tc>
        <w:tc>
          <w:tcPr>
            <w:tcW w:w="598"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1672</w:t>
            </w:r>
          </w:p>
        </w:tc>
        <w:tc>
          <w:tcPr>
            <w:tcW w:w="699"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w:t>
            </w:r>
          </w:p>
        </w:tc>
        <w:tc>
          <w:tcPr>
            <w:tcW w:w="1881" w:type="dxa"/>
            <w:tcBorders>
              <w:top w:val="nil"/>
              <w:left w:val="nil"/>
              <w:bottom w:val="single" w:sz="4" w:space="0" w:color="auto"/>
              <w:right w:val="single" w:sz="4" w:space="0" w:color="auto"/>
            </w:tcBorders>
            <w:shd w:val="clear" w:color="000000" w:fill="FFFFFF"/>
            <w:hideMark/>
          </w:tcPr>
          <w:p w:rsidR="00CD75A1" w:rsidRPr="00D41F1F" w:rsidRDefault="00CD75A1" w:rsidP="00AB58B6">
            <w:pPr>
              <w:spacing w:line="240" w:lineRule="auto"/>
              <w:rPr>
                <w:rFonts w:asciiTheme="minorHAnsi" w:hAnsiTheme="minorHAnsi" w:cstheme="minorHAnsi"/>
                <w:sz w:val="16"/>
                <w:szCs w:val="16"/>
                <w:lang w:eastAsia="sl-SI"/>
              </w:rPr>
            </w:pPr>
            <w:r w:rsidRPr="00D41F1F">
              <w:rPr>
                <w:rFonts w:asciiTheme="minorHAnsi" w:hAnsiTheme="minorHAnsi" w:cstheme="minorHAnsi"/>
                <w:sz w:val="16"/>
                <w:szCs w:val="16"/>
                <w:lang w:eastAsia="sl-SI"/>
              </w:rPr>
              <w:t>Prešernova 22, Celje</w:t>
            </w:r>
          </w:p>
        </w:tc>
        <w:tc>
          <w:tcPr>
            <w:tcW w:w="937"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center"/>
              <w:rPr>
                <w:rFonts w:asciiTheme="minorHAnsi" w:hAnsiTheme="minorHAnsi" w:cstheme="minorHAnsi"/>
                <w:sz w:val="16"/>
                <w:szCs w:val="16"/>
                <w:lang w:eastAsia="sl-SI"/>
              </w:rPr>
            </w:pPr>
            <w:r w:rsidRPr="00D41F1F">
              <w:rPr>
                <w:rFonts w:asciiTheme="minorHAnsi" w:hAnsiTheme="minorHAnsi" w:cstheme="minorHAnsi"/>
                <w:sz w:val="16"/>
                <w:szCs w:val="16"/>
                <w:lang w:eastAsia="sl-SI"/>
              </w:rPr>
              <w:t>RS</w:t>
            </w:r>
          </w:p>
        </w:tc>
        <w:tc>
          <w:tcPr>
            <w:tcW w:w="1016"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center"/>
              <w:rPr>
                <w:rFonts w:asciiTheme="minorHAnsi" w:hAnsiTheme="minorHAnsi" w:cstheme="minorHAnsi"/>
                <w:sz w:val="16"/>
                <w:szCs w:val="16"/>
                <w:lang w:eastAsia="sl-SI"/>
              </w:rPr>
            </w:pPr>
            <w:r w:rsidRPr="00D41F1F">
              <w:rPr>
                <w:rFonts w:asciiTheme="minorHAnsi" w:hAnsiTheme="minorHAnsi" w:cstheme="minorHAnsi"/>
                <w:sz w:val="16"/>
                <w:szCs w:val="16"/>
                <w:lang w:eastAsia="sl-SI"/>
              </w:rPr>
              <w:t>100%</w:t>
            </w:r>
          </w:p>
        </w:tc>
        <w:tc>
          <w:tcPr>
            <w:tcW w:w="597"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1962</w:t>
            </w:r>
          </w:p>
        </w:tc>
        <w:tc>
          <w:tcPr>
            <w:tcW w:w="594"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5311,2</w:t>
            </w:r>
          </w:p>
        </w:tc>
        <w:tc>
          <w:tcPr>
            <w:tcW w:w="468"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da</w:t>
            </w:r>
          </w:p>
        </w:tc>
        <w:tc>
          <w:tcPr>
            <w:tcW w:w="370"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z</w:t>
            </w:r>
          </w:p>
        </w:tc>
        <w:tc>
          <w:tcPr>
            <w:tcW w:w="353" w:type="dxa"/>
            <w:tcBorders>
              <w:top w:val="nil"/>
              <w:left w:val="nil"/>
              <w:bottom w:val="single" w:sz="4" w:space="0" w:color="auto"/>
              <w:right w:val="single" w:sz="4" w:space="0" w:color="auto"/>
            </w:tcBorders>
            <w:shd w:val="clear" w:color="000000" w:fill="FFFFFF"/>
            <w:vAlign w:val="bottom"/>
            <w:hideMark/>
          </w:tcPr>
          <w:p w:rsidR="00CD75A1" w:rsidRPr="00AB58B6" w:rsidRDefault="00CD75A1"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D</w:t>
            </w:r>
          </w:p>
        </w:tc>
      </w:tr>
      <w:tr w:rsidR="00CD75A1" w:rsidRPr="00AB58B6" w:rsidTr="00907BAC">
        <w:trPr>
          <w:trHeight w:val="757"/>
        </w:trPr>
        <w:tc>
          <w:tcPr>
            <w:tcW w:w="387" w:type="dxa"/>
            <w:tcBorders>
              <w:top w:val="nil"/>
              <w:left w:val="single" w:sz="4" w:space="0" w:color="auto"/>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w:t>
            </w:r>
          </w:p>
        </w:tc>
        <w:tc>
          <w:tcPr>
            <w:tcW w:w="545"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441</w:t>
            </w:r>
          </w:p>
        </w:tc>
        <w:tc>
          <w:tcPr>
            <w:tcW w:w="841"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MP</w:t>
            </w:r>
          </w:p>
        </w:tc>
        <w:tc>
          <w:tcPr>
            <w:tcW w:w="654"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105</w:t>
            </w:r>
          </w:p>
        </w:tc>
        <w:tc>
          <w:tcPr>
            <w:tcW w:w="598"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5935 (nova 10460)</w:t>
            </w:r>
          </w:p>
        </w:tc>
        <w:tc>
          <w:tcPr>
            <w:tcW w:w="699"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1, 2, 3</w:t>
            </w:r>
          </w:p>
        </w:tc>
        <w:tc>
          <w:tcPr>
            <w:tcW w:w="1881" w:type="dxa"/>
            <w:tcBorders>
              <w:top w:val="nil"/>
              <w:left w:val="nil"/>
              <w:bottom w:val="single" w:sz="4" w:space="0" w:color="auto"/>
              <w:right w:val="single" w:sz="4" w:space="0" w:color="auto"/>
            </w:tcBorders>
            <w:shd w:val="clear" w:color="000000" w:fill="FFFFFF"/>
            <w:hideMark/>
          </w:tcPr>
          <w:p w:rsidR="00CD75A1" w:rsidRPr="00D41F1F" w:rsidRDefault="00CD75A1" w:rsidP="00AB58B6">
            <w:pPr>
              <w:spacing w:line="240" w:lineRule="auto"/>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Slomškova 19, 21, 23, Murska Sobota</w:t>
            </w:r>
          </w:p>
        </w:tc>
        <w:tc>
          <w:tcPr>
            <w:tcW w:w="937"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center"/>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RS</w:t>
            </w:r>
          </w:p>
        </w:tc>
        <w:tc>
          <w:tcPr>
            <w:tcW w:w="1016"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center"/>
              <w:rPr>
                <w:rFonts w:asciiTheme="minorHAnsi" w:hAnsiTheme="minorHAnsi" w:cstheme="minorHAnsi"/>
                <w:sz w:val="16"/>
                <w:szCs w:val="16"/>
                <w:lang w:eastAsia="sl-SI"/>
              </w:rPr>
            </w:pPr>
            <w:r w:rsidRPr="00D41F1F">
              <w:rPr>
                <w:rFonts w:asciiTheme="minorHAnsi" w:hAnsiTheme="minorHAnsi" w:cstheme="minorHAnsi"/>
                <w:sz w:val="16"/>
                <w:szCs w:val="16"/>
                <w:lang w:eastAsia="sl-SI"/>
              </w:rPr>
              <w:t>100%</w:t>
            </w:r>
          </w:p>
        </w:tc>
        <w:tc>
          <w:tcPr>
            <w:tcW w:w="597"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1911</w:t>
            </w:r>
          </w:p>
        </w:tc>
        <w:tc>
          <w:tcPr>
            <w:tcW w:w="594"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5317</w:t>
            </w:r>
          </w:p>
        </w:tc>
        <w:tc>
          <w:tcPr>
            <w:tcW w:w="468"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da</w:t>
            </w:r>
          </w:p>
        </w:tc>
        <w:tc>
          <w:tcPr>
            <w:tcW w:w="370"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z</w:t>
            </w:r>
          </w:p>
        </w:tc>
        <w:tc>
          <w:tcPr>
            <w:tcW w:w="353" w:type="dxa"/>
            <w:tcBorders>
              <w:top w:val="nil"/>
              <w:left w:val="nil"/>
              <w:bottom w:val="single" w:sz="4" w:space="0" w:color="auto"/>
              <w:right w:val="single" w:sz="4" w:space="0" w:color="auto"/>
            </w:tcBorders>
            <w:shd w:val="clear" w:color="000000" w:fill="FFFFFF"/>
            <w:vAlign w:val="bottom"/>
            <w:hideMark/>
          </w:tcPr>
          <w:p w:rsidR="00CD75A1" w:rsidRPr="00AB58B6" w:rsidRDefault="00CD75A1"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D</w:t>
            </w:r>
          </w:p>
        </w:tc>
      </w:tr>
      <w:tr w:rsidR="00CD75A1" w:rsidRPr="00AB58B6" w:rsidTr="00907BAC">
        <w:trPr>
          <w:trHeight w:val="240"/>
        </w:trPr>
        <w:tc>
          <w:tcPr>
            <w:tcW w:w="387" w:type="dxa"/>
            <w:tcBorders>
              <w:top w:val="nil"/>
              <w:left w:val="single" w:sz="4" w:space="0" w:color="auto"/>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w:t>
            </w:r>
          </w:p>
        </w:tc>
        <w:tc>
          <w:tcPr>
            <w:tcW w:w="545"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457</w:t>
            </w:r>
          </w:p>
        </w:tc>
        <w:tc>
          <w:tcPr>
            <w:tcW w:w="841"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MP</w:t>
            </w:r>
          </w:p>
        </w:tc>
        <w:tc>
          <w:tcPr>
            <w:tcW w:w="654"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850</w:t>
            </w:r>
          </w:p>
        </w:tc>
        <w:tc>
          <w:tcPr>
            <w:tcW w:w="598"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458</w:t>
            </w:r>
          </w:p>
        </w:tc>
        <w:tc>
          <w:tcPr>
            <w:tcW w:w="699"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w:t>
            </w:r>
          </w:p>
        </w:tc>
        <w:tc>
          <w:tcPr>
            <w:tcW w:w="1881" w:type="dxa"/>
            <w:tcBorders>
              <w:top w:val="nil"/>
              <w:left w:val="nil"/>
              <w:bottom w:val="single" w:sz="4" w:space="0" w:color="auto"/>
              <w:right w:val="single" w:sz="4" w:space="0" w:color="auto"/>
            </w:tcBorders>
            <w:shd w:val="clear" w:color="000000" w:fill="FFFFFF"/>
            <w:hideMark/>
          </w:tcPr>
          <w:p w:rsidR="00CD75A1" w:rsidRPr="00D41F1F" w:rsidRDefault="00CD75A1" w:rsidP="00AB58B6">
            <w:pPr>
              <w:spacing w:line="240" w:lineRule="auto"/>
              <w:rPr>
                <w:rFonts w:asciiTheme="minorHAnsi" w:hAnsiTheme="minorHAnsi" w:cstheme="minorHAnsi"/>
                <w:sz w:val="16"/>
                <w:szCs w:val="16"/>
                <w:lang w:eastAsia="sl-SI"/>
              </w:rPr>
            </w:pPr>
            <w:r w:rsidRPr="00D41F1F">
              <w:rPr>
                <w:rFonts w:asciiTheme="minorHAnsi" w:hAnsiTheme="minorHAnsi" w:cstheme="minorHAnsi"/>
                <w:sz w:val="16"/>
                <w:szCs w:val="16"/>
                <w:lang w:eastAsia="sl-SI"/>
              </w:rPr>
              <w:t>Kidričeva 1, Slovenj Gradec</w:t>
            </w:r>
          </w:p>
        </w:tc>
        <w:tc>
          <w:tcPr>
            <w:tcW w:w="937"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center"/>
              <w:rPr>
                <w:rFonts w:asciiTheme="minorHAnsi" w:hAnsiTheme="minorHAnsi" w:cstheme="minorHAnsi"/>
                <w:sz w:val="16"/>
                <w:szCs w:val="16"/>
                <w:lang w:eastAsia="sl-SI"/>
              </w:rPr>
            </w:pPr>
            <w:r w:rsidRPr="00D41F1F">
              <w:rPr>
                <w:rFonts w:asciiTheme="minorHAnsi" w:hAnsiTheme="minorHAnsi" w:cstheme="minorHAnsi"/>
                <w:sz w:val="16"/>
                <w:szCs w:val="16"/>
                <w:lang w:eastAsia="sl-SI"/>
              </w:rPr>
              <w:t>RS</w:t>
            </w:r>
          </w:p>
        </w:tc>
        <w:tc>
          <w:tcPr>
            <w:tcW w:w="1016"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center"/>
              <w:rPr>
                <w:rFonts w:asciiTheme="minorHAnsi" w:hAnsiTheme="minorHAnsi" w:cstheme="minorHAnsi"/>
                <w:sz w:val="16"/>
                <w:szCs w:val="16"/>
                <w:lang w:eastAsia="sl-SI"/>
              </w:rPr>
            </w:pPr>
            <w:r w:rsidRPr="00D41F1F">
              <w:rPr>
                <w:rFonts w:asciiTheme="minorHAnsi" w:hAnsiTheme="minorHAnsi" w:cstheme="minorHAnsi"/>
                <w:sz w:val="16"/>
                <w:szCs w:val="16"/>
                <w:lang w:eastAsia="sl-SI"/>
              </w:rPr>
              <w:t>100%</w:t>
            </w:r>
          </w:p>
        </w:tc>
        <w:tc>
          <w:tcPr>
            <w:tcW w:w="597"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1974</w:t>
            </w:r>
          </w:p>
        </w:tc>
        <w:tc>
          <w:tcPr>
            <w:tcW w:w="594"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3448,5</w:t>
            </w:r>
          </w:p>
        </w:tc>
        <w:tc>
          <w:tcPr>
            <w:tcW w:w="468"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da</w:t>
            </w:r>
          </w:p>
        </w:tc>
        <w:tc>
          <w:tcPr>
            <w:tcW w:w="370"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z</w:t>
            </w:r>
          </w:p>
        </w:tc>
        <w:tc>
          <w:tcPr>
            <w:tcW w:w="353" w:type="dxa"/>
            <w:tcBorders>
              <w:top w:val="nil"/>
              <w:left w:val="nil"/>
              <w:bottom w:val="single" w:sz="4" w:space="0" w:color="auto"/>
              <w:right w:val="single" w:sz="4" w:space="0" w:color="auto"/>
            </w:tcBorders>
            <w:shd w:val="clear" w:color="000000" w:fill="FFFFFF"/>
            <w:vAlign w:val="bottom"/>
            <w:hideMark/>
          </w:tcPr>
          <w:p w:rsidR="00CD75A1" w:rsidRPr="00AB58B6" w:rsidRDefault="00CD75A1"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D</w:t>
            </w:r>
          </w:p>
        </w:tc>
      </w:tr>
      <w:tr w:rsidR="00CD75A1" w:rsidRPr="00AB58B6" w:rsidTr="00907BAC">
        <w:trPr>
          <w:trHeight w:val="491"/>
        </w:trPr>
        <w:tc>
          <w:tcPr>
            <w:tcW w:w="387" w:type="dxa"/>
            <w:tcBorders>
              <w:top w:val="nil"/>
              <w:left w:val="single" w:sz="4" w:space="0" w:color="auto"/>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w:t>
            </w:r>
          </w:p>
        </w:tc>
        <w:tc>
          <w:tcPr>
            <w:tcW w:w="545"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477</w:t>
            </w:r>
          </w:p>
        </w:tc>
        <w:tc>
          <w:tcPr>
            <w:tcW w:w="841"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MP</w:t>
            </w:r>
          </w:p>
        </w:tc>
        <w:tc>
          <w:tcPr>
            <w:tcW w:w="654"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1200</w:t>
            </w:r>
          </w:p>
        </w:tc>
        <w:tc>
          <w:tcPr>
            <w:tcW w:w="598"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444</w:t>
            </w:r>
          </w:p>
        </w:tc>
        <w:tc>
          <w:tcPr>
            <w:tcW w:w="699" w:type="dxa"/>
            <w:tcBorders>
              <w:top w:val="single" w:sz="4" w:space="0" w:color="auto"/>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 xml:space="preserve"> 112, 113, 114</w:t>
            </w:r>
          </w:p>
        </w:tc>
        <w:tc>
          <w:tcPr>
            <w:tcW w:w="1881" w:type="dxa"/>
            <w:tcBorders>
              <w:top w:val="nil"/>
              <w:left w:val="nil"/>
              <w:bottom w:val="single" w:sz="4" w:space="0" w:color="auto"/>
              <w:right w:val="single" w:sz="4" w:space="0" w:color="auto"/>
            </w:tcBorders>
            <w:shd w:val="clear" w:color="000000" w:fill="FFFFFF"/>
            <w:hideMark/>
          </w:tcPr>
          <w:p w:rsidR="00CD75A1" w:rsidRPr="00D41F1F" w:rsidRDefault="00CD75A1" w:rsidP="00AB58B6">
            <w:pPr>
              <w:spacing w:line="240" w:lineRule="auto"/>
              <w:rPr>
                <w:rFonts w:asciiTheme="minorHAnsi" w:hAnsiTheme="minorHAnsi" w:cstheme="minorHAnsi"/>
                <w:sz w:val="16"/>
                <w:szCs w:val="16"/>
                <w:lang w:eastAsia="sl-SI"/>
              </w:rPr>
            </w:pPr>
            <w:r w:rsidRPr="00D41F1F">
              <w:rPr>
                <w:rFonts w:asciiTheme="minorHAnsi" w:hAnsiTheme="minorHAnsi" w:cstheme="minorHAnsi"/>
                <w:sz w:val="16"/>
                <w:szCs w:val="16"/>
                <w:lang w:eastAsia="sl-SI"/>
              </w:rPr>
              <w:t>Aškerčev trg 11, Šmarje pri Jelšah</w:t>
            </w:r>
          </w:p>
        </w:tc>
        <w:tc>
          <w:tcPr>
            <w:tcW w:w="937"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center"/>
              <w:rPr>
                <w:rFonts w:asciiTheme="minorHAnsi" w:hAnsiTheme="minorHAnsi" w:cstheme="minorHAnsi"/>
                <w:sz w:val="16"/>
                <w:szCs w:val="16"/>
                <w:lang w:eastAsia="sl-SI"/>
              </w:rPr>
            </w:pPr>
            <w:r w:rsidRPr="00D41F1F">
              <w:rPr>
                <w:rFonts w:asciiTheme="minorHAnsi" w:hAnsiTheme="minorHAnsi" w:cstheme="minorHAnsi"/>
                <w:sz w:val="16"/>
                <w:szCs w:val="16"/>
                <w:lang w:eastAsia="sl-SI"/>
              </w:rPr>
              <w:t>RS (3 upravljavci)</w:t>
            </w:r>
          </w:p>
        </w:tc>
        <w:tc>
          <w:tcPr>
            <w:tcW w:w="1016"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center"/>
              <w:rPr>
                <w:rFonts w:asciiTheme="minorHAnsi" w:hAnsiTheme="minorHAnsi" w:cstheme="minorHAnsi"/>
                <w:sz w:val="16"/>
                <w:szCs w:val="16"/>
                <w:lang w:eastAsia="sl-SI"/>
              </w:rPr>
            </w:pPr>
            <w:r w:rsidRPr="00D41F1F">
              <w:rPr>
                <w:rFonts w:asciiTheme="minorHAnsi" w:hAnsiTheme="minorHAnsi" w:cstheme="minorHAnsi"/>
                <w:sz w:val="16"/>
                <w:szCs w:val="16"/>
                <w:lang w:eastAsia="sl-SI"/>
              </w:rPr>
              <w:t>100%</w:t>
            </w:r>
          </w:p>
        </w:tc>
        <w:tc>
          <w:tcPr>
            <w:tcW w:w="597"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1980</w:t>
            </w:r>
          </w:p>
        </w:tc>
        <w:tc>
          <w:tcPr>
            <w:tcW w:w="594"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1013,2</w:t>
            </w:r>
          </w:p>
        </w:tc>
        <w:tc>
          <w:tcPr>
            <w:tcW w:w="468"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da</w:t>
            </w:r>
          </w:p>
        </w:tc>
        <w:tc>
          <w:tcPr>
            <w:tcW w:w="370"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nz</w:t>
            </w:r>
          </w:p>
        </w:tc>
        <w:tc>
          <w:tcPr>
            <w:tcW w:w="353" w:type="dxa"/>
            <w:tcBorders>
              <w:top w:val="nil"/>
              <w:left w:val="nil"/>
              <w:bottom w:val="single" w:sz="4" w:space="0" w:color="auto"/>
              <w:right w:val="single" w:sz="4" w:space="0" w:color="auto"/>
            </w:tcBorders>
            <w:shd w:val="clear" w:color="000000" w:fill="FFFFFF"/>
            <w:vAlign w:val="bottom"/>
            <w:hideMark/>
          </w:tcPr>
          <w:p w:rsidR="00CD75A1" w:rsidRPr="00AB58B6" w:rsidRDefault="00CD75A1"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D</w:t>
            </w:r>
          </w:p>
        </w:tc>
      </w:tr>
      <w:tr w:rsidR="00CD75A1" w:rsidRPr="00AB58B6" w:rsidTr="00907BAC">
        <w:trPr>
          <w:trHeight w:val="240"/>
        </w:trPr>
        <w:tc>
          <w:tcPr>
            <w:tcW w:w="387" w:type="dxa"/>
            <w:tcBorders>
              <w:top w:val="nil"/>
              <w:left w:val="single" w:sz="4" w:space="0" w:color="auto"/>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2</w:t>
            </w:r>
          </w:p>
        </w:tc>
        <w:tc>
          <w:tcPr>
            <w:tcW w:w="545"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401</w:t>
            </w:r>
          </w:p>
        </w:tc>
        <w:tc>
          <w:tcPr>
            <w:tcW w:w="841"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MP</w:t>
            </w:r>
          </w:p>
        </w:tc>
        <w:tc>
          <w:tcPr>
            <w:tcW w:w="654"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1676</w:t>
            </w:r>
          </w:p>
        </w:tc>
        <w:tc>
          <w:tcPr>
            <w:tcW w:w="598"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685</w:t>
            </w:r>
          </w:p>
        </w:tc>
        <w:tc>
          <w:tcPr>
            <w:tcW w:w="699" w:type="dxa"/>
            <w:tcBorders>
              <w:top w:val="single" w:sz="4" w:space="0" w:color="auto"/>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w:t>
            </w:r>
          </w:p>
        </w:tc>
        <w:tc>
          <w:tcPr>
            <w:tcW w:w="1881" w:type="dxa"/>
            <w:tcBorders>
              <w:top w:val="nil"/>
              <w:left w:val="nil"/>
              <w:bottom w:val="single" w:sz="4" w:space="0" w:color="auto"/>
              <w:right w:val="single" w:sz="4" w:space="0" w:color="auto"/>
            </w:tcBorders>
            <w:shd w:val="clear" w:color="000000" w:fill="FFFFFF"/>
            <w:hideMark/>
          </w:tcPr>
          <w:p w:rsidR="00CD75A1" w:rsidRPr="00D41F1F" w:rsidRDefault="00CD75A1" w:rsidP="00AB58B6">
            <w:pPr>
              <w:spacing w:line="240" w:lineRule="auto"/>
              <w:rPr>
                <w:rFonts w:asciiTheme="minorHAnsi" w:hAnsiTheme="minorHAnsi" w:cstheme="minorHAnsi"/>
                <w:sz w:val="16"/>
                <w:szCs w:val="16"/>
                <w:lang w:eastAsia="sl-SI"/>
              </w:rPr>
            </w:pPr>
            <w:r w:rsidRPr="00D41F1F">
              <w:rPr>
                <w:rFonts w:asciiTheme="minorHAnsi" w:hAnsiTheme="minorHAnsi" w:cstheme="minorHAnsi"/>
                <w:sz w:val="16"/>
                <w:szCs w:val="16"/>
                <w:lang w:eastAsia="sl-SI"/>
              </w:rPr>
              <w:t>Cesta 4. maja 23, Cerknica</w:t>
            </w:r>
          </w:p>
        </w:tc>
        <w:tc>
          <w:tcPr>
            <w:tcW w:w="937"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center"/>
              <w:rPr>
                <w:rFonts w:asciiTheme="minorHAnsi" w:hAnsiTheme="minorHAnsi" w:cstheme="minorHAnsi"/>
                <w:sz w:val="16"/>
                <w:szCs w:val="16"/>
                <w:lang w:eastAsia="sl-SI"/>
              </w:rPr>
            </w:pPr>
            <w:r w:rsidRPr="00D41F1F">
              <w:rPr>
                <w:rFonts w:asciiTheme="minorHAnsi" w:hAnsiTheme="minorHAnsi" w:cstheme="minorHAnsi"/>
                <w:sz w:val="16"/>
                <w:szCs w:val="16"/>
                <w:lang w:eastAsia="sl-SI"/>
              </w:rPr>
              <w:t>RS</w:t>
            </w:r>
          </w:p>
        </w:tc>
        <w:tc>
          <w:tcPr>
            <w:tcW w:w="1016"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center"/>
              <w:rPr>
                <w:rFonts w:asciiTheme="minorHAnsi" w:hAnsiTheme="minorHAnsi" w:cstheme="minorHAnsi"/>
                <w:sz w:val="16"/>
                <w:szCs w:val="16"/>
                <w:lang w:eastAsia="sl-SI"/>
              </w:rPr>
            </w:pPr>
            <w:r w:rsidRPr="00D41F1F">
              <w:rPr>
                <w:rFonts w:asciiTheme="minorHAnsi" w:hAnsiTheme="minorHAnsi" w:cstheme="minorHAnsi"/>
                <w:sz w:val="16"/>
                <w:szCs w:val="16"/>
                <w:lang w:eastAsia="sl-SI"/>
              </w:rPr>
              <w:t>100%</w:t>
            </w:r>
          </w:p>
        </w:tc>
        <w:tc>
          <w:tcPr>
            <w:tcW w:w="597"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2000</w:t>
            </w:r>
          </w:p>
        </w:tc>
        <w:tc>
          <w:tcPr>
            <w:tcW w:w="594"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895,3</w:t>
            </w:r>
          </w:p>
        </w:tc>
        <w:tc>
          <w:tcPr>
            <w:tcW w:w="468"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ne</w:t>
            </w:r>
          </w:p>
        </w:tc>
        <w:tc>
          <w:tcPr>
            <w:tcW w:w="370"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nz</w:t>
            </w:r>
          </w:p>
        </w:tc>
        <w:tc>
          <w:tcPr>
            <w:tcW w:w="353" w:type="dxa"/>
            <w:tcBorders>
              <w:top w:val="nil"/>
              <w:left w:val="nil"/>
              <w:bottom w:val="single" w:sz="4" w:space="0" w:color="auto"/>
              <w:right w:val="single" w:sz="4" w:space="0" w:color="auto"/>
            </w:tcBorders>
            <w:shd w:val="clear" w:color="000000" w:fill="FFFFFF"/>
            <w:vAlign w:val="bottom"/>
            <w:hideMark/>
          </w:tcPr>
          <w:p w:rsidR="00CD75A1" w:rsidRPr="00AB58B6" w:rsidRDefault="00CD75A1"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D</w:t>
            </w:r>
          </w:p>
        </w:tc>
      </w:tr>
      <w:tr w:rsidR="00CD75A1" w:rsidRPr="00AB58B6" w:rsidTr="00907BAC">
        <w:trPr>
          <w:trHeight w:val="240"/>
        </w:trPr>
        <w:tc>
          <w:tcPr>
            <w:tcW w:w="387" w:type="dxa"/>
            <w:tcBorders>
              <w:top w:val="nil"/>
              <w:left w:val="single" w:sz="4" w:space="0" w:color="auto"/>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2</w:t>
            </w:r>
          </w:p>
        </w:tc>
        <w:tc>
          <w:tcPr>
            <w:tcW w:w="545"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405</w:t>
            </w:r>
          </w:p>
        </w:tc>
        <w:tc>
          <w:tcPr>
            <w:tcW w:w="841"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MP</w:t>
            </w:r>
          </w:p>
        </w:tc>
        <w:tc>
          <w:tcPr>
            <w:tcW w:w="654"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1783</w:t>
            </w:r>
          </w:p>
        </w:tc>
        <w:tc>
          <w:tcPr>
            <w:tcW w:w="598"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1344</w:t>
            </w:r>
          </w:p>
        </w:tc>
        <w:tc>
          <w:tcPr>
            <w:tcW w:w="699" w:type="dxa"/>
            <w:tcBorders>
              <w:top w:val="single" w:sz="4" w:space="0" w:color="auto"/>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1 </w:t>
            </w:r>
          </w:p>
        </w:tc>
        <w:tc>
          <w:tcPr>
            <w:tcW w:w="1881" w:type="dxa"/>
            <w:tcBorders>
              <w:top w:val="nil"/>
              <w:left w:val="nil"/>
              <w:bottom w:val="single" w:sz="4" w:space="0" w:color="auto"/>
              <w:right w:val="single" w:sz="4" w:space="0" w:color="auto"/>
            </w:tcBorders>
            <w:shd w:val="clear" w:color="000000" w:fill="FFFFFF"/>
            <w:hideMark/>
          </w:tcPr>
          <w:p w:rsidR="00CD75A1" w:rsidRPr="00D41F1F" w:rsidRDefault="00CD75A1" w:rsidP="00AB58B6">
            <w:pPr>
              <w:spacing w:line="240" w:lineRule="auto"/>
              <w:rPr>
                <w:rFonts w:asciiTheme="minorHAnsi" w:hAnsiTheme="minorHAnsi" w:cstheme="minorHAnsi"/>
                <w:sz w:val="16"/>
                <w:szCs w:val="16"/>
                <w:lang w:eastAsia="sl-SI"/>
              </w:rPr>
            </w:pPr>
            <w:r w:rsidRPr="00D41F1F">
              <w:rPr>
                <w:rFonts w:asciiTheme="minorHAnsi" w:hAnsiTheme="minorHAnsi" w:cstheme="minorHAnsi"/>
                <w:sz w:val="16"/>
                <w:szCs w:val="16"/>
                <w:lang w:eastAsia="sl-SI"/>
              </w:rPr>
              <w:t>Adamičeva 6, Grosuplje</w:t>
            </w:r>
          </w:p>
        </w:tc>
        <w:tc>
          <w:tcPr>
            <w:tcW w:w="937"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center"/>
              <w:rPr>
                <w:rFonts w:asciiTheme="minorHAnsi" w:hAnsiTheme="minorHAnsi" w:cstheme="minorHAnsi"/>
                <w:sz w:val="16"/>
                <w:szCs w:val="16"/>
                <w:lang w:eastAsia="sl-SI"/>
              </w:rPr>
            </w:pPr>
            <w:r w:rsidRPr="00D41F1F">
              <w:rPr>
                <w:rFonts w:asciiTheme="minorHAnsi" w:hAnsiTheme="minorHAnsi" w:cstheme="minorHAnsi"/>
                <w:sz w:val="16"/>
                <w:szCs w:val="16"/>
                <w:lang w:eastAsia="sl-SI"/>
              </w:rPr>
              <w:t>RS</w:t>
            </w:r>
          </w:p>
        </w:tc>
        <w:tc>
          <w:tcPr>
            <w:tcW w:w="1016"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center"/>
              <w:rPr>
                <w:rFonts w:asciiTheme="minorHAnsi" w:hAnsiTheme="minorHAnsi" w:cstheme="minorHAnsi"/>
                <w:sz w:val="16"/>
                <w:szCs w:val="16"/>
                <w:lang w:eastAsia="sl-SI"/>
              </w:rPr>
            </w:pPr>
            <w:r w:rsidRPr="00D41F1F">
              <w:rPr>
                <w:rFonts w:asciiTheme="minorHAnsi" w:hAnsiTheme="minorHAnsi" w:cstheme="minorHAnsi"/>
                <w:sz w:val="16"/>
                <w:szCs w:val="16"/>
                <w:lang w:eastAsia="sl-SI"/>
              </w:rPr>
              <w:t>100%</w:t>
            </w:r>
          </w:p>
        </w:tc>
        <w:tc>
          <w:tcPr>
            <w:tcW w:w="597"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1980</w:t>
            </w:r>
          </w:p>
        </w:tc>
        <w:tc>
          <w:tcPr>
            <w:tcW w:w="594"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701,5</w:t>
            </w:r>
          </w:p>
        </w:tc>
        <w:tc>
          <w:tcPr>
            <w:tcW w:w="468"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ne</w:t>
            </w:r>
          </w:p>
        </w:tc>
        <w:tc>
          <w:tcPr>
            <w:tcW w:w="370"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nz</w:t>
            </w:r>
          </w:p>
        </w:tc>
        <w:tc>
          <w:tcPr>
            <w:tcW w:w="353" w:type="dxa"/>
            <w:tcBorders>
              <w:top w:val="nil"/>
              <w:left w:val="nil"/>
              <w:bottom w:val="single" w:sz="4" w:space="0" w:color="auto"/>
              <w:right w:val="single" w:sz="4" w:space="0" w:color="auto"/>
            </w:tcBorders>
            <w:shd w:val="clear" w:color="000000" w:fill="FFFFFF"/>
            <w:vAlign w:val="bottom"/>
            <w:hideMark/>
          </w:tcPr>
          <w:p w:rsidR="00CD75A1" w:rsidRPr="00AB58B6" w:rsidRDefault="00CD75A1"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D</w:t>
            </w:r>
          </w:p>
        </w:tc>
      </w:tr>
      <w:tr w:rsidR="00CD75A1" w:rsidRPr="00AB58B6" w:rsidTr="00907BAC">
        <w:trPr>
          <w:trHeight w:val="240"/>
        </w:trPr>
        <w:tc>
          <w:tcPr>
            <w:tcW w:w="387" w:type="dxa"/>
            <w:tcBorders>
              <w:top w:val="nil"/>
              <w:left w:val="single" w:sz="4" w:space="0" w:color="auto"/>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2</w:t>
            </w:r>
          </w:p>
        </w:tc>
        <w:tc>
          <w:tcPr>
            <w:tcW w:w="545"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416</w:t>
            </w:r>
          </w:p>
        </w:tc>
        <w:tc>
          <w:tcPr>
            <w:tcW w:w="841"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MP</w:t>
            </w:r>
          </w:p>
        </w:tc>
        <w:tc>
          <w:tcPr>
            <w:tcW w:w="654"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2605</w:t>
            </w:r>
          </w:p>
        </w:tc>
        <w:tc>
          <w:tcPr>
            <w:tcW w:w="598"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1981</w:t>
            </w:r>
          </w:p>
        </w:tc>
        <w:tc>
          <w:tcPr>
            <w:tcW w:w="699" w:type="dxa"/>
            <w:tcBorders>
              <w:top w:val="single" w:sz="4" w:space="0" w:color="auto"/>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1,2 </w:t>
            </w:r>
          </w:p>
        </w:tc>
        <w:tc>
          <w:tcPr>
            <w:tcW w:w="1881" w:type="dxa"/>
            <w:tcBorders>
              <w:top w:val="nil"/>
              <w:left w:val="nil"/>
              <w:bottom w:val="single" w:sz="4" w:space="0" w:color="auto"/>
              <w:right w:val="single" w:sz="4" w:space="0" w:color="auto"/>
            </w:tcBorders>
            <w:shd w:val="clear" w:color="000000" w:fill="FFFFFF"/>
            <w:hideMark/>
          </w:tcPr>
          <w:p w:rsidR="00CD75A1" w:rsidRPr="00D41F1F" w:rsidRDefault="00CD75A1" w:rsidP="00AB58B6">
            <w:pPr>
              <w:spacing w:line="240" w:lineRule="auto"/>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Ferrarska 9, Koper</w:t>
            </w:r>
          </w:p>
        </w:tc>
        <w:tc>
          <w:tcPr>
            <w:tcW w:w="937" w:type="dxa"/>
            <w:tcBorders>
              <w:top w:val="nil"/>
              <w:left w:val="nil"/>
              <w:bottom w:val="single" w:sz="4" w:space="0" w:color="auto"/>
              <w:right w:val="single" w:sz="4" w:space="0" w:color="auto"/>
            </w:tcBorders>
            <w:shd w:val="clear" w:color="000000" w:fill="FFFFFF"/>
            <w:vAlign w:val="center"/>
            <w:hideMark/>
          </w:tcPr>
          <w:p w:rsidR="00CD75A1" w:rsidRPr="00D41F1F" w:rsidRDefault="00CD75A1" w:rsidP="00AB58B6">
            <w:pPr>
              <w:spacing w:line="240" w:lineRule="auto"/>
              <w:jc w:val="center"/>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RS</w:t>
            </w:r>
          </w:p>
        </w:tc>
        <w:tc>
          <w:tcPr>
            <w:tcW w:w="1016" w:type="dxa"/>
            <w:tcBorders>
              <w:top w:val="nil"/>
              <w:left w:val="nil"/>
              <w:bottom w:val="single" w:sz="4" w:space="0" w:color="auto"/>
              <w:right w:val="single" w:sz="4" w:space="0" w:color="auto"/>
            </w:tcBorders>
            <w:shd w:val="clear" w:color="000000" w:fill="FFFFFF"/>
            <w:vAlign w:val="center"/>
            <w:hideMark/>
          </w:tcPr>
          <w:p w:rsidR="00CD75A1" w:rsidRPr="00D41F1F" w:rsidRDefault="00CD75A1" w:rsidP="00AB58B6">
            <w:pPr>
              <w:spacing w:line="240" w:lineRule="auto"/>
              <w:jc w:val="center"/>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100%</w:t>
            </w:r>
          </w:p>
        </w:tc>
        <w:tc>
          <w:tcPr>
            <w:tcW w:w="597"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1987</w:t>
            </w:r>
          </w:p>
        </w:tc>
        <w:tc>
          <w:tcPr>
            <w:tcW w:w="594"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5416,1</w:t>
            </w:r>
          </w:p>
        </w:tc>
        <w:tc>
          <w:tcPr>
            <w:tcW w:w="468"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ne</w:t>
            </w:r>
          </w:p>
        </w:tc>
        <w:tc>
          <w:tcPr>
            <w:tcW w:w="370"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nz</w:t>
            </w:r>
          </w:p>
        </w:tc>
        <w:tc>
          <w:tcPr>
            <w:tcW w:w="353" w:type="dxa"/>
            <w:tcBorders>
              <w:top w:val="nil"/>
              <w:left w:val="nil"/>
              <w:bottom w:val="single" w:sz="4" w:space="0" w:color="auto"/>
              <w:right w:val="single" w:sz="4" w:space="0" w:color="auto"/>
            </w:tcBorders>
            <w:shd w:val="clear" w:color="000000" w:fill="FFFFFF"/>
            <w:vAlign w:val="bottom"/>
            <w:hideMark/>
          </w:tcPr>
          <w:p w:rsidR="00CD75A1" w:rsidRPr="00AB58B6" w:rsidRDefault="00CD75A1"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D</w:t>
            </w:r>
          </w:p>
        </w:tc>
      </w:tr>
      <w:tr w:rsidR="00CD75A1" w:rsidRPr="00AB58B6" w:rsidTr="00907BAC">
        <w:trPr>
          <w:trHeight w:val="240"/>
        </w:trPr>
        <w:tc>
          <w:tcPr>
            <w:tcW w:w="387" w:type="dxa"/>
            <w:tcBorders>
              <w:top w:val="nil"/>
              <w:left w:val="single" w:sz="4" w:space="0" w:color="auto"/>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2</w:t>
            </w:r>
          </w:p>
        </w:tc>
        <w:tc>
          <w:tcPr>
            <w:tcW w:w="545"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419</w:t>
            </w:r>
          </w:p>
        </w:tc>
        <w:tc>
          <w:tcPr>
            <w:tcW w:w="841"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MP</w:t>
            </w:r>
          </w:p>
        </w:tc>
        <w:tc>
          <w:tcPr>
            <w:tcW w:w="654"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2100</w:t>
            </w:r>
          </w:p>
        </w:tc>
        <w:tc>
          <w:tcPr>
            <w:tcW w:w="598"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862</w:t>
            </w:r>
          </w:p>
        </w:tc>
        <w:tc>
          <w:tcPr>
            <w:tcW w:w="699" w:type="dxa"/>
            <w:tcBorders>
              <w:top w:val="single" w:sz="4" w:space="0" w:color="auto"/>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1 </w:t>
            </w:r>
          </w:p>
        </w:tc>
        <w:tc>
          <w:tcPr>
            <w:tcW w:w="1881" w:type="dxa"/>
            <w:tcBorders>
              <w:top w:val="nil"/>
              <w:left w:val="nil"/>
              <w:bottom w:val="single" w:sz="4" w:space="0" w:color="auto"/>
              <w:right w:val="single" w:sz="4" w:space="0" w:color="auto"/>
            </w:tcBorders>
            <w:shd w:val="clear" w:color="000000" w:fill="FFFFFF"/>
            <w:hideMark/>
          </w:tcPr>
          <w:p w:rsidR="00CD75A1" w:rsidRPr="00D41F1F" w:rsidRDefault="00CD75A1" w:rsidP="00AB58B6">
            <w:pPr>
              <w:spacing w:line="240" w:lineRule="auto"/>
              <w:rPr>
                <w:rFonts w:asciiTheme="minorHAnsi" w:hAnsiTheme="minorHAnsi" w:cstheme="minorHAnsi"/>
                <w:sz w:val="16"/>
                <w:szCs w:val="16"/>
                <w:lang w:eastAsia="sl-SI"/>
              </w:rPr>
            </w:pPr>
            <w:r w:rsidRPr="00D41F1F">
              <w:rPr>
                <w:rFonts w:asciiTheme="minorHAnsi" w:hAnsiTheme="minorHAnsi" w:cstheme="minorHAnsi"/>
                <w:sz w:val="16"/>
                <w:szCs w:val="16"/>
                <w:lang w:eastAsia="sl-SI"/>
              </w:rPr>
              <w:t>Zoisova ulica 2, Kranj</w:t>
            </w:r>
          </w:p>
        </w:tc>
        <w:tc>
          <w:tcPr>
            <w:tcW w:w="937"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center"/>
              <w:rPr>
                <w:rFonts w:asciiTheme="minorHAnsi" w:hAnsiTheme="minorHAnsi" w:cstheme="minorHAnsi"/>
                <w:sz w:val="16"/>
                <w:szCs w:val="16"/>
                <w:lang w:eastAsia="sl-SI"/>
              </w:rPr>
            </w:pPr>
            <w:r w:rsidRPr="00D41F1F">
              <w:rPr>
                <w:rFonts w:asciiTheme="minorHAnsi" w:hAnsiTheme="minorHAnsi" w:cstheme="minorHAnsi"/>
                <w:sz w:val="16"/>
                <w:szCs w:val="16"/>
                <w:lang w:eastAsia="sl-SI"/>
              </w:rPr>
              <w:t>RS</w:t>
            </w:r>
          </w:p>
        </w:tc>
        <w:tc>
          <w:tcPr>
            <w:tcW w:w="1016"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center"/>
              <w:rPr>
                <w:rFonts w:asciiTheme="minorHAnsi" w:hAnsiTheme="minorHAnsi" w:cstheme="minorHAnsi"/>
                <w:sz w:val="16"/>
                <w:szCs w:val="16"/>
                <w:lang w:eastAsia="sl-SI"/>
              </w:rPr>
            </w:pPr>
            <w:r w:rsidRPr="00D41F1F">
              <w:rPr>
                <w:rFonts w:asciiTheme="minorHAnsi" w:hAnsiTheme="minorHAnsi" w:cstheme="minorHAnsi"/>
                <w:sz w:val="16"/>
                <w:szCs w:val="16"/>
                <w:lang w:eastAsia="sl-SI"/>
              </w:rPr>
              <w:t>100%</w:t>
            </w:r>
          </w:p>
        </w:tc>
        <w:tc>
          <w:tcPr>
            <w:tcW w:w="597"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1966</w:t>
            </w:r>
          </w:p>
        </w:tc>
        <w:tc>
          <w:tcPr>
            <w:tcW w:w="594"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3019</w:t>
            </w:r>
          </w:p>
        </w:tc>
        <w:tc>
          <w:tcPr>
            <w:tcW w:w="468"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ne</w:t>
            </w:r>
          </w:p>
        </w:tc>
        <w:tc>
          <w:tcPr>
            <w:tcW w:w="370"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nz</w:t>
            </w:r>
          </w:p>
        </w:tc>
        <w:tc>
          <w:tcPr>
            <w:tcW w:w="353" w:type="dxa"/>
            <w:tcBorders>
              <w:top w:val="nil"/>
              <w:left w:val="nil"/>
              <w:bottom w:val="single" w:sz="4" w:space="0" w:color="auto"/>
              <w:right w:val="single" w:sz="4" w:space="0" w:color="auto"/>
            </w:tcBorders>
            <w:shd w:val="clear" w:color="000000" w:fill="FFFFFF"/>
            <w:vAlign w:val="bottom"/>
            <w:hideMark/>
          </w:tcPr>
          <w:p w:rsidR="00CD75A1" w:rsidRPr="00AB58B6" w:rsidRDefault="00CD75A1"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D</w:t>
            </w:r>
          </w:p>
        </w:tc>
      </w:tr>
      <w:tr w:rsidR="00CD75A1" w:rsidRPr="00AB58B6" w:rsidTr="00907BAC">
        <w:trPr>
          <w:trHeight w:val="240"/>
        </w:trPr>
        <w:tc>
          <w:tcPr>
            <w:tcW w:w="387" w:type="dxa"/>
            <w:tcBorders>
              <w:top w:val="nil"/>
              <w:left w:val="single" w:sz="4" w:space="0" w:color="auto"/>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2</w:t>
            </w:r>
          </w:p>
        </w:tc>
        <w:tc>
          <w:tcPr>
            <w:tcW w:w="545"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438</w:t>
            </w:r>
          </w:p>
        </w:tc>
        <w:tc>
          <w:tcPr>
            <w:tcW w:w="841"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MP</w:t>
            </w:r>
          </w:p>
        </w:tc>
        <w:tc>
          <w:tcPr>
            <w:tcW w:w="654"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657</w:t>
            </w:r>
          </w:p>
        </w:tc>
        <w:tc>
          <w:tcPr>
            <w:tcW w:w="598"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2700</w:t>
            </w:r>
          </w:p>
        </w:tc>
        <w:tc>
          <w:tcPr>
            <w:tcW w:w="699"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w:t>
            </w:r>
          </w:p>
        </w:tc>
        <w:tc>
          <w:tcPr>
            <w:tcW w:w="1881" w:type="dxa"/>
            <w:tcBorders>
              <w:top w:val="nil"/>
              <w:left w:val="nil"/>
              <w:bottom w:val="single" w:sz="4" w:space="0" w:color="auto"/>
              <w:right w:val="single" w:sz="4" w:space="0" w:color="auto"/>
            </w:tcBorders>
            <w:shd w:val="clear" w:color="000000" w:fill="FFFFFF"/>
            <w:hideMark/>
          </w:tcPr>
          <w:p w:rsidR="00CD75A1" w:rsidRPr="00D41F1F" w:rsidRDefault="00CD75A1" w:rsidP="00AB58B6">
            <w:pPr>
              <w:spacing w:line="240" w:lineRule="auto"/>
              <w:rPr>
                <w:rFonts w:asciiTheme="minorHAnsi" w:hAnsiTheme="minorHAnsi" w:cstheme="minorHAnsi"/>
                <w:sz w:val="16"/>
                <w:szCs w:val="16"/>
                <w:lang w:eastAsia="sl-SI"/>
              </w:rPr>
            </w:pPr>
            <w:r w:rsidRPr="00D41F1F">
              <w:rPr>
                <w:rFonts w:asciiTheme="minorHAnsi" w:hAnsiTheme="minorHAnsi" w:cstheme="minorHAnsi"/>
                <w:sz w:val="16"/>
                <w:szCs w:val="16"/>
                <w:lang w:eastAsia="sl-SI"/>
              </w:rPr>
              <w:t>Cafova 1, Maribor</w:t>
            </w:r>
          </w:p>
        </w:tc>
        <w:tc>
          <w:tcPr>
            <w:tcW w:w="937"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center"/>
              <w:rPr>
                <w:rFonts w:asciiTheme="minorHAnsi" w:hAnsiTheme="minorHAnsi" w:cstheme="minorHAnsi"/>
                <w:sz w:val="16"/>
                <w:szCs w:val="16"/>
                <w:lang w:eastAsia="sl-SI"/>
              </w:rPr>
            </w:pPr>
            <w:r w:rsidRPr="00D41F1F">
              <w:rPr>
                <w:rFonts w:asciiTheme="minorHAnsi" w:hAnsiTheme="minorHAnsi" w:cstheme="minorHAnsi"/>
                <w:sz w:val="16"/>
                <w:szCs w:val="16"/>
                <w:lang w:eastAsia="sl-SI"/>
              </w:rPr>
              <w:t>RS</w:t>
            </w:r>
          </w:p>
        </w:tc>
        <w:tc>
          <w:tcPr>
            <w:tcW w:w="1016"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center"/>
              <w:rPr>
                <w:rFonts w:asciiTheme="minorHAnsi" w:hAnsiTheme="minorHAnsi" w:cstheme="minorHAnsi"/>
                <w:sz w:val="16"/>
                <w:szCs w:val="16"/>
                <w:lang w:eastAsia="sl-SI"/>
              </w:rPr>
            </w:pPr>
            <w:r w:rsidRPr="00D41F1F">
              <w:rPr>
                <w:rFonts w:asciiTheme="minorHAnsi" w:hAnsiTheme="minorHAnsi" w:cstheme="minorHAnsi"/>
                <w:sz w:val="16"/>
                <w:szCs w:val="16"/>
                <w:lang w:eastAsia="sl-SI"/>
              </w:rPr>
              <w:t>100%</w:t>
            </w:r>
          </w:p>
        </w:tc>
        <w:tc>
          <w:tcPr>
            <w:tcW w:w="597"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2008</w:t>
            </w:r>
          </w:p>
        </w:tc>
        <w:tc>
          <w:tcPr>
            <w:tcW w:w="594"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8491,4</w:t>
            </w:r>
          </w:p>
        </w:tc>
        <w:tc>
          <w:tcPr>
            <w:tcW w:w="468"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ne</w:t>
            </w:r>
          </w:p>
        </w:tc>
        <w:tc>
          <w:tcPr>
            <w:tcW w:w="370"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nz</w:t>
            </w:r>
          </w:p>
        </w:tc>
        <w:tc>
          <w:tcPr>
            <w:tcW w:w="353" w:type="dxa"/>
            <w:tcBorders>
              <w:top w:val="nil"/>
              <w:left w:val="nil"/>
              <w:bottom w:val="single" w:sz="4" w:space="0" w:color="auto"/>
              <w:right w:val="single" w:sz="4" w:space="0" w:color="auto"/>
            </w:tcBorders>
            <w:shd w:val="clear" w:color="000000" w:fill="FFFFFF"/>
            <w:vAlign w:val="bottom"/>
            <w:hideMark/>
          </w:tcPr>
          <w:p w:rsidR="00CD75A1" w:rsidRPr="00AB58B6" w:rsidRDefault="00CD75A1"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D</w:t>
            </w:r>
          </w:p>
        </w:tc>
      </w:tr>
      <w:tr w:rsidR="00CD75A1" w:rsidRPr="00AB58B6" w:rsidTr="00907BAC">
        <w:trPr>
          <w:trHeight w:val="455"/>
        </w:trPr>
        <w:tc>
          <w:tcPr>
            <w:tcW w:w="387" w:type="dxa"/>
            <w:tcBorders>
              <w:top w:val="nil"/>
              <w:left w:val="single" w:sz="4" w:space="0" w:color="auto"/>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2</w:t>
            </w:r>
          </w:p>
        </w:tc>
        <w:tc>
          <w:tcPr>
            <w:tcW w:w="545"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456</w:t>
            </w:r>
          </w:p>
        </w:tc>
        <w:tc>
          <w:tcPr>
            <w:tcW w:w="841"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MP</w:t>
            </w:r>
          </w:p>
        </w:tc>
        <w:tc>
          <w:tcPr>
            <w:tcW w:w="654"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2455</w:t>
            </w:r>
          </w:p>
        </w:tc>
        <w:tc>
          <w:tcPr>
            <w:tcW w:w="598"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308</w:t>
            </w:r>
          </w:p>
        </w:tc>
        <w:tc>
          <w:tcPr>
            <w:tcW w:w="699"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1, 4, 6, 7</w:t>
            </w:r>
          </w:p>
        </w:tc>
        <w:tc>
          <w:tcPr>
            <w:tcW w:w="1881" w:type="dxa"/>
            <w:tcBorders>
              <w:top w:val="nil"/>
              <w:left w:val="nil"/>
              <w:bottom w:val="single" w:sz="4" w:space="0" w:color="auto"/>
              <w:right w:val="single" w:sz="4" w:space="0" w:color="auto"/>
            </w:tcBorders>
            <w:shd w:val="clear" w:color="000000" w:fill="FFFFFF"/>
            <w:hideMark/>
          </w:tcPr>
          <w:p w:rsidR="00CD75A1" w:rsidRPr="00D41F1F" w:rsidRDefault="00CD75A1" w:rsidP="00AB58B6">
            <w:pPr>
              <w:spacing w:line="240" w:lineRule="auto"/>
              <w:rPr>
                <w:rFonts w:asciiTheme="minorHAnsi" w:hAnsiTheme="minorHAnsi" w:cstheme="minorHAnsi"/>
                <w:sz w:val="16"/>
                <w:szCs w:val="16"/>
                <w:lang w:eastAsia="sl-SI"/>
              </w:rPr>
            </w:pPr>
            <w:r w:rsidRPr="00D41F1F">
              <w:rPr>
                <w:rFonts w:asciiTheme="minorHAnsi" w:hAnsiTheme="minorHAnsi" w:cstheme="minorHAnsi"/>
                <w:sz w:val="16"/>
                <w:szCs w:val="16"/>
                <w:lang w:eastAsia="sl-SI"/>
              </w:rPr>
              <w:t>Kosovelova 1, Sežana</w:t>
            </w:r>
          </w:p>
        </w:tc>
        <w:tc>
          <w:tcPr>
            <w:tcW w:w="937"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center"/>
              <w:rPr>
                <w:rFonts w:asciiTheme="minorHAnsi" w:hAnsiTheme="minorHAnsi" w:cstheme="minorHAnsi"/>
                <w:sz w:val="16"/>
                <w:szCs w:val="16"/>
                <w:lang w:eastAsia="sl-SI"/>
              </w:rPr>
            </w:pPr>
            <w:r w:rsidRPr="00D41F1F">
              <w:rPr>
                <w:rFonts w:asciiTheme="minorHAnsi" w:hAnsiTheme="minorHAnsi" w:cstheme="minorHAnsi"/>
                <w:sz w:val="16"/>
                <w:szCs w:val="16"/>
                <w:lang w:eastAsia="sl-SI"/>
              </w:rPr>
              <w:t>2 lastnika (RS in občina)</w:t>
            </w:r>
          </w:p>
        </w:tc>
        <w:tc>
          <w:tcPr>
            <w:tcW w:w="1016"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center"/>
              <w:rPr>
                <w:rFonts w:asciiTheme="minorHAnsi" w:hAnsiTheme="minorHAnsi" w:cstheme="minorHAnsi"/>
                <w:sz w:val="16"/>
                <w:szCs w:val="16"/>
                <w:lang w:eastAsia="sl-SI"/>
              </w:rPr>
            </w:pPr>
            <w:r w:rsidRPr="00D41F1F">
              <w:rPr>
                <w:rFonts w:asciiTheme="minorHAnsi" w:hAnsiTheme="minorHAnsi" w:cstheme="minorHAnsi"/>
                <w:sz w:val="16"/>
                <w:szCs w:val="16"/>
                <w:lang w:eastAsia="sl-SI"/>
              </w:rPr>
              <w:t>84%</w:t>
            </w:r>
          </w:p>
        </w:tc>
        <w:tc>
          <w:tcPr>
            <w:tcW w:w="597"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1960</w:t>
            </w:r>
          </w:p>
        </w:tc>
        <w:tc>
          <w:tcPr>
            <w:tcW w:w="594"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1382,4</w:t>
            </w:r>
          </w:p>
        </w:tc>
        <w:tc>
          <w:tcPr>
            <w:tcW w:w="468"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ne</w:t>
            </w:r>
          </w:p>
        </w:tc>
        <w:tc>
          <w:tcPr>
            <w:tcW w:w="370"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nz</w:t>
            </w:r>
          </w:p>
        </w:tc>
        <w:tc>
          <w:tcPr>
            <w:tcW w:w="353" w:type="dxa"/>
            <w:tcBorders>
              <w:top w:val="nil"/>
              <w:left w:val="nil"/>
              <w:bottom w:val="single" w:sz="4" w:space="0" w:color="auto"/>
              <w:right w:val="single" w:sz="4" w:space="0" w:color="auto"/>
            </w:tcBorders>
            <w:shd w:val="clear" w:color="000000" w:fill="FFFFFF"/>
            <w:vAlign w:val="bottom"/>
            <w:hideMark/>
          </w:tcPr>
          <w:p w:rsidR="00CD75A1" w:rsidRPr="00AB58B6" w:rsidRDefault="00CD75A1"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D</w:t>
            </w:r>
          </w:p>
        </w:tc>
      </w:tr>
      <w:tr w:rsidR="00CD75A1" w:rsidRPr="00AB58B6" w:rsidTr="00907BAC">
        <w:trPr>
          <w:trHeight w:val="455"/>
        </w:trPr>
        <w:tc>
          <w:tcPr>
            <w:tcW w:w="387" w:type="dxa"/>
            <w:tcBorders>
              <w:top w:val="nil"/>
              <w:left w:val="single" w:sz="4" w:space="0" w:color="auto"/>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2</w:t>
            </w:r>
          </w:p>
        </w:tc>
        <w:tc>
          <w:tcPr>
            <w:tcW w:w="545"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476</w:t>
            </w:r>
          </w:p>
        </w:tc>
        <w:tc>
          <w:tcPr>
            <w:tcW w:w="841"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MP</w:t>
            </w:r>
          </w:p>
        </w:tc>
        <w:tc>
          <w:tcPr>
            <w:tcW w:w="654"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2035</w:t>
            </w:r>
          </w:p>
        </w:tc>
        <w:tc>
          <w:tcPr>
            <w:tcW w:w="598"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1316</w:t>
            </w:r>
          </w:p>
        </w:tc>
        <w:tc>
          <w:tcPr>
            <w:tcW w:w="699"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w:t>
            </w:r>
          </w:p>
        </w:tc>
        <w:tc>
          <w:tcPr>
            <w:tcW w:w="1881" w:type="dxa"/>
            <w:tcBorders>
              <w:top w:val="nil"/>
              <w:left w:val="nil"/>
              <w:bottom w:val="single" w:sz="4" w:space="0" w:color="auto"/>
              <w:right w:val="single" w:sz="4" w:space="0" w:color="auto"/>
            </w:tcBorders>
            <w:shd w:val="clear" w:color="000000" w:fill="FFFFFF"/>
            <w:hideMark/>
          </w:tcPr>
          <w:p w:rsidR="00CD75A1" w:rsidRPr="00D41F1F" w:rsidRDefault="00CD75A1" w:rsidP="00AB58B6">
            <w:pPr>
              <w:spacing w:line="240" w:lineRule="auto"/>
              <w:rPr>
                <w:rFonts w:asciiTheme="minorHAnsi" w:hAnsiTheme="minorHAnsi" w:cstheme="minorHAnsi"/>
                <w:sz w:val="16"/>
                <w:szCs w:val="16"/>
                <w:lang w:eastAsia="sl-SI"/>
              </w:rPr>
            </w:pPr>
            <w:r w:rsidRPr="00D41F1F">
              <w:rPr>
                <w:rFonts w:asciiTheme="minorHAnsi" w:hAnsiTheme="minorHAnsi" w:cstheme="minorHAnsi"/>
                <w:sz w:val="16"/>
                <w:szCs w:val="16"/>
                <w:lang w:eastAsia="sl-SI"/>
              </w:rPr>
              <w:t>Partizanska 1a, Škofja Loka</w:t>
            </w:r>
          </w:p>
        </w:tc>
        <w:tc>
          <w:tcPr>
            <w:tcW w:w="937"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center"/>
              <w:rPr>
                <w:rFonts w:asciiTheme="minorHAnsi" w:hAnsiTheme="minorHAnsi" w:cstheme="minorHAnsi"/>
                <w:sz w:val="16"/>
                <w:szCs w:val="16"/>
                <w:lang w:eastAsia="sl-SI"/>
              </w:rPr>
            </w:pPr>
            <w:r w:rsidRPr="00D41F1F">
              <w:rPr>
                <w:rFonts w:asciiTheme="minorHAnsi" w:hAnsiTheme="minorHAnsi" w:cstheme="minorHAnsi"/>
                <w:sz w:val="16"/>
                <w:szCs w:val="16"/>
                <w:lang w:eastAsia="sl-SI"/>
              </w:rPr>
              <w:t>RS (3 upravljavci)</w:t>
            </w:r>
          </w:p>
        </w:tc>
        <w:tc>
          <w:tcPr>
            <w:tcW w:w="1016"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center"/>
              <w:rPr>
                <w:rFonts w:asciiTheme="minorHAnsi" w:hAnsiTheme="minorHAnsi" w:cstheme="minorHAnsi"/>
                <w:sz w:val="16"/>
                <w:szCs w:val="16"/>
                <w:lang w:eastAsia="sl-SI"/>
              </w:rPr>
            </w:pPr>
            <w:r w:rsidRPr="00D41F1F">
              <w:rPr>
                <w:rFonts w:asciiTheme="minorHAnsi" w:hAnsiTheme="minorHAnsi" w:cstheme="minorHAnsi"/>
                <w:sz w:val="16"/>
                <w:szCs w:val="16"/>
                <w:lang w:eastAsia="sl-SI"/>
              </w:rPr>
              <w:t>100%</w:t>
            </w:r>
          </w:p>
        </w:tc>
        <w:tc>
          <w:tcPr>
            <w:tcW w:w="597"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1928</w:t>
            </w:r>
          </w:p>
        </w:tc>
        <w:tc>
          <w:tcPr>
            <w:tcW w:w="594"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1448,6</w:t>
            </w:r>
          </w:p>
        </w:tc>
        <w:tc>
          <w:tcPr>
            <w:tcW w:w="468"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ne</w:t>
            </w:r>
          </w:p>
        </w:tc>
        <w:tc>
          <w:tcPr>
            <w:tcW w:w="370"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nz</w:t>
            </w:r>
          </w:p>
        </w:tc>
        <w:tc>
          <w:tcPr>
            <w:tcW w:w="353" w:type="dxa"/>
            <w:tcBorders>
              <w:top w:val="nil"/>
              <w:left w:val="nil"/>
              <w:bottom w:val="single" w:sz="4" w:space="0" w:color="auto"/>
              <w:right w:val="single" w:sz="4" w:space="0" w:color="auto"/>
            </w:tcBorders>
            <w:shd w:val="clear" w:color="000000" w:fill="FFFFFF"/>
            <w:vAlign w:val="bottom"/>
            <w:hideMark/>
          </w:tcPr>
          <w:p w:rsidR="00CD75A1" w:rsidRPr="00AB58B6" w:rsidRDefault="00CD75A1"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D</w:t>
            </w:r>
          </w:p>
        </w:tc>
      </w:tr>
      <w:tr w:rsidR="00CD75A1" w:rsidRPr="00AB58B6" w:rsidTr="00907BAC">
        <w:trPr>
          <w:trHeight w:val="240"/>
        </w:trPr>
        <w:tc>
          <w:tcPr>
            <w:tcW w:w="387" w:type="dxa"/>
            <w:tcBorders>
              <w:top w:val="nil"/>
              <w:left w:val="single" w:sz="4" w:space="0" w:color="auto"/>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2</w:t>
            </w:r>
          </w:p>
        </w:tc>
        <w:tc>
          <w:tcPr>
            <w:tcW w:w="545"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479</w:t>
            </w:r>
          </w:p>
        </w:tc>
        <w:tc>
          <w:tcPr>
            <w:tcW w:w="841"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MP</w:t>
            </w:r>
          </w:p>
        </w:tc>
        <w:tc>
          <w:tcPr>
            <w:tcW w:w="654"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1871</w:t>
            </w:r>
          </w:p>
        </w:tc>
        <w:tc>
          <w:tcPr>
            <w:tcW w:w="598"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2098</w:t>
            </w:r>
          </w:p>
        </w:tc>
        <w:tc>
          <w:tcPr>
            <w:tcW w:w="699"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w:t>
            </w:r>
          </w:p>
        </w:tc>
        <w:tc>
          <w:tcPr>
            <w:tcW w:w="1881" w:type="dxa"/>
            <w:tcBorders>
              <w:top w:val="nil"/>
              <w:left w:val="nil"/>
              <w:bottom w:val="single" w:sz="4" w:space="0" w:color="auto"/>
              <w:right w:val="single" w:sz="4" w:space="0" w:color="auto"/>
            </w:tcBorders>
            <w:shd w:val="clear" w:color="000000" w:fill="FFFFFF"/>
            <w:hideMark/>
          </w:tcPr>
          <w:p w:rsidR="00CD75A1" w:rsidRPr="00D41F1F" w:rsidRDefault="00CD75A1" w:rsidP="00AB58B6">
            <w:pPr>
              <w:spacing w:line="240" w:lineRule="auto"/>
              <w:rPr>
                <w:rFonts w:asciiTheme="minorHAnsi" w:hAnsiTheme="minorHAnsi" w:cstheme="minorHAnsi"/>
                <w:sz w:val="16"/>
                <w:szCs w:val="16"/>
                <w:lang w:eastAsia="sl-SI"/>
              </w:rPr>
            </w:pPr>
            <w:r w:rsidRPr="00D41F1F">
              <w:rPr>
                <w:rFonts w:asciiTheme="minorHAnsi" w:hAnsiTheme="minorHAnsi" w:cstheme="minorHAnsi"/>
                <w:sz w:val="16"/>
                <w:szCs w:val="16"/>
                <w:lang w:eastAsia="sl-SI"/>
              </w:rPr>
              <w:t>Trg revolucije 11, Trbovlje</w:t>
            </w:r>
          </w:p>
        </w:tc>
        <w:tc>
          <w:tcPr>
            <w:tcW w:w="937"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center"/>
              <w:rPr>
                <w:rFonts w:asciiTheme="minorHAnsi" w:hAnsiTheme="minorHAnsi" w:cstheme="minorHAnsi"/>
                <w:sz w:val="16"/>
                <w:szCs w:val="16"/>
                <w:lang w:eastAsia="sl-SI"/>
              </w:rPr>
            </w:pPr>
            <w:r w:rsidRPr="00D41F1F">
              <w:rPr>
                <w:rFonts w:asciiTheme="minorHAnsi" w:hAnsiTheme="minorHAnsi" w:cstheme="minorHAnsi"/>
                <w:sz w:val="16"/>
                <w:szCs w:val="16"/>
                <w:lang w:eastAsia="sl-SI"/>
              </w:rPr>
              <w:t>RS</w:t>
            </w:r>
          </w:p>
        </w:tc>
        <w:tc>
          <w:tcPr>
            <w:tcW w:w="1016"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center"/>
              <w:rPr>
                <w:rFonts w:asciiTheme="minorHAnsi" w:hAnsiTheme="minorHAnsi" w:cstheme="minorHAnsi"/>
                <w:sz w:val="16"/>
                <w:szCs w:val="16"/>
                <w:lang w:eastAsia="sl-SI"/>
              </w:rPr>
            </w:pPr>
            <w:r w:rsidRPr="00D41F1F">
              <w:rPr>
                <w:rFonts w:asciiTheme="minorHAnsi" w:hAnsiTheme="minorHAnsi" w:cstheme="minorHAnsi"/>
                <w:sz w:val="16"/>
                <w:szCs w:val="16"/>
                <w:lang w:eastAsia="sl-SI"/>
              </w:rPr>
              <w:t>100%</w:t>
            </w:r>
          </w:p>
        </w:tc>
        <w:tc>
          <w:tcPr>
            <w:tcW w:w="597"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1960</w:t>
            </w:r>
          </w:p>
        </w:tc>
        <w:tc>
          <w:tcPr>
            <w:tcW w:w="594"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1284,1</w:t>
            </w:r>
          </w:p>
        </w:tc>
        <w:tc>
          <w:tcPr>
            <w:tcW w:w="468"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ne</w:t>
            </w:r>
          </w:p>
        </w:tc>
        <w:tc>
          <w:tcPr>
            <w:tcW w:w="370"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nz</w:t>
            </w:r>
          </w:p>
        </w:tc>
        <w:tc>
          <w:tcPr>
            <w:tcW w:w="353" w:type="dxa"/>
            <w:tcBorders>
              <w:top w:val="nil"/>
              <w:left w:val="nil"/>
              <w:bottom w:val="single" w:sz="4" w:space="0" w:color="auto"/>
              <w:right w:val="single" w:sz="4" w:space="0" w:color="auto"/>
            </w:tcBorders>
            <w:shd w:val="clear" w:color="000000" w:fill="FFFFFF"/>
            <w:vAlign w:val="bottom"/>
            <w:hideMark/>
          </w:tcPr>
          <w:p w:rsidR="00CD75A1" w:rsidRPr="00AB58B6" w:rsidRDefault="00CD75A1"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D</w:t>
            </w:r>
          </w:p>
        </w:tc>
      </w:tr>
      <w:tr w:rsidR="00CD75A1" w:rsidRPr="00AB58B6" w:rsidTr="00907BAC">
        <w:trPr>
          <w:trHeight w:val="455"/>
        </w:trPr>
        <w:tc>
          <w:tcPr>
            <w:tcW w:w="387" w:type="dxa"/>
            <w:tcBorders>
              <w:top w:val="nil"/>
              <w:left w:val="single" w:sz="4" w:space="0" w:color="auto"/>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3</w:t>
            </w:r>
          </w:p>
        </w:tc>
        <w:tc>
          <w:tcPr>
            <w:tcW w:w="545"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393</w:t>
            </w:r>
          </w:p>
        </w:tc>
        <w:tc>
          <w:tcPr>
            <w:tcW w:w="841"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MP</w:t>
            </w:r>
          </w:p>
        </w:tc>
        <w:tc>
          <w:tcPr>
            <w:tcW w:w="654"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2392</w:t>
            </w:r>
          </w:p>
        </w:tc>
        <w:tc>
          <w:tcPr>
            <w:tcW w:w="598"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244</w:t>
            </w:r>
          </w:p>
        </w:tc>
        <w:tc>
          <w:tcPr>
            <w:tcW w:w="699"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2, 8</w:t>
            </w:r>
          </w:p>
        </w:tc>
        <w:tc>
          <w:tcPr>
            <w:tcW w:w="1881" w:type="dxa"/>
            <w:tcBorders>
              <w:top w:val="nil"/>
              <w:left w:val="nil"/>
              <w:bottom w:val="single" w:sz="4" w:space="0" w:color="auto"/>
              <w:right w:val="single" w:sz="4" w:space="0" w:color="auto"/>
            </w:tcBorders>
            <w:shd w:val="clear" w:color="000000" w:fill="FFFFFF"/>
            <w:hideMark/>
          </w:tcPr>
          <w:p w:rsidR="00CD75A1" w:rsidRPr="00D41F1F" w:rsidRDefault="00CD75A1" w:rsidP="00AB58B6">
            <w:pPr>
              <w:spacing w:line="240" w:lineRule="auto"/>
              <w:rPr>
                <w:rFonts w:asciiTheme="minorHAnsi" w:hAnsiTheme="minorHAnsi" w:cstheme="minorHAnsi"/>
                <w:sz w:val="16"/>
                <w:szCs w:val="16"/>
                <w:lang w:eastAsia="sl-SI"/>
              </w:rPr>
            </w:pPr>
            <w:r w:rsidRPr="00D41F1F">
              <w:rPr>
                <w:rFonts w:asciiTheme="minorHAnsi" w:hAnsiTheme="minorHAnsi" w:cstheme="minorHAnsi"/>
                <w:sz w:val="16"/>
                <w:szCs w:val="16"/>
                <w:lang w:eastAsia="sl-SI"/>
              </w:rPr>
              <w:t>Gregorčičeva 28, Ajdovščina</w:t>
            </w:r>
          </w:p>
        </w:tc>
        <w:tc>
          <w:tcPr>
            <w:tcW w:w="937"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center"/>
              <w:rPr>
                <w:rFonts w:asciiTheme="minorHAnsi" w:hAnsiTheme="minorHAnsi" w:cstheme="minorHAnsi"/>
                <w:sz w:val="16"/>
                <w:szCs w:val="16"/>
                <w:lang w:eastAsia="sl-SI"/>
              </w:rPr>
            </w:pPr>
            <w:r w:rsidRPr="00D41F1F">
              <w:rPr>
                <w:rFonts w:asciiTheme="minorHAnsi" w:hAnsiTheme="minorHAnsi" w:cstheme="minorHAnsi"/>
                <w:sz w:val="16"/>
                <w:szCs w:val="16"/>
                <w:lang w:eastAsia="sl-SI"/>
              </w:rPr>
              <w:t>2 lastnika (RS in občina)</w:t>
            </w:r>
          </w:p>
        </w:tc>
        <w:tc>
          <w:tcPr>
            <w:tcW w:w="1016"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center"/>
              <w:rPr>
                <w:rFonts w:asciiTheme="minorHAnsi" w:hAnsiTheme="minorHAnsi" w:cstheme="minorHAnsi"/>
                <w:sz w:val="16"/>
                <w:szCs w:val="16"/>
                <w:lang w:eastAsia="sl-SI"/>
              </w:rPr>
            </w:pPr>
            <w:r w:rsidRPr="00D41F1F">
              <w:rPr>
                <w:rFonts w:asciiTheme="minorHAnsi" w:hAnsiTheme="minorHAnsi" w:cstheme="minorHAnsi"/>
                <w:sz w:val="16"/>
                <w:szCs w:val="16"/>
                <w:lang w:eastAsia="sl-SI"/>
              </w:rPr>
              <w:t>47% MP+24%MJU</w:t>
            </w:r>
          </w:p>
        </w:tc>
        <w:tc>
          <w:tcPr>
            <w:tcW w:w="597"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1910</w:t>
            </w:r>
          </w:p>
        </w:tc>
        <w:tc>
          <w:tcPr>
            <w:tcW w:w="594"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559,8</w:t>
            </w:r>
          </w:p>
        </w:tc>
        <w:tc>
          <w:tcPr>
            <w:tcW w:w="468"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ne</w:t>
            </w:r>
          </w:p>
        </w:tc>
        <w:tc>
          <w:tcPr>
            <w:tcW w:w="370"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z</w:t>
            </w:r>
          </w:p>
        </w:tc>
        <w:tc>
          <w:tcPr>
            <w:tcW w:w="353" w:type="dxa"/>
            <w:tcBorders>
              <w:top w:val="nil"/>
              <w:left w:val="nil"/>
              <w:bottom w:val="single" w:sz="4" w:space="0" w:color="auto"/>
              <w:right w:val="single" w:sz="4" w:space="0" w:color="auto"/>
            </w:tcBorders>
            <w:shd w:val="clear" w:color="000000" w:fill="FFFFFF"/>
            <w:vAlign w:val="bottom"/>
            <w:hideMark/>
          </w:tcPr>
          <w:p w:rsidR="00CD75A1" w:rsidRPr="00AB58B6" w:rsidRDefault="00CD75A1"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D</w:t>
            </w:r>
          </w:p>
        </w:tc>
      </w:tr>
      <w:tr w:rsidR="00CD75A1" w:rsidRPr="00AB58B6" w:rsidTr="00907BAC">
        <w:trPr>
          <w:trHeight w:val="240"/>
        </w:trPr>
        <w:tc>
          <w:tcPr>
            <w:tcW w:w="387" w:type="dxa"/>
            <w:tcBorders>
              <w:top w:val="nil"/>
              <w:left w:val="single" w:sz="4" w:space="0" w:color="auto"/>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3</w:t>
            </w:r>
          </w:p>
        </w:tc>
        <w:tc>
          <w:tcPr>
            <w:tcW w:w="545"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394</w:t>
            </w:r>
          </w:p>
        </w:tc>
        <w:tc>
          <w:tcPr>
            <w:tcW w:w="841"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MP</w:t>
            </w:r>
          </w:p>
        </w:tc>
        <w:tc>
          <w:tcPr>
            <w:tcW w:w="654"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1300</w:t>
            </w:r>
          </w:p>
        </w:tc>
        <w:tc>
          <w:tcPr>
            <w:tcW w:w="598"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279</w:t>
            </w:r>
          </w:p>
        </w:tc>
        <w:tc>
          <w:tcPr>
            <w:tcW w:w="699"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1, 2</w:t>
            </w:r>
          </w:p>
        </w:tc>
        <w:tc>
          <w:tcPr>
            <w:tcW w:w="1881" w:type="dxa"/>
            <w:tcBorders>
              <w:top w:val="nil"/>
              <w:left w:val="nil"/>
              <w:bottom w:val="single" w:sz="4" w:space="0" w:color="auto"/>
              <w:right w:val="single" w:sz="4" w:space="0" w:color="auto"/>
            </w:tcBorders>
            <w:shd w:val="clear" w:color="000000" w:fill="FFFFFF"/>
            <w:hideMark/>
          </w:tcPr>
          <w:p w:rsidR="00CD75A1" w:rsidRPr="00D41F1F" w:rsidRDefault="00CD75A1" w:rsidP="00AB58B6">
            <w:pPr>
              <w:spacing w:line="240" w:lineRule="auto"/>
              <w:rPr>
                <w:rFonts w:asciiTheme="minorHAnsi" w:hAnsiTheme="minorHAnsi" w:cstheme="minorHAnsi"/>
                <w:sz w:val="16"/>
                <w:szCs w:val="16"/>
                <w:lang w:eastAsia="sl-SI"/>
              </w:rPr>
            </w:pPr>
            <w:r w:rsidRPr="00D41F1F">
              <w:rPr>
                <w:rFonts w:asciiTheme="minorHAnsi" w:hAnsiTheme="minorHAnsi" w:cstheme="minorHAnsi"/>
                <w:sz w:val="16"/>
                <w:szCs w:val="16"/>
                <w:lang w:eastAsia="sl-SI"/>
              </w:rPr>
              <w:t>Cesta 1. borcev 48, Brežice</w:t>
            </w:r>
          </w:p>
        </w:tc>
        <w:tc>
          <w:tcPr>
            <w:tcW w:w="937"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center"/>
              <w:rPr>
                <w:rFonts w:asciiTheme="minorHAnsi" w:hAnsiTheme="minorHAnsi" w:cstheme="minorHAnsi"/>
                <w:sz w:val="16"/>
                <w:szCs w:val="16"/>
                <w:lang w:eastAsia="sl-SI"/>
              </w:rPr>
            </w:pPr>
            <w:r w:rsidRPr="00D41F1F">
              <w:rPr>
                <w:rFonts w:asciiTheme="minorHAnsi" w:hAnsiTheme="minorHAnsi" w:cstheme="minorHAnsi"/>
                <w:sz w:val="16"/>
                <w:szCs w:val="16"/>
                <w:lang w:eastAsia="sl-SI"/>
              </w:rPr>
              <w:t>RS</w:t>
            </w:r>
          </w:p>
        </w:tc>
        <w:tc>
          <w:tcPr>
            <w:tcW w:w="1016"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center"/>
              <w:rPr>
                <w:rFonts w:asciiTheme="minorHAnsi" w:hAnsiTheme="minorHAnsi" w:cstheme="minorHAnsi"/>
                <w:sz w:val="16"/>
                <w:szCs w:val="16"/>
                <w:lang w:eastAsia="sl-SI"/>
              </w:rPr>
            </w:pPr>
            <w:r w:rsidRPr="00D41F1F">
              <w:rPr>
                <w:rFonts w:asciiTheme="minorHAnsi" w:hAnsiTheme="minorHAnsi" w:cstheme="minorHAnsi"/>
                <w:sz w:val="16"/>
                <w:szCs w:val="16"/>
                <w:lang w:eastAsia="sl-SI"/>
              </w:rPr>
              <w:t>100%</w:t>
            </w:r>
          </w:p>
        </w:tc>
        <w:tc>
          <w:tcPr>
            <w:tcW w:w="597"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1909</w:t>
            </w:r>
          </w:p>
        </w:tc>
        <w:tc>
          <w:tcPr>
            <w:tcW w:w="594"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2196,4</w:t>
            </w:r>
          </w:p>
        </w:tc>
        <w:tc>
          <w:tcPr>
            <w:tcW w:w="468"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ne</w:t>
            </w:r>
          </w:p>
        </w:tc>
        <w:tc>
          <w:tcPr>
            <w:tcW w:w="370"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z</w:t>
            </w:r>
          </w:p>
        </w:tc>
        <w:tc>
          <w:tcPr>
            <w:tcW w:w="353" w:type="dxa"/>
            <w:tcBorders>
              <w:top w:val="nil"/>
              <w:left w:val="nil"/>
              <w:bottom w:val="single" w:sz="4" w:space="0" w:color="auto"/>
              <w:right w:val="single" w:sz="4" w:space="0" w:color="auto"/>
            </w:tcBorders>
            <w:shd w:val="clear" w:color="000000" w:fill="FFFFFF"/>
            <w:vAlign w:val="bottom"/>
            <w:hideMark/>
          </w:tcPr>
          <w:p w:rsidR="00CD75A1" w:rsidRPr="00AB58B6" w:rsidRDefault="00CD75A1"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D</w:t>
            </w:r>
          </w:p>
        </w:tc>
      </w:tr>
      <w:tr w:rsidR="00CD75A1" w:rsidRPr="00AB58B6" w:rsidTr="00907BAC">
        <w:trPr>
          <w:trHeight w:val="455"/>
        </w:trPr>
        <w:tc>
          <w:tcPr>
            <w:tcW w:w="387" w:type="dxa"/>
            <w:tcBorders>
              <w:top w:val="nil"/>
              <w:left w:val="single" w:sz="4" w:space="0" w:color="auto"/>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3</w:t>
            </w:r>
          </w:p>
        </w:tc>
        <w:tc>
          <w:tcPr>
            <w:tcW w:w="545"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396</w:t>
            </w:r>
          </w:p>
        </w:tc>
        <w:tc>
          <w:tcPr>
            <w:tcW w:w="841"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MP</w:t>
            </w:r>
          </w:p>
        </w:tc>
        <w:tc>
          <w:tcPr>
            <w:tcW w:w="654"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1077</w:t>
            </w:r>
          </w:p>
        </w:tc>
        <w:tc>
          <w:tcPr>
            <w:tcW w:w="598"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3286</w:t>
            </w:r>
          </w:p>
        </w:tc>
        <w:tc>
          <w:tcPr>
            <w:tcW w:w="699"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1, 4, 5, 6, 7</w:t>
            </w:r>
          </w:p>
        </w:tc>
        <w:tc>
          <w:tcPr>
            <w:tcW w:w="1881" w:type="dxa"/>
            <w:tcBorders>
              <w:top w:val="nil"/>
              <w:left w:val="nil"/>
              <w:bottom w:val="single" w:sz="4" w:space="0" w:color="auto"/>
              <w:right w:val="single" w:sz="4" w:space="0" w:color="auto"/>
            </w:tcBorders>
            <w:shd w:val="clear" w:color="000000" w:fill="FFFFFF"/>
            <w:hideMark/>
          </w:tcPr>
          <w:p w:rsidR="00CD75A1" w:rsidRPr="00D41F1F" w:rsidRDefault="00CD75A1" w:rsidP="00AB58B6">
            <w:pPr>
              <w:spacing w:line="240" w:lineRule="auto"/>
              <w:rPr>
                <w:rFonts w:asciiTheme="minorHAnsi" w:hAnsiTheme="minorHAnsi" w:cstheme="minorHAnsi"/>
                <w:sz w:val="16"/>
                <w:szCs w:val="16"/>
                <w:lang w:eastAsia="sl-SI"/>
              </w:rPr>
            </w:pPr>
            <w:r w:rsidRPr="00D41F1F">
              <w:rPr>
                <w:rFonts w:asciiTheme="minorHAnsi" w:hAnsiTheme="minorHAnsi" w:cstheme="minorHAnsi"/>
                <w:sz w:val="16"/>
                <w:szCs w:val="16"/>
                <w:lang w:eastAsia="sl-SI"/>
              </w:rPr>
              <w:t>Ljubljanska cesta 1a, Celje</w:t>
            </w:r>
          </w:p>
        </w:tc>
        <w:tc>
          <w:tcPr>
            <w:tcW w:w="937"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center"/>
              <w:rPr>
                <w:rFonts w:asciiTheme="minorHAnsi" w:hAnsiTheme="minorHAnsi" w:cstheme="minorHAnsi"/>
                <w:sz w:val="16"/>
                <w:szCs w:val="16"/>
                <w:lang w:eastAsia="sl-SI"/>
              </w:rPr>
            </w:pPr>
            <w:r w:rsidRPr="00D41F1F">
              <w:rPr>
                <w:rFonts w:asciiTheme="minorHAnsi" w:hAnsiTheme="minorHAnsi" w:cstheme="minorHAnsi"/>
                <w:sz w:val="16"/>
                <w:szCs w:val="16"/>
                <w:lang w:eastAsia="sl-SI"/>
              </w:rPr>
              <w:t>RS</w:t>
            </w:r>
          </w:p>
        </w:tc>
        <w:tc>
          <w:tcPr>
            <w:tcW w:w="1016"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center"/>
              <w:rPr>
                <w:rFonts w:asciiTheme="minorHAnsi" w:hAnsiTheme="minorHAnsi" w:cstheme="minorHAnsi"/>
                <w:sz w:val="16"/>
                <w:szCs w:val="16"/>
                <w:lang w:eastAsia="sl-SI"/>
              </w:rPr>
            </w:pPr>
            <w:r w:rsidRPr="00D41F1F">
              <w:rPr>
                <w:rFonts w:asciiTheme="minorHAnsi" w:hAnsiTheme="minorHAnsi" w:cstheme="minorHAnsi"/>
                <w:sz w:val="16"/>
                <w:szCs w:val="16"/>
                <w:lang w:eastAsia="sl-SI"/>
              </w:rPr>
              <w:t>100% (9,4%MJU)</w:t>
            </w:r>
          </w:p>
        </w:tc>
        <w:tc>
          <w:tcPr>
            <w:tcW w:w="597"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1990</w:t>
            </w:r>
          </w:p>
        </w:tc>
        <w:tc>
          <w:tcPr>
            <w:tcW w:w="594"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3071,2</w:t>
            </w:r>
          </w:p>
        </w:tc>
        <w:tc>
          <w:tcPr>
            <w:tcW w:w="468"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ne</w:t>
            </w:r>
          </w:p>
        </w:tc>
        <w:tc>
          <w:tcPr>
            <w:tcW w:w="370"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z</w:t>
            </w:r>
          </w:p>
        </w:tc>
        <w:tc>
          <w:tcPr>
            <w:tcW w:w="353" w:type="dxa"/>
            <w:tcBorders>
              <w:top w:val="nil"/>
              <w:left w:val="nil"/>
              <w:bottom w:val="single" w:sz="4" w:space="0" w:color="auto"/>
              <w:right w:val="single" w:sz="4" w:space="0" w:color="auto"/>
            </w:tcBorders>
            <w:shd w:val="clear" w:color="000000" w:fill="FFFFFF"/>
            <w:vAlign w:val="bottom"/>
            <w:hideMark/>
          </w:tcPr>
          <w:p w:rsidR="00CD75A1" w:rsidRPr="00AB58B6" w:rsidRDefault="00CD75A1"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D</w:t>
            </w:r>
          </w:p>
        </w:tc>
      </w:tr>
      <w:tr w:rsidR="00CD75A1" w:rsidRPr="00AB58B6" w:rsidTr="00907BAC">
        <w:trPr>
          <w:trHeight w:val="240"/>
        </w:trPr>
        <w:tc>
          <w:tcPr>
            <w:tcW w:w="387" w:type="dxa"/>
            <w:tcBorders>
              <w:top w:val="nil"/>
              <w:left w:val="single" w:sz="4" w:space="0" w:color="auto"/>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3</w:t>
            </w:r>
          </w:p>
        </w:tc>
        <w:tc>
          <w:tcPr>
            <w:tcW w:w="545"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404</w:t>
            </w:r>
          </w:p>
        </w:tc>
        <w:tc>
          <w:tcPr>
            <w:tcW w:w="841"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MP</w:t>
            </w:r>
          </w:p>
        </w:tc>
        <w:tc>
          <w:tcPr>
            <w:tcW w:w="654"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184</w:t>
            </w:r>
          </w:p>
        </w:tc>
        <w:tc>
          <w:tcPr>
            <w:tcW w:w="598"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516</w:t>
            </w:r>
          </w:p>
        </w:tc>
        <w:tc>
          <w:tcPr>
            <w:tcW w:w="699"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w:t>
            </w:r>
          </w:p>
        </w:tc>
        <w:tc>
          <w:tcPr>
            <w:tcW w:w="1881" w:type="dxa"/>
            <w:tcBorders>
              <w:top w:val="nil"/>
              <w:left w:val="nil"/>
              <w:bottom w:val="single" w:sz="4" w:space="0" w:color="auto"/>
              <w:right w:val="single" w:sz="4" w:space="0" w:color="auto"/>
            </w:tcBorders>
            <w:shd w:val="clear" w:color="000000" w:fill="FFFFFF"/>
            <w:hideMark/>
          </w:tcPr>
          <w:p w:rsidR="00CD75A1" w:rsidRPr="00D41F1F" w:rsidRDefault="00CD75A1" w:rsidP="00AB58B6">
            <w:pPr>
              <w:spacing w:line="240" w:lineRule="auto"/>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Kerenčičeva ulica 3, Gornja Radgona</w:t>
            </w:r>
          </w:p>
        </w:tc>
        <w:tc>
          <w:tcPr>
            <w:tcW w:w="937"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center"/>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RS</w:t>
            </w:r>
          </w:p>
        </w:tc>
        <w:tc>
          <w:tcPr>
            <w:tcW w:w="1016"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center"/>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100%</w:t>
            </w:r>
          </w:p>
        </w:tc>
        <w:tc>
          <w:tcPr>
            <w:tcW w:w="597"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1978</w:t>
            </w:r>
          </w:p>
        </w:tc>
        <w:tc>
          <w:tcPr>
            <w:tcW w:w="594"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1744</w:t>
            </w:r>
          </w:p>
        </w:tc>
        <w:tc>
          <w:tcPr>
            <w:tcW w:w="468"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ne</w:t>
            </w:r>
          </w:p>
        </w:tc>
        <w:tc>
          <w:tcPr>
            <w:tcW w:w="370"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z</w:t>
            </w:r>
          </w:p>
        </w:tc>
        <w:tc>
          <w:tcPr>
            <w:tcW w:w="353" w:type="dxa"/>
            <w:tcBorders>
              <w:top w:val="nil"/>
              <w:left w:val="nil"/>
              <w:bottom w:val="single" w:sz="4" w:space="0" w:color="auto"/>
              <w:right w:val="single" w:sz="4" w:space="0" w:color="auto"/>
            </w:tcBorders>
            <w:shd w:val="clear" w:color="000000" w:fill="FFFFFF"/>
            <w:vAlign w:val="bottom"/>
            <w:hideMark/>
          </w:tcPr>
          <w:p w:rsidR="00CD75A1" w:rsidRPr="00AB58B6" w:rsidRDefault="00CD75A1"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D</w:t>
            </w:r>
          </w:p>
        </w:tc>
      </w:tr>
      <w:tr w:rsidR="00CD75A1" w:rsidRPr="00AB58B6" w:rsidTr="00B86AA7">
        <w:trPr>
          <w:trHeight w:val="240"/>
        </w:trPr>
        <w:tc>
          <w:tcPr>
            <w:tcW w:w="387" w:type="dxa"/>
            <w:tcBorders>
              <w:top w:val="nil"/>
              <w:left w:val="single" w:sz="4" w:space="0" w:color="auto"/>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3</w:t>
            </w:r>
          </w:p>
        </w:tc>
        <w:tc>
          <w:tcPr>
            <w:tcW w:w="545"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412</w:t>
            </w:r>
          </w:p>
        </w:tc>
        <w:tc>
          <w:tcPr>
            <w:tcW w:w="841"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MP</w:t>
            </w:r>
          </w:p>
        </w:tc>
        <w:tc>
          <w:tcPr>
            <w:tcW w:w="654"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2175</w:t>
            </w:r>
          </w:p>
        </w:tc>
        <w:tc>
          <w:tcPr>
            <w:tcW w:w="598"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487</w:t>
            </w:r>
          </w:p>
        </w:tc>
        <w:tc>
          <w:tcPr>
            <w:tcW w:w="699"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200, 201</w:t>
            </w:r>
          </w:p>
        </w:tc>
        <w:tc>
          <w:tcPr>
            <w:tcW w:w="1881" w:type="dxa"/>
            <w:tcBorders>
              <w:top w:val="nil"/>
              <w:left w:val="nil"/>
              <w:bottom w:val="single" w:sz="4" w:space="0" w:color="auto"/>
              <w:right w:val="single" w:sz="4" w:space="0" w:color="auto"/>
            </w:tcBorders>
            <w:shd w:val="clear" w:color="000000" w:fill="FFFFFF"/>
            <w:hideMark/>
          </w:tcPr>
          <w:p w:rsidR="00CD75A1" w:rsidRPr="00D41F1F" w:rsidRDefault="00CD75A1" w:rsidP="00AB58B6">
            <w:pPr>
              <w:spacing w:line="240" w:lineRule="auto"/>
              <w:rPr>
                <w:rFonts w:asciiTheme="minorHAnsi" w:hAnsiTheme="minorHAnsi" w:cstheme="minorHAnsi"/>
                <w:sz w:val="16"/>
                <w:szCs w:val="16"/>
                <w:lang w:eastAsia="sl-SI"/>
              </w:rPr>
            </w:pPr>
            <w:r w:rsidRPr="00D41F1F">
              <w:rPr>
                <w:rFonts w:asciiTheme="minorHAnsi" w:hAnsiTheme="minorHAnsi" w:cstheme="minorHAnsi"/>
                <w:sz w:val="16"/>
                <w:szCs w:val="16"/>
                <w:lang w:eastAsia="sl-SI"/>
              </w:rPr>
              <w:t>Cesta maršala Tita 37, Jesenice</w:t>
            </w:r>
          </w:p>
        </w:tc>
        <w:tc>
          <w:tcPr>
            <w:tcW w:w="937"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center"/>
              <w:rPr>
                <w:rFonts w:asciiTheme="minorHAnsi" w:hAnsiTheme="minorHAnsi" w:cstheme="minorHAnsi"/>
                <w:sz w:val="16"/>
                <w:szCs w:val="16"/>
                <w:lang w:eastAsia="sl-SI"/>
              </w:rPr>
            </w:pPr>
            <w:r w:rsidRPr="00D41F1F">
              <w:rPr>
                <w:rFonts w:asciiTheme="minorHAnsi" w:hAnsiTheme="minorHAnsi" w:cstheme="minorHAnsi"/>
                <w:sz w:val="16"/>
                <w:szCs w:val="16"/>
                <w:lang w:eastAsia="sl-SI"/>
              </w:rPr>
              <w:t>RS</w:t>
            </w:r>
          </w:p>
        </w:tc>
        <w:tc>
          <w:tcPr>
            <w:tcW w:w="1016"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center"/>
              <w:rPr>
                <w:rFonts w:asciiTheme="minorHAnsi" w:hAnsiTheme="minorHAnsi" w:cstheme="minorHAnsi"/>
                <w:sz w:val="16"/>
                <w:szCs w:val="16"/>
                <w:lang w:eastAsia="sl-SI"/>
              </w:rPr>
            </w:pPr>
            <w:r w:rsidRPr="00D41F1F">
              <w:rPr>
                <w:rFonts w:asciiTheme="minorHAnsi" w:hAnsiTheme="minorHAnsi" w:cstheme="minorHAnsi"/>
                <w:sz w:val="16"/>
                <w:szCs w:val="16"/>
                <w:lang w:eastAsia="sl-SI"/>
              </w:rPr>
              <w:t>100%</w:t>
            </w:r>
          </w:p>
        </w:tc>
        <w:tc>
          <w:tcPr>
            <w:tcW w:w="597"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1930</w:t>
            </w:r>
          </w:p>
        </w:tc>
        <w:tc>
          <w:tcPr>
            <w:tcW w:w="594"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2047,8</w:t>
            </w:r>
          </w:p>
        </w:tc>
        <w:tc>
          <w:tcPr>
            <w:tcW w:w="468"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ne</w:t>
            </w:r>
          </w:p>
        </w:tc>
        <w:tc>
          <w:tcPr>
            <w:tcW w:w="370"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z</w:t>
            </w:r>
          </w:p>
        </w:tc>
        <w:tc>
          <w:tcPr>
            <w:tcW w:w="353" w:type="dxa"/>
            <w:tcBorders>
              <w:top w:val="nil"/>
              <w:left w:val="nil"/>
              <w:bottom w:val="single" w:sz="4" w:space="0" w:color="auto"/>
              <w:right w:val="single" w:sz="4" w:space="0" w:color="auto"/>
            </w:tcBorders>
            <w:shd w:val="clear" w:color="000000" w:fill="FFFFFF"/>
            <w:vAlign w:val="bottom"/>
            <w:hideMark/>
          </w:tcPr>
          <w:p w:rsidR="00CD75A1" w:rsidRPr="00AB58B6" w:rsidRDefault="00CD75A1"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D</w:t>
            </w:r>
          </w:p>
        </w:tc>
      </w:tr>
      <w:tr w:rsidR="00CD75A1" w:rsidRPr="00AB58B6" w:rsidTr="00B86AA7">
        <w:trPr>
          <w:trHeight w:val="1792"/>
        </w:trPr>
        <w:tc>
          <w:tcPr>
            <w:tcW w:w="38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3</w:t>
            </w:r>
          </w:p>
        </w:tc>
        <w:tc>
          <w:tcPr>
            <w:tcW w:w="5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414</w:t>
            </w:r>
          </w:p>
        </w:tc>
        <w:tc>
          <w:tcPr>
            <w:tcW w:w="84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MP</w:t>
            </w:r>
          </w:p>
        </w:tc>
        <w:tc>
          <w:tcPr>
            <w:tcW w:w="65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1577</w:t>
            </w:r>
          </w:p>
        </w:tc>
        <w:tc>
          <w:tcPr>
            <w:tcW w:w="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120</w:t>
            </w:r>
          </w:p>
        </w:tc>
        <w:tc>
          <w:tcPr>
            <w:tcW w:w="69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2, 6, 7, 8, 54, 55, 56, 57, 58, 59, 60, 61, 62, 63, 64, 98, 126</w:t>
            </w:r>
          </w:p>
        </w:tc>
        <w:tc>
          <w:tcPr>
            <w:tcW w:w="1881" w:type="dxa"/>
            <w:tcBorders>
              <w:top w:val="single" w:sz="4" w:space="0" w:color="auto"/>
              <w:left w:val="single" w:sz="4" w:space="0" w:color="auto"/>
              <w:bottom w:val="single" w:sz="4" w:space="0" w:color="auto"/>
              <w:right w:val="single" w:sz="4" w:space="0" w:color="auto"/>
            </w:tcBorders>
            <w:shd w:val="clear" w:color="000000" w:fill="FFFFFF"/>
            <w:hideMark/>
          </w:tcPr>
          <w:p w:rsidR="00CD75A1" w:rsidRPr="00D41F1F" w:rsidRDefault="00CD75A1" w:rsidP="00AB58B6">
            <w:pPr>
              <w:spacing w:line="240" w:lineRule="auto"/>
              <w:rPr>
                <w:rFonts w:asciiTheme="minorHAnsi" w:hAnsiTheme="minorHAnsi" w:cstheme="minorHAnsi"/>
                <w:sz w:val="16"/>
                <w:szCs w:val="16"/>
                <w:lang w:eastAsia="sl-SI"/>
              </w:rPr>
            </w:pPr>
            <w:r w:rsidRPr="00D41F1F">
              <w:rPr>
                <w:rFonts w:asciiTheme="minorHAnsi" w:hAnsiTheme="minorHAnsi" w:cstheme="minorHAnsi"/>
                <w:sz w:val="16"/>
                <w:szCs w:val="16"/>
                <w:lang w:eastAsia="sl-SI"/>
              </w:rPr>
              <w:t>Ljubljanska cesta 26, Kočevje</w:t>
            </w:r>
          </w:p>
        </w:tc>
        <w:tc>
          <w:tcPr>
            <w:tcW w:w="93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center"/>
              <w:rPr>
                <w:rFonts w:asciiTheme="minorHAnsi" w:hAnsiTheme="minorHAnsi" w:cstheme="minorHAnsi"/>
                <w:sz w:val="16"/>
                <w:szCs w:val="16"/>
                <w:lang w:eastAsia="sl-SI"/>
              </w:rPr>
            </w:pPr>
            <w:r w:rsidRPr="00D41F1F">
              <w:rPr>
                <w:rFonts w:asciiTheme="minorHAnsi" w:hAnsiTheme="minorHAnsi" w:cstheme="minorHAnsi"/>
                <w:sz w:val="16"/>
                <w:szCs w:val="16"/>
                <w:lang w:eastAsia="sl-SI"/>
              </w:rPr>
              <w:t>2 lastnika (RS in občina)</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center"/>
              <w:rPr>
                <w:rFonts w:asciiTheme="minorHAnsi" w:hAnsiTheme="minorHAnsi" w:cstheme="minorHAnsi"/>
                <w:sz w:val="16"/>
                <w:szCs w:val="16"/>
                <w:lang w:eastAsia="sl-SI"/>
              </w:rPr>
            </w:pPr>
            <w:r w:rsidRPr="00D41F1F">
              <w:rPr>
                <w:rFonts w:asciiTheme="minorHAnsi" w:hAnsiTheme="minorHAnsi" w:cstheme="minorHAnsi"/>
                <w:sz w:val="16"/>
                <w:szCs w:val="16"/>
                <w:lang w:eastAsia="sl-SI"/>
              </w:rPr>
              <w:t>14%</w:t>
            </w:r>
          </w:p>
        </w:tc>
        <w:tc>
          <w:tcPr>
            <w:tcW w:w="59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1910</w:t>
            </w:r>
          </w:p>
        </w:tc>
        <w:tc>
          <w:tcPr>
            <w:tcW w:w="5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432,2</w:t>
            </w:r>
          </w:p>
        </w:tc>
        <w:tc>
          <w:tcPr>
            <w:tcW w:w="4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ne</w:t>
            </w:r>
          </w:p>
        </w:tc>
        <w:tc>
          <w:tcPr>
            <w:tcW w:w="3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z</w:t>
            </w:r>
          </w:p>
        </w:tc>
        <w:tc>
          <w:tcPr>
            <w:tcW w:w="3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AB58B6" w:rsidRDefault="00CD75A1"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D</w:t>
            </w:r>
          </w:p>
        </w:tc>
      </w:tr>
      <w:tr w:rsidR="00CD75A1" w:rsidRPr="00AB58B6" w:rsidTr="00B86AA7">
        <w:trPr>
          <w:trHeight w:val="240"/>
        </w:trPr>
        <w:tc>
          <w:tcPr>
            <w:tcW w:w="38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3</w:t>
            </w:r>
          </w:p>
        </w:tc>
        <w:tc>
          <w:tcPr>
            <w:tcW w:w="5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422</w:t>
            </w:r>
          </w:p>
        </w:tc>
        <w:tc>
          <w:tcPr>
            <w:tcW w:w="84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MP</w:t>
            </w:r>
          </w:p>
        </w:tc>
        <w:tc>
          <w:tcPr>
            <w:tcW w:w="65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1322</w:t>
            </w:r>
          </w:p>
        </w:tc>
        <w:tc>
          <w:tcPr>
            <w:tcW w:w="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780</w:t>
            </w:r>
          </w:p>
        </w:tc>
        <w:tc>
          <w:tcPr>
            <w:tcW w:w="69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w:t>
            </w:r>
          </w:p>
        </w:tc>
        <w:tc>
          <w:tcPr>
            <w:tcW w:w="1881" w:type="dxa"/>
            <w:tcBorders>
              <w:top w:val="single" w:sz="4" w:space="0" w:color="auto"/>
              <w:left w:val="single" w:sz="4" w:space="0" w:color="auto"/>
              <w:bottom w:val="single" w:sz="4" w:space="0" w:color="auto"/>
              <w:right w:val="single" w:sz="4" w:space="0" w:color="auto"/>
            </w:tcBorders>
            <w:shd w:val="clear" w:color="000000" w:fill="FFFFFF"/>
            <w:hideMark/>
          </w:tcPr>
          <w:p w:rsidR="00CD75A1" w:rsidRPr="00D41F1F" w:rsidRDefault="00CD75A1" w:rsidP="00AB58B6">
            <w:pPr>
              <w:spacing w:line="240" w:lineRule="auto"/>
              <w:rPr>
                <w:rFonts w:asciiTheme="minorHAnsi" w:hAnsiTheme="minorHAnsi" w:cstheme="minorHAnsi"/>
                <w:sz w:val="16"/>
                <w:szCs w:val="16"/>
                <w:lang w:eastAsia="sl-SI"/>
              </w:rPr>
            </w:pPr>
            <w:r w:rsidRPr="00D41F1F">
              <w:rPr>
                <w:rFonts w:asciiTheme="minorHAnsi" w:hAnsiTheme="minorHAnsi" w:cstheme="minorHAnsi"/>
                <w:sz w:val="16"/>
                <w:szCs w:val="16"/>
                <w:lang w:eastAsia="sl-SI"/>
              </w:rPr>
              <w:t>Cesta krških žrtev 15a, Krško</w:t>
            </w:r>
          </w:p>
        </w:tc>
        <w:tc>
          <w:tcPr>
            <w:tcW w:w="93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center"/>
              <w:rPr>
                <w:rFonts w:asciiTheme="minorHAnsi" w:hAnsiTheme="minorHAnsi" w:cstheme="minorHAnsi"/>
                <w:sz w:val="16"/>
                <w:szCs w:val="16"/>
                <w:lang w:eastAsia="sl-SI"/>
              </w:rPr>
            </w:pPr>
            <w:r w:rsidRPr="00D41F1F">
              <w:rPr>
                <w:rFonts w:asciiTheme="minorHAnsi" w:hAnsiTheme="minorHAnsi" w:cstheme="minorHAnsi"/>
                <w:sz w:val="16"/>
                <w:szCs w:val="16"/>
                <w:lang w:eastAsia="sl-SI"/>
              </w:rPr>
              <w:t>RS</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center"/>
              <w:rPr>
                <w:rFonts w:asciiTheme="minorHAnsi" w:hAnsiTheme="minorHAnsi" w:cstheme="minorHAnsi"/>
                <w:sz w:val="16"/>
                <w:szCs w:val="16"/>
                <w:lang w:eastAsia="sl-SI"/>
              </w:rPr>
            </w:pPr>
            <w:r w:rsidRPr="00D41F1F">
              <w:rPr>
                <w:rFonts w:asciiTheme="minorHAnsi" w:hAnsiTheme="minorHAnsi" w:cstheme="minorHAnsi"/>
                <w:sz w:val="16"/>
                <w:szCs w:val="16"/>
                <w:lang w:eastAsia="sl-SI"/>
              </w:rPr>
              <w:t>100%</w:t>
            </w:r>
          </w:p>
        </w:tc>
        <w:tc>
          <w:tcPr>
            <w:tcW w:w="59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2007</w:t>
            </w:r>
          </w:p>
        </w:tc>
        <w:tc>
          <w:tcPr>
            <w:tcW w:w="5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576,9</w:t>
            </w:r>
          </w:p>
        </w:tc>
        <w:tc>
          <w:tcPr>
            <w:tcW w:w="4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ne</w:t>
            </w:r>
          </w:p>
        </w:tc>
        <w:tc>
          <w:tcPr>
            <w:tcW w:w="3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z</w:t>
            </w:r>
          </w:p>
        </w:tc>
        <w:tc>
          <w:tcPr>
            <w:tcW w:w="3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AB58B6" w:rsidRDefault="00CD75A1"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D</w:t>
            </w:r>
          </w:p>
        </w:tc>
      </w:tr>
      <w:tr w:rsidR="00CD75A1" w:rsidRPr="00AB58B6" w:rsidTr="00984840">
        <w:trPr>
          <w:trHeight w:val="240"/>
        </w:trPr>
        <w:tc>
          <w:tcPr>
            <w:tcW w:w="38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3</w:t>
            </w:r>
          </w:p>
        </w:tc>
        <w:tc>
          <w:tcPr>
            <w:tcW w:w="545" w:type="dxa"/>
            <w:tcBorders>
              <w:top w:val="single" w:sz="4" w:space="0" w:color="auto"/>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425</w:t>
            </w:r>
          </w:p>
        </w:tc>
        <w:tc>
          <w:tcPr>
            <w:tcW w:w="841" w:type="dxa"/>
            <w:tcBorders>
              <w:top w:val="single" w:sz="4" w:space="0" w:color="auto"/>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MP</w:t>
            </w:r>
          </w:p>
        </w:tc>
        <w:tc>
          <w:tcPr>
            <w:tcW w:w="654" w:type="dxa"/>
            <w:tcBorders>
              <w:top w:val="single" w:sz="4" w:space="0" w:color="auto"/>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166</w:t>
            </w:r>
          </w:p>
        </w:tc>
        <w:tc>
          <w:tcPr>
            <w:tcW w:w="598" w:type="dxa"/>
            <w:tcBorders>
              <w:top w:val="single" w:sz="4" w:space="0" w:color="auto"/>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1090</w:t>
            </w:r>
          </w:p>
        </w:tc>
        <w:tc>
          <w:tcPr>
            <w:tcW w:w="699" w:type="dxa"/>
            <w:tcBorders>
              <w:top w:val="single" w:sz="4" w:space="0" w:color="auto"/>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w:t>
            </w:r>
          </w:p>
        </w:tc>
        <w:tc>
          <w:tcPr>
            <w:tcW w:w="1881" w:type="dxa"/>
            <w:tcBorders>
              <w:top w:val="single" w:sz="4" w:space="0" w:color="auto"/>
              <w:left w:val="nil"/>
              <w:bottom w:val="single" w:sz="4" w:space="0" w:color="auto"/>
              <w:right w:val="single" w:sz="4" w:space="0" w:color="auto"/>
            </w:tcBorders>
            <w:shd w:val="clear" w:color="000000" w:fill="FFFFFF"/>
            <w:hideMark/>
          </w:tcPr>
          <w:p w:rsidR="00CD75A1" w:rsidRPr="00D41F1F" w:rsidRDefault="00CD75A1" w:rsidP="00AB58B6">
            <w:pPr>
              <w:spacing w:line="240" w:lineRule="auto"/>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Glavna ulica 9, Lendava</w:t>
            </w:r>
          </w:p>
        </w:tc>
        <w:tc>
          <w:tcPr>
            <w:tcW w:w="937" w:type="dxa"/>
            <w:tcBorders>
              <w:top w:val="single" w:sz="4" w:space="0" w:color="auto"/>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center"/>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RS</w:t>
            </w:r>
          </w:p>
        </w:tc>
        <w:tc>
          <w:tcPr>
            <w:tcW w:w="1016" w:type="dxa"/>
            <w:tcBorders>
              <w:top w:val="single" w:sz="4" w:space="0" w:color="auto"/>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center"/>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100%</w:t>
            </w:r>
          </w:p>
        </w:tc>
        <w:tc>
          <w:tcPr>
            <w:tcW w:w="597" w:type="dxa"/>
            <w:tcBorders>
              <w:top w:val="single" w:sz="4" w:space="0" w:color="auto"/>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1904</w:t>
            </w:r>
          </w:p>
        </w:tc>
        <w:tc>
          <w:tcPr>
            <w:tcW w:w="594" w:type="dxa"/>
            <w:tcBorders>
              <w:top w:val="single" w:sz="4" w:space="0" w:color="auto"/>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931,4</w:t>
            </w:r>
          </w:p>
        </w:tc>
        <w:tc>
          <w:tcPr>
            <w:tcW w:w="468" w:type="dxa"/>
            <w:tcBorders>
              <w:top w:val="single" w:sz="4" w:space="0" w:color="auto"/>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ne</w:t>
            </w:r>
          </w:p>
        </w:tc>
        <w:tc>
          <w:tcPr>
            <w:tcW w:w="370" w:type="dxa"/>
            <w:tcBorders>
              <w:top w:val="single" w:sz="4" w:space="0" w:color="auto"/>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z</w:t>
            </w:r>
          </w:p>
        </w:tc>
        <w:tc>
          <w:tcPr>
            <w:tcW w:w="353" w:type="dxa"/>
            <w:tcBorders>
              <w:top w:val="single" w:sz="4" w:space="0" w:color="auto"/>
              <w:left w:val="nil"/>
              <w:bottom w:val="single" w:sz="4" w:space="0" w:color="auto"/>
              <w:right w:val="single" w:sz="4" w:space="0" w:color="auto"/>
            </w:tcBorders>
            <w:shd w:val="clear" w:color="000000" w:fill="FFFFFF"/>
            <w:vAlign w:val="bottom"/>
            <w:hideMark/>
          </w:tcPr>
          <w:p w:rsidR="00CD75A1" w:rsidRPr="00AB58B6" w:rsidRDefault="00CD75A1"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D</w:t>
            </w:r>
          </w:p>
        </w:tc>
      </w:tr>
      <w:tr w:rsidR="00CD75A1" w:rsidRPr="00AB58B6" w:rsidTr="00984840">
        <w:trPr>
          <w:trHeight w:val="240"/>
        </w:trPr>
        <w:tc>
          <w:tcPr>
            <w:tcW w:w="38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lastRenderedPageBreak/>
              <w:t>3</w:t>
            </w:r>
          </w:p>
        </w:tc>
        <w:tc>
          <w:tcPr>
            <w:tcW w:w="5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439</w:t>
            </w:r>
          </w:p>
        </w:tc>
        <w:tc>
          <w:tcPr>
            <w:tcW w:w="84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MP</w:t>
            </w:r>
          </w:p>
        </w:tc>
        <w:tc>
          <w:tcPr>
            <w:tcW w:w="65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657</w:t>
            </w:r>
          </w:p>
        </w:tc>
        <w:tc>
          <w:tcPr>
            <w:tcW w:w="59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117</w:t>
            </w:r>
          </w:p>
        </w:tc>
        <w:tc>
          <w:tcPr>
            <w:tcW w:w="69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1,3</w:t>
            </w:r>
          </w:p>
        </w:tc>
        <w:tc>
          <w:tcPr>
            <w:tcW w:w="1881" w:type="dxa"/>
            <w:tcBorders>
              <w:top w:val="single" w:sz="4" w:space="0" w:color="auto"/>
              <w:left w:val="single" w:sz="4" w:space="0" w:color="auto"/>
              <w:bottom w:val="single" w:sz="4" w:space="0" w:color="auto"/>
              <w:right w:val="single" w:sz="4" w:space="0" w:color="auto"/>
            </w:tcBorders>
            <w:shd w:val="clear" w:color="000000" w:fill="FFFFFF"/>
            <w:hideMark/>
          </w:tcPr>
          <w:p w:rsidR="00CD75A1" w:rsidRPr="00D41F1F" w:rsidRDefault="00CD75A1" w:rsidP="00AB58B6">
            <w:pPr>
              <w:spacing w:line="240" w:lineRule="auto"/>
              <w:rPr>
                <w:rFonts w:asciiTheme="minorHAnsi" w:hAnsiTheme="minorHAnsi" w:cstheme="minorHAnsi"/>
                <w:sz w:val="16"/>
                <w:szCs w:val="16"/>
                <w:lang w:eastAsia="sl-SI"/>
              </w:rPr>
            </w:pPr>
            <w:r w:rsidRPr="00D41F1F">
              <w:rPr>
                <w:rFonts w:asciiTheme="minorHAnsi" w:hAnsiTheme="minorHAnsi" w:cstheme="minorHAnsi"/>
                <w:sz w:val="16"/>
                <w:szCs w:val="16"/>
                <w:lang w:eastAsia="sl-SI"/>
              </w:rPr>
              <w:t>Sodna ulica 14, Maribor</w:t>
            </w:r>
          </w:p>
        </w:tc>
        <w:tc>
          <w:tcPr>
            <w:tcW w:w="93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center"/>
              <w:rPr>
                <w:rFonts w:asciiTheme="minorHAnsi" w:hAnsiTheme="minorHAnsi" w:cstheme="minorHAnsi"/>
                <w:sz w:val="16"/>
                <w:szCs w:val="16"/>
                <w:lang w:eastAsia="sl-SI"/>
              </w:rPr>
            </w:pPr>
            <w:r w:rsidRPr="00D41F1F">
              <w:rPr>
                <w:rFonts w:asciiTheme="minorHAnsi" w:hAnsiTheme="minorHAnsi" w:cstheme="minorHAnsi"/>
                <w:sz w:val="16"/>
                <w:szCs w:val="16"/>
                <w:lang w:eastAsia="sl-SI"/>
              </w:rPr>
              <w:t>RS</w:t>
            </w:r>
          </w:p>
        </w:tc>
        <w:tc>
          <w:tcPr>
            <w:tcW w:w="101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center"/>
              <w:rPr>
                <w:rFonts w:asciiTheme="minorHAnsi" w:hAnsiTheme="minorHAnsi" w:cstheme="minorHAnsi"/>
                <w:sz w:val="16"/>
                <w:szCs w:val="16"/>
                <w:lang w:eastAsia="sl-SI"/>
              </w:rPr>
            </w:pPr>
            <w:r w:rsidRPr="00D41F1F">
              <w:rPr>
                <w:rFonts w:asciiTheme="minorHAnsi" w:hAnsiTheme="minorHAnsi" w:cstheme="minorHAnsi"/>
                <w:sz w:val="16"/>
                <w:szCs w:val="16"/>
                <w:lang w:eastAsia="sl-SI"/>
              </w:rPr>
              <w:t>100%</w:t>
            </w:r>
          </w:p>
        </w:tc>
        <w:tc>
          <w:tcPr>
            <w:tcW w:w="59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1897</w:t>
            </w:r>
          </w:p>
        </w:tc>
        <w:tc>
          <w:tcPr>
            <w:tcW w:w="59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10897</w:t>
            </w:r>
          </w:p>
        </w:tc>
        <w:tc>
          <w:tcPr>
            <w:tcW w:w="46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ne</w:t>
            </w:r>
          </w:p>
        </w:tc>
        <w:tc>
          <w:tcPr>
            <w:tcW w:w="37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z</w:t>
            </w:r>
          </w:p>
        </w:tc>
        <w:tc>
          <w:tcPr>
            <w:tcW w:w="3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AB58B6" w:rsidRDefault="00CD75A1"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D</w:t>
            </w:r>
          </w:p>
        </w:tc>
      </w:tr>
      <w:tr w:rsidR="00CD75A1" w:rsidRPr="00AB58B6" w:rsidTr="00984840">
        <w:trPr>
          <w:trHeight w:val="240"/>
        </w:trPr>
        <w:tc>
          <w:tcPr>
            <w:tcW w:w="38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3</w:t>
            </w:r>
          </w:p>
        </w:tc>
        <w:tc>
          <w:tcPr>
            <w:tcW w:w="545" w:type="dxa"/>
            <w:tcBorders>
              <w:top w:val="single" w:sz="4" w:space="0" w:color="auto"/>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443</w:t>
            </w:r>
          </w:p>
        </w:tc>
        <w:tc>
          <w:tcPr>
            <w:tcW w:w="841" w:type="dxa"/>
            <w:tcBorders>
              <w:top w:val="single" w:sz="4" w:space="0" w:color="auto"/>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MP</w:t>
            </w:r>
          </w:p>
        </w:tc>
        <w:tc>
          <w:tcPr>
            <w:tcW w:w="654" w:type="dxa"/>
            <w:tcBorders>
              <w:top w:val="single" w:sz="4" w:space="0" w:color="auto"/>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2304</w:t>
            </w:r>
          </w:p>
        </w:tc>
        <w:tc>
          <w:tcPr>
            <w:tcW w:w="598" w:type="dxa"/>
            <w:tcBorders>
              <w:top w:val="single" w:sz="4" w:space="0" w:color="auto"/>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447</w:t>
            </w:r>
          </w:p>
        </w:tc>
        <w:tc>
          <w:tcPr>
            <w:tcW w:w="699" w:type="dxa"/>
            <w:tcBorders>
              <w:top w:val="single" w:sz="4" w:space="0" w:color="auto"/>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w:t>
            </w:r>
          </w:p>
        </w:tc>
        <w:tc>
          <w:tcPr>
            <w:tcW w:w="1881" w:type="dxa"/>
            <w:tcBorders>
              <w:top w:val="single" w:sz="4" w:space="0" w:color="auto"/>
              <w:left w:val="nil"/>
              <w:bottom w:val="single" w:sz="4" w:space="0" w:color="auto"/>
              <w:right w:val="single" w:sz="4" w:space="0" w:color="auto"/>
            </w:tcBorders>
            <w:shd w:val="clear" w:color="000000" w:fill="FFFFFF"/>
            <w:hideMark/>
          </w:tcPr>
          <w:p w:rsidR="00CD75A1" w:rsidRPr="00D41F1F" w:rsidRDefault="00CD75A1" w:rsidP="00AB58B6">
            <w:pPr>
              <w:spacing w:line="240" w:lineRule="auto"/>
              <w:rPr>
                <w:rFonts w:asciiTheme="minorHAnsi" w:hAnsiTheme="minorHAnsi" w:cstheme="minorHAnsi"/>
                <w:sz w:val="16"/>
                <w:szCs w:val="16"/>
                <w:lang w:eastAsia="sl-SI"/>
              </w:rPr>
            </w:pPr>
            <w:r w:rsidRPr="00D41F1F">
              <w:rPr>
                <w:rFonts w:asciiTheme="minorHAnsi" w:hAnsiTheme="minorHAnsi" w:cstheme="minorHAnsi"/>
                <w:sz w:val="16"/>
                <w:szCs w:val="16"/>
                <w:lang w:eastAsia="sl-SI"/>
              </w:rPr>
              <w:t>Prvomajska ulica 50, Nova Gorica</w:t>
            </w:r>
          </w:p>
        </w:tc>
        <w:tc>
          <w:tcPr>
            <w:tcW w:w="937" w:type="dxa"/>
            <w:tcBorders>
              <w:top w:val="single" w:sz="4" w:space="0" w:color="auto"/>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center"/>
              <w:rPr>
                <w:rFonts w:asciiTheme="minorHAnsi" w:hAnsiTheme="minorHAnsi" w:cstheme="minorHAnsi"/>
                <w:sz w:val="16"/>
                <w:szCs w:val="16"/>
                <w:lang w:eastAsia="sl-SI"/>
              </w:rPr>
            </w:pPr>
            <w:r w:rsidRPr="00D41F1F">
              <w:rPr>
                <w:rFonts w:asciiTheme="minorHAnsi" w:hAnsiTheme="minorHAnsi" w:cstheme="minorHAnsi"/>
                <w:sz w:val="16"/>
                <w:szCs w:val="16"/>
                <w:lang w:eastAsia="sl-SI"/>
              </w:rPr>
              <w:t>RS</w:t>
            </w:r>
          </w:p>
        </w:tc>
        <w:tc>
          <w:tcPr>
            <w:tcW w:w="1016" w:type="dxa"/>
            <w:tcBorders>
              <w:top w:val="single" w:sz="4" w:space="0" w:color="auto"/>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center"/>
              <w:rPr>
                <w:rFonts w:asciiTheme="minorHAnsi" w:hAnsiTheme="minorHAnsi" w:cstheme="minorHAnsi"/>
                <w:sz w:val="16"/>
                <w:szCs w:val="16"/>
                <w:lang w:eastAsia="sl-SI"/>
              </w:rPr>
            </w:pPr>
            <w:r w:rsidRPr="00D41F1F">
              <w:rPr>
                <w:rFonts w:asciiTheme="minorHAnsi" w:hAnsiTheme="minorHAnsi" w:cstheme="minorHAnsi"/>
                <w:sz w:val="16"/>
                <w:szCs w:val="16"/>
                <w:lang w:eastAsia="sl-SI"/>
              </w:rPr>
              <w:t>100%</w:t>
            </w:r>
          </w:p>
        </w:tc>
        <w:tc>
          <w:tcPr>
            <w:tcW w:w="597" w:type="dxa"/>
            <w:tcBorders>
              <w:top w:val="single" w:sz="4" w:space="0" w:color="auto"/>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2008</w:t>
            </w:r>
          </w:p>
        </w:tc>
        <w:tc>
          <w:tcPr>
            <w:tcW w:w="594" w:type="dxa"/>
            <w:tcBorders>
              <w:top w:val="single" w:sz="4" w:space="0" w:color="auto"/>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3028,9</w:t>
            </w:r>
          </w:p>
        </w:tc>
        <w:tc>
          <w:tcPr>
            <w:tcW w:w="468" w:type="dxa"/>
            <w:tcBorders>
              <w:top w:val="single" w:sz="4" w:space="0" w:color="auto"/>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ne</w:t>
            </w:r>
          </w:p>
        </w:tc>
        <w:tc>
          <w:tcPr>
            <w:tcW w:w="370" w:type="dxa"/>
            <w:tcBorders>
              <w:top w:val="single" w:sz="4" w:space="0" w:color="auto"/>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z</w:t>
            </w:r>
          </w:p>
        </w:tc>
        <w:tc>
          <w:tcPr>
            <w:tcW w:w="353" w:type="dxa"/>
            <w:tcBorders>
              <w:top w:val="single" w:sz="4" w:space="0" w:color="auto"/>
              <w:left w:val="nil"/>
              <w:bottom w:val="single" w:sz="4" w:space="0" w:color="auto"/>
              <w:right w:val="single" w:sz="4" w:space="0" w:color="auto"/>
            </w:tcBorders>
            <w:shd w:val="clear" w:color="000000" w:fill="FFFFFF"/>
            <w:vAlign w:val="bottom"/>
            <w:hideMark/>
          </w:tcPr>
          <w:p w:rsidR="00CD75A1" w:rsidRPr="00AB58B6" w:rsidRDefault="00CD75A1"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D</w:t>
            </w:r>
          </w:p>
        </w:tc>
      </w:tr>
      <w:tr w:rsidR="00CD75A1" w:rsidRPr="00AB58B6" w:rsidTr="00907BAC">
        <w:trPr>
          <w:trHeight w:val="240"/>
        </w:trPr>
        <w:tc>
          <w:tcPr>
            <w:tcW w:w="387" w:type="dxa"/>
            <w:tcBorders>
              <w:top w:val="nil"/>
              <w:left w:val="single" w:sz="4" w:space="0" w:color="auto"/>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3</w:t>
            </w:r>
          </w:p>
        </w:tc>
        <w:tc>
          <w:tcPr>
            <w:tcW w:w="545"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444</w:t>
            </w:r>
          </w:p>
        </w:tc>
        <w:tc>
          <w:tcPr>
            <w:tcW w:w="841"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MP</w:t>
            </w:r>
          </w:p>
        </w:tc>
        <w:tc>
          <w:tcPr>
            <w:tcW w:w="654"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2304</w:t>
            </w:r>
          </w:p>
        </w:tc>
        <w:tc>
          <w:tcPr>
            <w:tcW w:w="598"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761</w:t>
            </w:r>
          </w:p>
        </w:tc>
        <w:tc>
          <w:tcPr>
            <w:tcW w:w="699"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w:t>
            </w:r>
          </w:p>
        </w:tc>
        <w:tc>
          <w:tcPr>
            <w:tcW w:w="1881" w:type="dxa"/>
            <w:tcBorders>
              <w:top w:val="nil"/>
              <w:left w:val="nil"/>
              <w:bottom w:val="single" w:sz="4" w:space="0" w:color="auto"/>
              <w:right w:val="single" w:sz="4" w:space="0" w:color="auto"/>
            </w:tcBorders>
            <w:shd w:val="clear" w:color="000000" w:fill="FFFFFF"/>
            <w:hideMark/>
          </w:tcPr>
          <w:p w:rsidR="00CD75A1" w:rsidRPr="00D41F1F" w:rsidRDefault="00CD75A1" w:rsidP="00AB58B6">
            <w:pPr>
              <w:spacing w:line="240" w:lineRule="auto"/>
              <w:rPr>
                <w:rFonts w:asciiTheme="minorHAnsi" w:hAnsiTheme="minorHAnsi" w:cstheme="minorHAnsi"/>
                <w:sz w:val="16"/>
                <w:szCs w:val="16"/>
                <w:lang w:eastAsia="sl-SI"/>
              </w:rPr>
            </w:pPr>
            <w:r w:rsidRPr="00D41F1F">
              <w:rPr>
                <w:rFonts w:asciiTheme="minorHAnsi" w:hAnsiTheme="minorHAnsi" w:cstheme="minorHAnsi"/>
                <w:sz w:val="16"/>
                <w:szCs w:val="16"/>
                <w:lang w:eastAsia="sl-SI"/>
              </w:rPr>
              <w:t>Kidričeva 14, Nova Gorica</w:t>
            </w:r>
          </w:p>
        </w:tc>
        <w:tc>
          <w:tcPr>
            <w:tcW w:w="937"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center"/>
              <w:rPr>
                <w:rFonts w:asciiTheme="minorHAnsi" w:hAnsiTheme="minorHAnsi" w:cstheme="minorHAnsi"/>
                <w:sz w:val="16"/>
                <w:szCs w:val="16"/>
                <w:lang w:eastAsia="sl-SI"/>
              </w:rPr>
            </w:pPr>
            <w:r w:rsidRPr="00D41F1F">
              <w:rPr>
                <w:rFonts w:asciiTheme="minorHAnsi" w:hAnsiTheme="minorHAnsi" w:cstheme="minorHAnsi"/>
                <w:sz w:val="16"/>
                <w:szCs w:val="16"/>
                <w:lang w:eastAsia="sl-SI"/>
              </w:rPr>
              <w:t>RS</w:t>
            </w:r>
          </w:p>
        </w:tc>
        <w:tc>
          <w:tcPr>
            <w:tcW w:w="1016"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center"/>
              <w:rPr>
                <w:rFonts w:asciiTheme="minorHAnsi" w:hAnsiTheme="minorHAnsi" w:cstheme="minorHAnsi"/>
                <w:sz w:val="16"/>
                <w:szCs w:val="16"/>
                <w:lang w:eastAsia="sl-SI"/>
              </w:rPr>
            </w:pPr>
            <w:r w:rsidRPr="00D41F1F">
              <w:rPr>
                <w:rFonts w:asciiTheme="minorHAnsi" w:hAnsiTheme="minorHAnsi" w:cstheme="minorHAnsi"/>
                <w:sz w:val="16"/>
                <w:szCs w:val="16"/>
                <w:lang w:eastAsia="sl-SI"/>
              </w:rPr>
              <w:t>100%</w:t>
            </w:r>
          </w:p>
        </w:tc>
        <w:tc>
          <w:tcPr>
            <w:tcW w:w="597"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1963</w:t>
            </w:r>
          </w:p>
        </w:tc>
        <w:tc>
          <w:tcPr>
            <w:tcW w:w="594"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2885,7</w:t>
            </w:r>
          </w:p>
        </w:tc>
        <w:tc>
          <w:tcPr>
            <w:tcW w:w="468"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ne</w:t>
            </w:r>
          </w:p>
        </w:tc>
        <w:tc>
          <w:tcPr>
            <w:tcW w:w="370"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z</w:t>
            </w:r>
          </w:p>
        </w:tc>
        <w:tc>
          <w:tcPr>
            <w:tcW w:w="353" w:type="dxa"/>
            <w:tcBorders>
              <w:top w:val="nil"/>
              <w:left w:val="nil"/>
              <w:bottom w:val="single" w:sz="4" w:space="0" w:color="auto"/>
              <w:right w:val="single" w:sz="4" w:space="0" w:color="auto"/>
            </w:tcBorders>
            <w:shd w:val="clear" w:color="000000" w:fill="FFFFFF"/>
            <w:vAlign w:val="bottom"/>
            <w:hideMark/>
          </w:tcPr>
          <w:p w:rsidR="00CD75A1" w:rsidRPr="00AB58B6" w:rsidRDefault="00CD75A1"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D</w:t>
            </w:r>
          </w:p>
        </w:tc>
      </w:tr>
      <w:tr w:rsidR="00CD75A1" w:rsidRPr="00AB58B6" w:rsidTr="00907BAC">
        <w:trPr>
          <w:trHeight w:val="455"/>
        </w:trPr>
        <w:tc>
          <w:tcPr>
            <w:tcW w:w="387" w:type="dxa"/>
            <w:tcBorders>
              <w:top w:val="nil"/>
              <w:left w:val="single" w:sz="4" w:space="0" w:color="auto"/>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3</w:t>
            </w:r>
          </w:p>
        </w:tc>
        <w:tc>
          <w:tcPr>
            <w:tcW w:w="545"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449</w:t>
            </w:r>
          </w:p>
        </w:tc>
        <w:tc>
          <w:tcPr>
            <w:tcW w:w="841"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MP</w:t>
            </w:r>
          </w:p>
        </w:tc>
        <w:tc>
          <w:tcPr>
            <w:tcW w:w="654"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2630</w:t>
            </w:r>
          </w:p>
        </w:tc>
        <w:tc>
          <w:tcPr>
            <w:tcW w:w="598"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162</w:t>
            </w:r>
          </w:p>
        </w:tc>
        <w:tc>
          <w:tcPr>
            <w:tcW w:w="699"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1, 3, 4, 5, 9, 11</w:t>
            </w:r>
          </w:p>
        </w:tc>
        <w:tc>
          <w:tcPr>
            <w:tcW w:w="1881" w:type="dxa"/>
            <w:tcBorders>
              <w:top w:val="nil"/>
              <w:left w:val="nil"/>
              <w:bottom w:val="single" w:sz="4" w:space="0" w:color="auto"/>
              <w:right w:val="single" w:sz="4" w:space="0" w:color="auto"/>
            </w:tcBorders>
            <w:shd w:val="clear" w:color="000000" w:fill="FFFFFF"/>
            <w:hideMark/>
          </w:tcPr>
          <w:p w:rsidR="00CD75A1" w:rsidRPr="00D41F1F" w:rsidRDefault="00CD75A1" w:rsidP="00AB58B6">
            <w:pPr>
              <w:spacing w:line="240" w:lineRule="auto"/>
              <w:rPr>
                <w:rFonts w:asciiTheme="minorHAnsi" w:hAnsiTheme="minorHAnsi" w:cstheme="minorHAnsi"/>
                <w:sz w:val="16"/>
                <w:szCs w:val="16"/>
                <w:lang w:eastAsia="sl-SI"/>
              </w:rPr>
            </w:pPr>
            <w:r w:rsidRPr="00D41F1F">
              <w:rPr>
                <w:rFonts w:asciiTheme="minorHAnsi" w:hAnsiTheme="minorHAnsi" w:cstheme="minorHAnsi"/>
                <w:sz w:val="16"/>
                <w:szCs w:val="16"/>
                <w:lang w:eastAsia="sl-SI"/>
              </w:rPr>
              <w:t>Tartinijev trg 1, Piran</w:t>
            </w:r>
          </w:p>
        </w:tc>
        <w:tc>
          <w:tcPr>
            <w:tcW w:w="937"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center"/>
              <w:rPr>
                <w:rFonts w:asciiTheme="minorHAnsi" w:hAnsiTheme="minorHAnsi" w:cstheme="minorHAnsi"/>
                <w:sz w:val="16"/>
                <w:szCs w:val="16"/>
                <w:lang w:eastAsia="sl-SI"/>
              </w:rPr>
            </w:pPr>
            <w:r w:rsidRPr="00D41F1F">
              <w:rPr>
                <w:rFonts w:asciiTheme="minorHAnsi" w:hAnsiTheme="minorHAnsi" w:cstheme="minorHAnsi"/>
                <w:sz w:val="16"/>
                <w:szCs w:val="16"/>
                <w:lang w:eastAsia="sl-SI"/>
              </w:rPr>
              <w:t>2 lastnika (RS in občina)</w:t>
            </w:r>
          </w:p>
        </w:tc>
        <w:tc>
          <w:tcPr>
            <w:tcW w:w="1016"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center"/>
              <w:rPr>
                <w:rFonts w:asciiTheme="minorHAnsi" w:hAnsiTheme="minorHAnsi" w:cstheme="minorHAnsi"/>
                <w:sz w:val="16"/>
                <w:szCs w:val="16"/>
                <w:lang w:eastAsia="sl-SI"/>
              </w:rPr>
            </w:pPr>
            <w:r w:rsidRPr="00D41F1F">
              <w:rPr>
                <w:rFonts w:asciiTheme="minorHAnsi" w:hAnsiTheme="minorHAnsi" w:cstheme="minorHAnsi"/>
                <w:sz w:val="16"/>
                <w:szCs w:val="16"/>
                <w:lang w:eastAsia="sl-SI"/>
              </w:rPr>
              <w:t>86,5%</w:t>
            </w:r>
          </w:p>
        </w:tc>
        <w:tc>
          <w:tcPr>
            <w:tcW w:w="597"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1910</w:t>
            </w:r>
          </w:p>
        </w:tc>
        <w:tc>
          <w:tcPr>
            <w:tcW w:w="594"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1247,3</w:t>
            </w:r>
          </w:p>
        </w:tc>
        <w:tc>
          <w:tcPr>
            <w:tcW w:w="468"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ne</w:t>
            </w:r>
          </w:p>
        </w:tc>
        <w:tc>
          <w:tcPr>
            <w:tcW w:w="370"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z</w:t>
            </w:r>
          </w:p>
        </w:tc>
        <w:tc>
          <w:tcPr>
            <w:tcW w:w="353" w:type="dxa"/>
            <w:tcBorders>
              <w:top w:val="nil"/>
              <w:left w:val="nil"/>
              <w:bottom w:val="single" w:sz="4" w:space="0" w:color="auto"/>
              <w:right w:val="single" w:sz="4" w:space="0" w:color="auto"/>
            </w:tcBorders>
            <w:shd w:val="clear" w:color="000000" w:fill="FFFFFF"/>
            <w:vAlign w:val="bottom"/>
            <w:hideMark/>
          </w:tcPr>
          <w:p w:rsidR="00CD75A1" w:rsidRPr="00AB58B6" w:rsidRDefault="00CD75A1"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D</w:t>
            </w:r>
          </w:p>
        </w:tc>
      </w:tr>
      <w:tr w:rsidR="00CD75A1" w:rsidRPr="00AB58B6" w:rsidTr="00907BAC">
        <w:trPr>
          <w:trHeight w:val="240"/>
        </w:trPr>
        <w:tc>
          <w:tcPr>
            <w:tcW w:w="387" w:type="dxa"/>
            <w:tcBorders>
              <w:top w:val="nil"/>
              <w:left w:val="single" w:sz="4" w:space="0" w:color="auto"/>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3</w:t>
            </w:r>
          </w:p>
        </w:tc>
        <w:tc>
          <w:tcPr>
            <w:tcW w:w="545"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452</w:t>
            </w:r>
          </w:p>
        </w:tc>
        <w:tc>
          <w:tcPr>
            <w:tcW w:w="841"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MP</w:t>
            </w:r>
          </w:p>
        </w:tc>
        <w:tc>
          <w:tcPr>
            <w:tcW w:w="654"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400</w:t>
            </w:r>
          </w:p>
        </w:tc>
        <w:tc>
          <w:tcPr>
            <w:tcW w:w="598"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1154</w:t>
            </w:r>
          </w:p>
        </w:tc>
        <w:tc>
          <w:tcPr>
            <w:tcW w:w="699"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w:t>
            </w:r>
          </w:p>
        </w:tc>
        <w:tc>
          <w:tcPr>
            <w:tcW w:w="1881" w:type="dxa"/>
            <w:tcBorders>
              <w:top w:val="nil"/>
              <w:left w:val="nil"/>
              <w:bottom w:val="single" w:sz="4" w:space="0" w:color="auto"/>
              <w:right w:val="single" w:sz="4" w:space="0" w:color="auto"/>
            </w:tcBorders>
            <w:shd w:val="clear" w:color="000000" w:fill="FFFFFF"/>
            <w:hideMark/>
          </w:tcPr>
          <w:p w:rsidR="00CD75A1" w:rsidRPr="00D41F1F" w:rsidRDefault="00CD75A1" w:rsidP="00AB58B6">
            <w:pPr>
              <w:spacing w:line="240" w:lineRule="auto"/>
              <w:rPr>
                <w:rFonts w:asciiTheme="minorHAnsi" w:hAnsiTheme="minorHAnsi" w:cstheme="minorHAnsi"/>
                <w:sz w:val="16"/>
                <w:szCs w:val="16"/>
                <w:lang w:eastAsia="sl-SI"/>
              </w:rPr>
            </w:pPr>
            <w:r w:rsidRPr="00D41F1F">
              <w:rPr>
                <w:rFonts w:asciiTheme="minorHAnsi" w:hAnsiTheme="minorHAnsi" w:cstheme="minorHAnsi"/>
                <w:sz w:val="16"/>
                <w:szCs w:val="16"/>
                <w:lang w:eastAsia="sl-SI"/>
              </w:rPr>
              <w:t>Krempljeva 7, Ptuj</w:t>
            </w:r>
          </w:p>
        </w:tc>
        <w:tc>
          <w:tcPr>
            <w:tcW w:w="937"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center"/>
              <w:rPr>
                <w:rFonts w:asciiTheme="minorHAnsi" w:hAnsiTheme="minorHAnsi" w:cstheme="minorHAnsi"/>
                <w:sz w:val="16"/>
                <w:szCs w:val="16"/>
                <w:lang w:eastAsia="sl-SI"/>
              </w:rPr>
            </w:pPr>
            <w:r w:rsidRPr="00D41F1F">
              <w:rPr>
                <w:rFonts w:asciiTheme="minorHAnsi" w:hAnsiTheme="minorHAnsi" w:cstheme="minorHAnsi"/>
                <w:sz w:val="16"/>
                <w:szCs w:val="16"/>
                <w:lang w:eastAsia="sl-SI"/>
              </w:rPr>
              <w:t>RS</w:t>
            </w:r>
          </w:p>
        </w:tc>
        <w:tc>
          <w:tcPr>
            <w:tcW w:w="1016"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center"/>
              <w:rPr>
                <w:rFonts w:asciiTheme="minorHAnsi" w:hAnsiTheme="minorHAnsi" w:cstheme="minorHAnsi"/>
                <w:sz w:val="16"/>
                <w:szCs w:val="16"/>
                <w:lang w:eastAsia="sl-SI"/>
              </w:rPr>
            </w:pPr>
            <w:r w:rsidRPr="00D41F1F">
              <w:rPr>
                <w:rFonts w:asciiTheme="minorHAnsi" w:hAnsiTheme="minorHAnsi" w:cstheme="minorHAnsi"/>
                <w:sz w:val="16"/>
                <w:szCs w:val="16"/>
                <w:lang w:eastAsia="sl-SI"/>
              </w:rPr>
              <w:t>100%</w:t>
            </w:r>
          </w:p>
        </w:tc>
        <w:tc>
          <w:tcPr>
            <w:tcW w:w="597"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1250</w:t>
            </w:r>
          </w:p>
        </w:tc>
        <w:tc>
          <w:tcPr>
            <w:tcW w:w="594"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1768,1</w:t>
            </w:r>
          </w:p>
        </w:tc>
        <w:tc>
          <w:tcPr>
            <w:tcW w:w="468"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ne</w:t>
            </w:r>
          </w:p>
        </w:tc>
        <w:tc>
          <w:tcPr>
            <w:tcW w:w="370"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z</w:t>
            </w:r>
          </w:p>
        </w:tc>
        <w:tc>
          <w:tcPr>
            <w:tcW w:w="353" w:type="dxa"/>
            <w:tcBorders>
              <w:top w:val="nil"/>
              <w:left w:val="nil"/>
              <w:bottom w:val="single" w:sz="4" w:space="0" w:color="auto"/>
              <w:right w:val="single" w:sz="4" w:space="0" w:color="auto"/>
            </w:tcBorders>
            <w:shd w:val="clear" w:color="000000" w:fill="FFFFFF"/>
            <w:vAlign w:val="bottom"/>
            <w:hideMark/>
          </w:tcPr>
          <w:p w:rsidR="00CD75A1" w:rsidRPr="00AB58B6" w:rsidRDefault="00CD75A1"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D</w:t>
            </w:r>
          </w:p>
        </w:tc>
      </w:tr>
      <w:tr w:rsidR="00CD75A1" w:rsidRPr="00AB58B6" w:rsidTr="00907BAC">
        <w:trPr>
          <w:trHeight w:val="240"/>
        </w:trPr>
        <w:tc>
          <w:tcPr>
            <w:tcW w:w="387" w:type="dxa"/>
            <w:tcBorders>
              <w:top w:val="nil"/>
              <w:left w:val="single" w:sz="4" w:space="0" w:color="auto"/>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3</w:t>
            </w:r>
          </w:p>
        </w:tc>
        <w:tc>
          <w:tcPr>
            <w:tcW w:w="545"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453</w:t>
            </w:r>
          </w:p>
        </w:tc>
        <w:tc>
          <w:tcPr>
            <w:tcW w:w="841"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MP</w:t>
            </w:r>
          </w:p>
        </w:tc>
        <w:tc>
          <w:tcPr>
            <w:tcW w:w="654"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2156</w:t>
            </w:r>
          </w:p>
        </w:tc>
        <w:tc>
          <w:tcPr>
            <w:tcW w:w="598"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653</w:t>
            </w:r>
          </w:p>
        </w:tc>
        <w:tc>
          <w:tcPr>
            <w:tcW w:w="699"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w:t>
            </w:r>
          </w:p>
        </w:tc>
        <w:tc>
          <w:tcPr>
            <w:tcW w:w="1881" w:type="dxa"/>
            <w:tcBorders>
              <w:top w:val="nil"/>
              <w:left w:val="nil"/>
              <w:bottom w:val="single" w:sz="4" w:space="0" w:color="auto"/>
              <w:right w:val="single" w:sz="4" w:space="0" w:color="auto"/>
            </w:tcBorders>
            <w:shd w:val="clear" w:color="000000" w:fill="FFFFFF"/>
            <w:hideMark/>
          </w:tcPr>
          <w:p w:rsidR="00CD75A1" w:rsidRPr="00D41F1F" w:rsidRDefault="00CD75A1" w:rsidP="00AB58B6">
            <w:pPr>
              <w:spacing w:line="240" w:lineRule="auto"/>
              <w:rPr>
                <w:rFonts w:asciiTheme="minorHAnsi" w:hAnsiTheme="minorHAnsi" w:cstheme="minorHAnsi"/>
                <w:sz w:val="16"/>
                <w:szCs w:val="16"/>
                <w:lang w:eastAsia="sl-SI"/>
              </w:rPr>
            </w:pPr>
            <w:r w:rsidRPr="00D41F1F">
              <w:rPr>
                <w:rFonts w:asciiTheme="minorHAnsi" w:hAnsiTheme="minorHAnsi" w:cstheme="minorHAnsi"/>
                <w:sz w:val="16"/>
                <w:szCs w:val="16"/>
                <w:lang w:eastAsia="sl-SI"/>
              </w:rPr>
              <w:t>Gorenjska cesta 15, Radovljica</w:t>
            </w:r>
          </w:p>
        </w:tc>
        <w:tc>
          <w:tcPr>
            <w:tcW w:w="937"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center"/>
              <w:rPr>
                <w:rFonts w:asciiTheme="minorHAnsi" w:hAnsiTheme="minorHAnsi" w:cstheme="minorHAnsi"/>
                <w:sz w:val="16"/>
                <w:szCs w:val="16"/>
                <w:lang w:eastAsia="sl-SI"/>
              </w:rPr>
            </w:pPr>
            <w:r w:rsidRPr="00D41F1F">
              <w:rPr>
                <w:rFonts w:asciiTheme="minorHAnsi" w:hAnsiTheme="minorHAnsi" w:cstheme="minorHAnsi"/>
                <w:sz w:val="16"/>
                <w:szCs w:val="16"/>
                <w:lang w:eastAsia="sl-SI"/>
              </w:rPr>
              <w:t>RS</w:t>
            </w:r>
          </w:p>
        </w:tc>
        <w:tc>
          <w:tcPr>
            <w:tcW w:w="1016"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center"/>
              <w:rPr>
                <w:rFonts w:asciiTheme="minorHAnsi" w:hAnsiTheme="minorHAnsi" w:cstheme="minorHAnsi"/>
                <w:sz w:val="16"/>
                <w:szCs w:val="16"/>
                <w:lang w:eastAsia="sl-SI"/>
              </w:rPr>
            </w:pPr>
            <w:r w:rsidRPr="00D41F1F">
              <w:rPr>
                <w:rFonts w:asciiTheme="minorHAnsi" w:hAnsiTheme="minorHAnsi" w:cstheme="minorHAnsi"/>
                <w:sz w:val="16"/>
                <w:szCs w:val="16"/>
                <w:lang w:eastAsia="sl-SI"/>
              </w:rPr>
              <w:t>100%</w:t>
            </w:r>
          </w:p>
        </w:tc>
        <w:tc>
          <w:tcPr>
            <w:tcW w:w="597"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1905</w:t>
            </w:r>
          </w:p>
        </w:tc>
        <w:tc>
          <w:tcPr>
            <w:tcW w:w="594"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1374</w:t>
            </w:r>
          </w:p>
        </w:tc>
        <w:tc>
          <w:tcPr>
            <w:tcW w:w="468"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ne</w:t>
            </w:r>
          </w:p>
        </w:tc>
        <w:tc>
          <w:tcPr>
            <w:tcW w:w="370"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z</w:t>
            </w:r>
          </w:p>
        </w:tc>
        <w:tc>
          <w:tcPr>
            <w:tcW w:w="353" w:type="dxa"/>
            <w:tcBorders>
              <w:top w:val="nil"/>
              <w:left w:val="nil"/>
              <w:bottom w:val="single" w:sz="4" w:space="0" w:color="auto"/>
              <w:right w:val="single" w:sz="4" w:space="0" w:color="auto"/>
            </w:tcBorders>
            <w:shd w:val="clear" w:color="000000" w:fill="FFFFFF"/>
            <w:vAlign w:val="bottom"/>
            <w:hideMark/>
          </w:tcPr>
          <w:p w:rsidR="00CD75A1" w:rsidRPr="00AB58B6" w:rsidRDefault="00CD75A1"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D</w:t>
            </w:r>
          </w:p>
        </w:tc>
      </w:tr>
      <w:tr w:rsidR="00CD75A1" w:rsidRPr="00AB58B6" w:rsidTr="00907BAC">
        <w:trPr>
          <w:trHeight w:val="240"/>
        </w:trPr>
        <w:tc>
          <w:tcPr>
            <w:tcW w:w="387" w:type="dxa"/>
            <w:tcBorders>
              <w:top w:val="nil"/>
              <w:left w:val="single" w:sz="4" w:space="0" w:color="auto"/>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3</w:t>
            </w:r>
          </w:p>
        </w:tc>
        <w:tc>
          <w:tcPr>
            <w:tcW w:w="545"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455</w:t>
            </w:r>
          </w:p>
        </w:tc>
        <w:tc>
          <w:tcPr>
            <w:tcW w:w="841"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MP</w:t>
            </w:r>
          </w:p>
        </w:tc>
        <w:tc>
          <w:tcPr>
            <w:tcW w:w="654"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1379</w:t>
            </w:r>
          </w:p>
        </w:tc>
        <w:tc>
          <w:tcPr>
            <w:tcW w:w="598"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298</w:t>
            </w:r>
          </w:p>
        </w:tc>
        <w:tc>
          <w:tcPr>
            <w:tcW w:w="699"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1, 3</w:t>
            </w:r>
          </w:p>
        </w:tc>
        <w:tc>
          <w:tcPr>
            <w:tcW w:w="1881" w:type="dxa"/>
            <w:tcBorders>
              <w:top w:val="nil"/>
              <w:left w:val="nil"/>
              <w:bottom w:val="single" w:sz="4" w:space="0" w:color="auto"/>
              <w:right w:val="single" w:sz="4" w:space="0" w:color="auto"/>
            </w:tcBorders>
            <w:shd w:val="clear" w:color="auto" w:fill="auto"/>
            <w:hideMark/>
          </w:tcPr>
          <w:p w:rsidR="00CD75A1" w:rsidRPr="00D41F1F" w:rsidRDefault="00CD75A1" w:rsidP="00AB58B6">
            <w:pPr>
              <w:spacing w:line="240" w:lineRule="auto"/>
              <w:rPr>
                <w:rFonts w:asciiTheme="minorHAnsi" w:hAnsiTheme="minorHAnsi" w:cstheme="minorHAnsi"/>
                <w:sz w:val="16"/>
                <w:szCs w:val="16"/>
                <w:lang w:eastAsia="sl-SI"/>
              </w:rPr>
            </w:pPr>
            <w:r w:rsidRPr="00D41F1F">
              <w:rPr>
                <w:rFonts w:asciiTheme="minorHAnsi" w:hAnsiTheme="minorHAnsi" w:cstheme="minorHAnsi"/>
                <w:sz w:val="16"/>
                <w:szCs w:val="16"/>
                <w:lang w:eastAsia="sl-SI"/>
              </w:rPr>
              <w:t>Glavni trg 30, Sevnica</w:t>
            </w:r>
          </w:p>
        </w:tc>
        <w:tc>
          <w:tcPr>
            <w:tcW w:w="937"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center"/>
              <w:rPr>
                <w:rFonts w:asciiTheme="minorHAnsi" w:hAnsiTheme="minorHAnsi" w:cstheme="minorHAnsi"/>
                <w:sz w:val="16"/>
                <w:szCs w:val="16"/>
                <w:lang w:eastAsia="sl-SI"/>
              </w:rPr>
            </w:pPr>
            <w:r w:rsidRPr="00D41F1F">
              <w:rPr>
                <w:rFonts w:asciiTheme="minorHAnsi" w:hAnsiTheme="minorHAnsi" w:cstheme="minorHAnsi"/>
                <w:sz w:val="16"/>
                <w:szCs w:val="16"/>
                <w:lang w:eastAsia="sl-SI"/>
              </w:rPr>
              <w:t>RS</w:t>
            </w:r>
          </w:p>
        </w:tc>
        <w:tc>
          <w:tcPr>
            <w:tcW w:w="1016"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center"/>
              <w:rPr>
                <w:rFonts w:asciiTheme="minorHAnsi" w:hAnsiTheme="minorHAnsi" w:cstheme="minorHAnsi"/>
                <w:sz w:val="16"/>
                <w:szCs w:val="16"/>
                <w:lang w:eastAsia="sl-SI"/>
              </w:rPr>
            </w:pPr>
            <w:r w:rsidRPr="00D41F1F">
              <w:rPr>
                <w:rFonts w:asciiTheme="minorHAnsi" w:hAnsiTheme="minorHAnsi" w:cstheme="minorHAnsi"/>
                <w:sz w:val="16"/>
                <w:szCs w:val="16"/>
                <w:lang w:eastAsia="sl-SI"/>
              </w:rPr>
              <w:t>100%</w:t>
            </w:r>
          </w:p>
        </w:tc>
        <w:tc>
          <w:tcPr>
            <w:tcW w:w="597"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1948</w:t>
            </w:r>
          </w:p>
        </w:tc>
        <w:tc>
          <w:tcPr>
            <w:tcW w:w="594"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581</w:t>
            </w:r>
          </w:p>
        </w:tc>
        <w:tc>
          <w:tcPr>
            <w:tcW w:w="468"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ne</w:t>
            </w:r>
          </w:p>
        </w:tc>
        <w:tc>
          <w:tcPr>
            <w:tcW w:w="370"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z</w:t>
            </w:r>
          </w:p>
        </w:tc>
        <w:tc>
          <w:tcPr>
            <w:tcW w:w="353" w:type="dxa"/>
            <w:tcBorders>
              <w:top w:val="nil"/>
              <w:left w:val="nil"/>
              <w:bottom w:val="single" w:sz="4" w:space="0" w:color="auto"/>
              <w:right w:val="single" w:sz="4" w:space="0" w:color="auto"/>
            </w:tcBorders>
            <w:shd w:val="clear" w:color="auto" w:fill="auto"/>
            <w:vAlign w:val="bottom"/>
            <w:hideMark/>
          </w:tcPr>
          <w:p w:rsidR="00CD75A1" w:rsidRPr="00AB58B6" w:rsidRDefault="00CD75A1"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D</w:t>
            </w:r>
          </w:p>
        </w:tc>
      </w:tr>
      <w:tr w:rsidR="00CD75A1" w:rsidRPr="00AB58B6" w:rsidTr="00907BAC">
        <w:trPr>
          <w:trHeight w:val="455"/>
        </w:trPr>
        <w:tc>
          <w:tcPr>
            <w:tcW w:w="387" w:type="dxa"/>
            <w:tcBorders>
              <w:top w:val="nil"/>
              <w:left w:val="single" w:sz="4" w:space="0" w:color="auto"/>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3</w:t>
            </w:r>
          </w:p>
        </w:tc>
        <w:tc>
          <w:tcPr>
            <w:tcW w:w="545"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458</w:t>
            </w:r>
          </w:p>
        </w:tc>
        <w:tc>
          <w:tcPr>
            <w:tcW w:w="841"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MP</w:t>
            </w:r>
          </w:p>
        </w:tc>
        <w:tc>
          <w:tcPr>
            <w:tcW w:w="654"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753</w:t>
            </w:r>
          </w:p>
        </w:tc>
        <w:tc>
          <w:tcPr>
            <w:tcW w:w="598"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1960</w:t>
            </w:r>
          </w:p>
        </w:tc>
        <w:tc>
          <w:tcPr>
            <w:tcW w:w="699"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2</w:t>
            </w:r>
          </w:p>
        </w:tc>
        <w:tc>
          <w:tcPr>
            <w:tcW w:w="1881" w:type="dxa"/>
            <w:tcBorders>
              <w:top w:val="nil"/>
              <w:left w:val="nil"/>
              <w:bottom w:val="single" w:sz="4" w:space="0" w:color="auto"/>
              <w:right w:val="single" w:sz="4" w:space="0" w:color="auto"/>
            </w:tcBorders>
            <w:shd w:val="clear" w:color="auto" w:fill="auto"/>
            <w:hideMark/>
          </w:tcPr>
          <w:p w:rsidR="00CD75A1" w:rsidRPr="00D41F1F" w:rsidRDefault="00CD75A1" w:rsidP="00AB58B6">
            <w:pPr>
              <w:spacing w:line="240" w:lineRule="auto"/>
              <w:rPr>
                <w:rFonts w:asciiTheme="minorHAnsi" w:hAnsiTheme="minorHAnsi" w:cstheme="minorHAnsi"/>
                <w:sz w:val="16"/>
                <w:szCs w:val="16"/>
                <w:lang w:eastAsia="sl-SI"/>
              </w:rPr>
            </w:pPr>
            <w:r w:rsidRPr="00D41F1F">
              <w:rPr>
                <w:rFonts w:asciiTheme="minorHAnsi" w:hAnsiTheme="minorHAnsi" w:cstheme="minorHAnsi"/>
                <w:sz w:val="16"/>
                <w:szCs w:val="16"/>
                <w:lang w:eastAsia="sl-SI"/>
              </w:rPr>
              <w:t>Kolodvorska 10, Slovenska Bistrica</w:t>
            </w:r>
          </w:p>
        </w:tc>
        <w:tc>
          <w:tcPr>
            <w:tcW w:w="937"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center"/>
              <w:rPr>
                <w:rFonts w:asciiTheme="minorHAnsi" w:hAnsiTheme="minorHAnsi" w:cstheme="minorHAnsi"/>
                <w:sz w:val="16"/>
                <w:szCs w:val="16"/>
                <w:lang w:eastAsia="sl-SI"/>
              </w:rPr>
            </w:pPr>
            <w:r w:rsidRPr="00D41F1F">
              <w:rPr>
                <w:rFonts w:asciiTheme="minorHAnsi" w:hAnsiTheme="minorHAnsi" w:cstheme="minorHAnsi"/>
                <w:sz w:val="16"/>
                <w:szCs w:val="16"/>
                <w:lang w:eastAsia="sl-SI"/>
              </w:rPr>
              <w:t>2 lastnika (RS in občina)</w:t>
            </w:r>
          </w:p>
        </w:tc>
        <w:tc>
          <w:tcPr>
            <w:tcW w:w="1016"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center"/>
              <w:rPr>
                <w:rFonts w:asciiTheme="minorHAnsi" w:hAnsiTheme="minorHAnsi" w:cstheme="minorHAnsi"/>
                <w:sz w:val="16"/>
                <w:szCs w:val="16"/>
                <w:lang w:eastAsia="sl-SI"/>
              </w:rPr>
            </w:pPr>
            <w:r w:rsidRPr="00D41F1F">
              <w:rPr>
                <w:rFonts w:asciiTheme="minorHAnsi" w:hAnsiTheme="minorHAnsi" w:cstheme="minorHAnsi"/>
                <w:sz w:val="16"/>
                <w:szCs w:val="16"/>
                <w:lang w:eastAsia="sl-SI"/>
              </w:rPr>
              <w:t>44%</w:t>
            </w:r>
          </w:p>
        </w:tc>
        <w:tc>
          <w:tcPr>
            <w:tcW w:w="597"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1904</w:t>
            </w:r>
          </w:p>
        </w:tc>
        <w:tc>
          <w:tcPr>
            <w:tcW w:w="594"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515,7</w:t>
            </w:r>
          </w:p>
        </w:tc>
        <w:tc>
          <w:tcPr>
            <w:tcW w:w="468"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ne</w:t>
            </w:r>
          </w:p>
        </w:tc>
        <w:tc>
          <w:tcPr>
            <w:tcW w:w="370"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z</w:t>
            </w:r>
          </w:p>
        </w:tc>
        <w:tc>
          <w:tcPr>
            <w:tcW w:w="353" w:type="dxa"/>
            <w:tcBorders>
              <w:top w:val="nil"/>
              <w:left w:val="nil"/>
              <w:bottom w:val="single" w:sz="4" w:space="0" w:color="auto"/>
              <w:right w:val="single" w:sz="4" w:space="0" w:color="auto"/>
            </w:tcBorders>
            <w:shd w:val="clear" w:color="auto" w:fill="auto"/>
            <w:vAlign w:val="bottom"/>
            <w:hideMark/>
          </w:tcPr>
          <w:p w:rsidR="00CD75A1" w:rsidRPr="00AB58B6" w:rsidRDefault="00CD75A1"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D</w:t>
            </w:r>
          </w:p>
        </w:tc>
      </w:tr>
      <w:tr w:rsidR="00CD75A1" w:rsidRPr="00AB58B6" w:rsidTr="00907BAC">
        <w:trPr>
          <w:trHeight w:val="240"/>
        </w:trPr>
        <w:tc>
          <w:tcPr>
            <w:tcW w:w="387" w:type="dxa"/>
            <w:tcBorders>
              <w:top w:val="nil"/>
              <w:left w:val="single" w:sz="4" w:space="0" w:color="auto"/>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4</w:t>
            </w:r>
          </w:p>
        </w:tc>
        <w:tc>
          <w:tcPr>
            <w:tcW w:w="545"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424</w:t>
            </w:r>
          </w:p>
        </w:tc>
        <w:tc>
          <w:tcPr>
            <w:tcW w:w="841"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MP</w:t>
            </w:r>
          </w:p>
        </w:tc>
        <w:tc>
          <w:tcPr>
            <w:tcW w:w="654"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532</w:t>
            </w:r>
          </w:p>
        </w:tc>
        <w:tc>
          <w:tcPr>
            <w:tcW w:w="598"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907</w:t>
            </w:r>
          </w:p>
        </w:tc>
        <w:tc>
          <w:tcPr>
            <w:tcW w:w="699"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w:t>
            </w:r>
          </w:p>
        </w:tc>
        <w:tc>
          <w:tcPr>
            <w:tcW w:w="1881" w:type="dxa"/>
            <w:tcBorders>
              <w:top w:val="nil"/>
              <w:left w:val="nil"/>
              <w:bottom w:val="single" w:sz="4" w:space="0" w:color="auto"/>
              <w:right w:val="single" w:sz="4" w:space="0" w:color="auto"/>
            </w:tcBorders>
            <w:shd w:val="clear" w:color="auto" w:fill="auto"/>
            <w:hideMark/>
          </w:tcPr>
          <w:p w:rsidR="00CD75A1" w:rsidRPr="00D41F1F" w:rsidRDefault="00CD75A1" w:rsidP="00AB58B6">
            <w:pPr>
              <w:spacing w:line="240" w:lineRule="auto"/>
              <w:rPr>
                <w:rFonts w:asciiTheme="minorHAnsi" w:hAnsiTheme="minorHAnsi" w:cstheme="minorHAnsi"/>
                <w:sz w:val="16"/>
                <w:szCs w:val="16"/>
                <w:lang w:eastAsia="sl-SI"/>
              </w:rPr>
            </w:pPr>
            <w:r w:rsidRPr="00D41F1F">
              <w:rPr>
                <w:rFonts w:asciiTheme="minorHAnsi" w:hAnsiTheme="minorHAnsi" w:cstheme="minorHAnsi"/>
                <w:sz w:val="16"/>
                <w:szCs w:val="16"/>
                <w:lang w:eastAsia="sl-SI"/>
              </w:rPr>
              <w:t>Jurovska cesta 15, Lenart</w:t>
            </w:r>
          </w:p>
        </w:tc>
        <w:tc>
          <w:tcPr>
            <w:tcW w:w="937"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center"/>
              <w:rPr>
                <w:rFonts w:asciiTheme="minorHAnsi" w:hAnsiTheme="minorHAnsi" w:cstheme="minorHAnsi"/>
                <w:sz w:val="16"/>
                <w:szCs w:val="16"/>
                <w:lang w:eastAsia="sl-SI"/>
              </w:rPr>
            </w:pPr>
            <w:r w:rsidRPr="00D41F1F">
              <w:rPr>
                <w:rFonts w:asciiTheme="minorHAnsi" w:hAnsiTheme="minorHAnsi" w:cstheme="minorHAnsi"/>
                <w:sz w:val="16"/>
                <w:szCs w:val="16"/>
                <w:lang w:eastAsia="sl-SI"/>
              </w:rPr>
              <w:t>RS</w:t>
            </w:r>
          </w:p>
        </w:tc>
        <w:tc>
          <w:tcPr>
            <w:tcW w:w="1016"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center"/>
              <w:rPr>
                <w:rFonts w:asciiTheme="minorHAnsi" w:hAnsiTheme="minorHAnsi" w:cstheme="minorHAnsi"/>
                <w:sz w:val="16"/>
                <w:szCs w:val="16"/>
                <w:lang w:eastAsia="sl-SI"/>
              </w:rPr>
            </w:pPr>
            <w:r w:rsidRPr="00D41F1F">
              <w:rPr>
                <w:rFonts w:asciiTheme="minorHAnsi" w:hAnsiTheme="minorHAnsi" w:cstheme="minorHAnsi"/>
                <w:sz w:val="16"/>
                <w:szCs w:val="16"/>
                <w:lang w:eastAsia="sl-SI"/>
              </w:rPr>
              <w:t>100%</w:t>
            </w:r>
          </w:p>
        </w:tc>
        <w:tc>
          <w:tcPr>
            <w:tcW w:w="597"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1950</w:t>
            </w:r>
          </w:p>
        </w:tc>
        <w:tc>
          <w:tcPr>
            <w:tcW w:w="594"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631,2</w:t>
            </w:r>
          </w:p>
        </w:tc>
        <w:tc>
          <w:tcPr>
            <w:tcW w:w="468"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ne</w:t>
            </w:r>
          </w:p>
        </w:tc>
        <w:tc>
          <w:tcPr>
            <w:tcW w:w="370"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nz</w:t>
            </w:r>
          </w:p>
        </w:tc>
        <w:tc>
          <w:tcPr>
            <w:tcW w:w="353" w:type="dxa"/>
            <w:tcBorders>
              <w:top w:val="nil"/>
              <w:left w:val="nil"/>
              <w:bottom w:val="single" w:sz="4" w:space="0" w:color="auto"/>
              <w:right w:val="single" w:sz="4" w:space="0" w:color="auto"/>
            </w:tcBorders>
            <w:shd w:val="clear" w:color="auto" w:fill="auto"/>
            <w:vAlign w:val="bottom"/>
            <w:hideMark/>
          </w:tcPr>
          <w:p w:rsidR="00CD75A1" w:rsidRPr="00AB58B6" w:rsidRDefault="00CD75A1"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ND</w:t>
            </w:r>
          </w:p>
        </w:tc>
      </w:tr>
      <w:tr w:rsidR="00CD75A1" w:rsidRPr="00AB58B6" w:rsidTr="00907BAC">
        <w:trPr>
          <w:trHeight w:val="455"/>
        </w:trPr>
        <w:tc>
          <w:tcPr>
            <w:tcW w:w="387" w:type="dxa"/>
            <w:tcBorders>
              <w:top w:val="nil"/>
              <w:left w:val="single" w:sz="4" w:space="0" w:color="auto"/>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5</w:t>
            </w:r>
          </w:p>
        </w:tc>
        <w:tc>
          <w:tcPr>
            <w:tcW w:w="545"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402</w:t>
            </w:r>
          </w:p>
        </w:tc>
        <w:tc>
          <w:tcPr>
            <w:tcW w:w="841"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MP</w:t>
            </w:r>
          </w:p>
        </w:tc>
        <w:tc>
          <w:tcPr>
            <w:tcW w:w="654"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1535</w:t>
            </w:r>
          </w:p>
        </w:tc>
        <w:tc>
          <w:tcPr>
            <w:tcW w:w="598"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231</w:t>
            </w:r>
          </w:p>
        </w:tc>
        <w:tc>
          <w:tcPr>
            <w:tcW w:w="699"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1, 2, 3</w:t>
            </w:r>
          </w:p>
        </w:tc>
        <w:tc>
          <w:tcPr>
            <w:tcW w:w="1881" w:type="dxa"/>
            <w:tcBorders>
              <w:top w:val="nil"/>
              <w:left w:val="nil"/>
              <w:bottom w:val="single" w:sz="4" w:space="0" w:color="auto"/>
              <w:right w:val="single" w:sz="4" w:space="0" w:color="auto"/>
            </w:tcBorders>
            <w:shd w:val="clear" w:color="auto" w:fill="auto"/>
            <w:hideMark/>
          </w:tcPr>
          <w:p w:rsidR="00CD75A1" w:rsidRPr="00D41F1F" w:rsidRDefault="00CD75A1" w:rsidP="00AB58B6">
            <w:pPr>
              <w:spacing w:line="240" w:lineRule="auto"/>
              <w:rPr>
                <w:rFonts w:asciiTheme="minorHAnsi" w:hAnsiTheme="minorHAnsi" w:cstheme="minorHAnsi"/>
                <w:sz w:val="16"/>
                <w:szCs w:val="16"/>
                <w:lang w:eastAsia="sl-SI"/>
              </w:rPr>
            </w:pPr>
            <w:r w:rsidRPr="00D41F1F">
              <w:rPr>
                <w:rFonts w:asciiTheme="minorHAnsi" w:hAnsiTheme="minorHAnsi" w:cstheme="minorHAnsi"/>
                <w:sz w:val="16"/>
                <w:szCs w:val="16"/>
                <w:lang w:eastAsia="sl-SI"/>
              </w:rPr>
              <w:t>Trg svobode 1, Črnomelj</w:t>
            </w:r>
          </w:p>
        </w:tc>
        <w:tc>
          <w:tcPr>
            <w:tcW w:w="937"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center"/>
              <w:rPr>
                <w:rFonts w:asciiTheme="minorHAnsi" w:hAnsiTheme="minorHAnsi" w:cstheme="minorHAnsi"/>
                <w:sz w:val="16"/>
                <w:szCs w:val="16"/>
                <w:lang w:eastAsia="sl-SI"/>
              </w:rPr>
            </w:pPr>
            <w:r w:rsidRPr="00D41F1F">
              <w:rPr>
                <w:rFonts w:asciiTheme="minorHAnsi" w:hAnsiTheme="minorHAnsi" w:cstheme="minorHAnsi"/>
                <w:sz w:val="16"/>
                <w:szCs w:val="16"/>
                <w:lang w:eastAsia="sl-SI"/>
              </w:rPr>
              <w:t>2 lastnika (RS in občina)</w:t>
            </w:r>
          </w:p>
        </w:tc>
        <w:tc>
          <w:tcPr>
            <w:tcW w:w="1016"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center"/>
              <w:rPr>
                <w:rFonts w:asciiTheme="minorHAnsi" w:hAnsiTheme="minorHAnsi" w:cstheme="minorHAnsi"/>
                <w:sz w:val="16"/>
                <w:szCs w:val="16"/>
                <w:lang w:eastAsia="sl-SI"/>
              </w:rPr>
            </w:pPr>
            <w:r w:rsidRPr="00D41F1F">
              <w:rPr>
                <w:rFonts w:asciiTheme="minorHAnsi" w:hAnsiTheme="minorHAnsi" w:cstheme="minorHAnsi"/>
                <w:sz w:val="16"/>
                <w:szCs w:val="16"/>
                <w:lang w:eastAsia="sl-SI"/>
              </w:rPr>
              <w:t>89%</w:t>
            </w:r>
          </w:p>
        </w:tc>
        <w:tc>
          <w:tcPr>
            <w:tcW w:w="597"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1958</w:t>
            </w:r>
          </w:p>
        </w:tc>
        <w:tc>
          <w:tcPr>
            <w:tcW w:w="594"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820,5</w:t>
            </w:r>
          </w:p>
        </w:tc>
        <w:tc>
          <w:tcPr>
            <w:tcW w:w="468"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ne</w:t>
            </w:r>
          </w:p>
        </w:tc>
        <w:tc>
          <w:tcPr>
            <w:tcW w:w="370"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z</w:t>
            </w:r>
          </w:p>
        </w:tc>
        <w:tc>
          <w:tcPr>
            <w:tcW w:w="353" w:type="dxa"/>
            <w:tcBorders>
              <w:top w:val="nil"/>
              <w:left w:val="nil"/>
              <w:bottom w:val="single" w:sz="4" w:space="0" w:color="auto"/>
              <w:right w:val="single" w:sz="4" w:space="0" w:color="auto"/>
            </w:tcBorders>
            <w:shd w:val="clear" w:color="auto" w:fill="auto"/>
            <w:vAlign w:val="bottom"/>
            <w:hideMark/>
          </w:tcPr>
          <w:p w:rsidR="00CD75A1" w:rsidRPr="00AB58B6" w:rsidRDefault="00CD75A1"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ND</w:t>
            </w:r>
          </w:p>
        </w:tc>
      </w:tr>
      <w:tr w:rsidR="00CD75A1" w:rsidRPr="00AB58B6" w:rsidTr="00907BAC">
        <w:trPr>
          <w:trHeight w:val="455"/>
        </w:trPr>
        <w:tc>
          <w:tcPr>
            <w:tcW w:w="387" w:type="dxa"/>
            <w:tcBorders>
              <w:top w:val="nil"/>
              <w:left w:val="single" w:sz="4" w:space="0" w:color="auto"/>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5</w:t>
            </w:r>
          </w:p>
        </w:tc>
        <w:tc>
          <w:tcPr>
            <w:tcW w:w="545"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406</w:t>
            </w:r>
          </w:p>
        </w:tc>
        <w:tc>
          <w:tcPr>
            <w:tcW w:w="841"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MP</w:t>
            </w:r>
          </w:p>
        </w:tc>
        <w:tc>
          <w:tcPr>
            <w:tcW w:w="654"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2357</w:t>
            </w:r>
          </w:p>
        </w:tc>
        <w:tc>
          <w:tcPr>
            <w:tcW w:w="598"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1725</w:t>
            </w:r>
          </w:p>
        </w:tc>
        <w:tc>
          <w:tcPr>
            <w:tcW w:w="699"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4, 11, 110, 111</w:t>
            </w:r>
          </w:p>
        </w:tc>
        <w:tc>
          <w:tcPr>
            <w:tcW w:w="1881" w:type="dxa"/>
            <w:tcBorders>
              <w:top w:val="nil"/>
              <w:left w:val="nil"/>
              <w:bottom w:val="single" w:sz="4" w:space="0" w:color="auto"/>
              <w:right w:val="single" w:sz="4" w:space="0" w:color="auto"/>
            </w:tcBorders>
            <w:shd w:val="clear" w:color="auto" w:fill="auto"/>
            <w:hideMark/>
          </w:tcPr>
          <w:p w:rsidR="00CD75A1" w:rsidRPr="00D41F1F" w:rsidRDefault="00CD75A1" w:rsidP="00AB58B6">
            <w:pPr>
              <w:spacing w:line="240" w:lineRule="auto"/>
              <w:rPr>
                <w:rFonts w:asciiTheme="minorHAnsi" w:hAnsiTheme="minorHAnsi" w:cstheme="minorHAnsi"/>
                <w:sz w:val="16"/>
                <w:szCs w:val="16"/>
                <w:lang w:eastAsia="sl-SI"/>
              </w:rPr>
            </w:pPr>
            <w:r w:rsidRPr="00D41F1F">
              <w:rPr>
                <w:rFonts w:asciiTheme="minorHAnsi" w:hAnsiTheme="minorHAnsi" w:cstheme="minorHAnsi"/>
                <w:sz w:val="16"/>
                <w:szCs w:val="16"/>
                <w:lang w:eastAsia="sl-SI"/>
              </w:rPr>
              <w:t>Mestni trg 1, Idrija</w:t>
            </w:r>
          </w:p>
        </w:tc>
        <w:tc>
          <w:tcPr>
            <w:tcW w:w="937"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center"/>
              <w:rPr>
                <w:rFonts w:asciiTheme="minorHAnsi" w:hAnsiTheme="minorHAnsi" w:cstheme="minorHAnsi"/>
                <w:sz w:val="16"/>
                <w:szCs w:val="16"/>
                <w:lang w:eastAsia="sl-SI"/>
              </w:rPr>
            </w:pPr>
            <w:r w:rsidRPr="00D41F1F">
              <w:rPr>
                <w:rFonts w:asciiTheme="minorHAnsi" w:hAnsiTheme="minorHAnsi" w:cstheme="minorHAnsi"/>
                <w:sz w:val="16"/>
                <w:szCs w:val="16"/>
                <w:lang w:eastAsia="sl-SI"/>
              </w:rPr>
              <w:t>2 lastnika (RS in občina)</w:t>
            </w:r>
          </w:p>
        </w:tc>
        <w:tc>
          <w:tcPr>
            <w:tcW w:w="1016"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center"/>
              <w:rPr>
                <w:rFonts w:asciiTheme="minorHAnsi" w:hAnsiTheme="minorHAnsi" w:cstheme="minorHAnsi"/>
                <w:sz w:val="16"/>
                <w:szCs w:val="16"/>
                <w:lang w:eastAsia="sl-SI"/>
              </w:rPr>
            </w:pPr>
            <w:r w:rsidRPr="00D41F1F">
              <w:rPr>
                <w:rFonts w:asciiTheme="minorHAnsi" w:hAnsiTheme="minorHAnsi" w:cstheme="minorHAnsi"/>
                <w:sz w:val="16"/>
                <w:szCs w:val="16"/>
                <w:lang w:eastAsia="sl-SI"/>
              </w:rPr>
              <w:t>32%</w:t>
            </w:r>
          </w:p>
        </w:tc>
        <w:tc>
          <w:tcPr>
            <w:tcW w:w="597"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1900</w:t>
            </w:r>
          </w:p>
        </w:tc>
        <w:tc>
          <w:tcPr>
            <w:tcW w:w="594"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648,3</w:t>
            </w:r>
          </w:p>
        </w:tc>
        <w:tc>
          <w:tcPr>
            <w:tcW w:w="468"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ne</w:t>
            </w:r>
          </w:p>
        </w:tc>
        <w:tc>
          <w:tcPr>
            <w:tcW w:w="370"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z</w:t>
            </w:r>
          </w:p>
        </w:tc>
        <w:tc>
          <w:tcPr>
            <w:tcW w:w="353" w:type="dxa"/>
            <w:tcBorders>
              <w:top w:val="nil"/>
              <w:left w:val="nil"/>
              <w:bottom w:val="single" w:sz="4" w:space="0" w:color="auto"/>
              <w:right w:val="single" w:sz="4" w:space="0" w:color="auto"/>
            </w:tcBorders>
            <w:shd w:val="clear" w:color="auto" w:fill="auto"/>
            <w:vAlign w:val="bottom"/>
            <w:hideMark/>
          </w:tcPr>
          <w:p w:rsidR="00CD75A1" w:rsidRPr="00AB58B6" w:rsidRDefault="00CD75A1"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ND</w:t>
            </w:r>
          </w:p>
        </w:tc>
      </w:tr>
      <w:tr w:rsidR="00CD75A1" w:rsidRPr="00AB58B6" w:rsidTr="00907BAC">
        <w:trPr>
          <w:trHeight w:val="240"/>
        </w:trPr>
        <w:tc>
          <w:tcPr>
            <w:tcW w:w="387" w:type="dxa"/>
            <w:tcBorders>
              <w:top w:val="nil"/>
              <w:left w:val="single" w:sz="4" w:space="0" w:color="auto"/>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5</w:t>
            </w:r>
          </w:p>
        </w:tc>
        <w:tc>
          <w:tcPr>
            <w:tcW w:w="545"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411</w:t>
            </w:r>
          </w:p>
        </w:tc>
        <w:tc>
          <w:tcPr>
            <w:tcW w:w="841"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MP</w:t>
            </w:r>
          </w:p>
        </w:tc>
        <w:tc>
          <w:tcPr>
            <w:tcW w:w="654"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2525</w:t>
            </w:r>
          </w:p>
        </w:tc>
        <w:tc>
          <w:tcPr>
            <w:tcW w:w="598"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227</w:t>
            </w:r>
          </w:p>
        </w:tc>
        <w:tc>
          <w:tcPr>
            <w:tcW w:w="699"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1, 2, 3, 4</w:t>
            </w:r>
          </w:p>
        </w:tc>
        <w:tc>
          <w:tcPr>
            <w:tcW w:w="1881" w:type="dxa"/>
            <w:tcBorders>
              <w:top w:val="nil"/>
              <w:left w:val="nil"/>
              <w:bottom w:val="single" w:sz="4" w:space="0" w:color="auto"/>
              <w:right w:val="single" w:sz="4" w:space="0" w:color="auto"/>
            </w:tcBorders>
            <w:shd w:val="clear" w:color="auto" w:fill="auto"/>
            <w:hideMark/>
          </w:tcPr>
          <w:p w:rsidR="00CD75A1" w:rsidRPr="00D41F1F" w:rsidRDefault="00CD75A1" w:rsidP="00AB58B6">
            <w:pPr>
              <w:spacing w:line="240" w:lineRule="auto"/>
              <w:rPr>
                <w:rFonts w:asciiTheme="minorHAnsi" w:hAnsiTheme="minorHAnsi" w:cstheme="minorHAnsi"/>
                <w:sz w:val="16"/>
                <w:szCs w:val="16"/>
                <w:lang w:eastAsia="sl-SI"/>
              </w:rPr>
            </w:pPr>
            <w:r w:rsidRPr="00D41F1F">
              <w:rPr>
                <w:rFonts w:asciiTheme="minorHAnsi" w:hAnsiTheme="minorHAnsi" w:cstheme="minorHAnsi"/>
                <w:sz w:val="16"/>
                <w:szCs w:val="16"/>
                <w:lang w:eastAsia="sl-SI"/>
              </w:rPr>
              <w:t>Bazoviška 22, Ilirska Bistrica</w:t>
            </w:r>
          </w:p>
        </w:tc>
        <w:tc>
          <w:tcPr>
            <w:tcW w:w="937"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center"/>
              <w:rPr>
                <w:rFonts w:asciiTheme="minorHAnsi" w:hAnsiTheme="minorHAnsi" w:cstheme="minorHAnsi"/>
                <w:sz w:val="16"/>
                <w:szCs w:val="16"/>
                <w:lang w:eastAsia="sl-SI"/>
              </w:rPr>
            </w:pPr>
            <w:r w:rsidRPr="00D41F1F">
              <w:rPr>
                <w:rFonts w:asciiTheme="minorHAnsi" w:hAnsiTheme="minorHAnsi" w:cstheme="minorHAnsi"/>
                <w:sz w:val="16"/>
                <w:szCs w:val="16"/>
                <w:lang w:eastAsia="sl-SI"/>
              </w:rPr>
              <w:t>RS</w:t>
            </w:r>
          </w:p>
        </w:tc>
        <w:tc>
          <w:tcPr>
            <w:tcW w:w="1016"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center"/>
              <w:rPr>
                <w:rFonts w:asciiTheme="minorHAnsi" w:hAnsiTheme="minorHAnsi" w:cstheme="minorHAnsi"/>
                <w:sz w:val="16"/>
                <w:szCs w:val="16"/>
                <w:lang w:eastAsia="sl-SI"/>
              </w:rPr>
            </w:pPr>
            <w:r w:rsidRPr="00D41F1F">
              <w:rPr>
                <w:rFonts w:asciiTheme="minorHAnsi" w:hAnsiTheme="minorHAnsi" w:cstheme="minorHAnsi"/>
                <w:sz w:val="16"/>
                <w:szCs w:val="16"/>
                <w:lang w:eastAsia="sl-SI"/>
              </w:rPr>
              <w:t>100%</w:t>
            </w:r>
          </w:p>
        </w:tc>
        <w:tc>
          <w:tcPr>
            <w:tcW w:w="597"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1850</w:t>
            </w:r>
          </w:p>
        </w:tc>
        <w:tc>
          <w:tcPr>
            <w:tcW w:w="594"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946,4</w:t>
            </w:r>
          </w:p>
        </w:tc>
        <w:tc>
          <w:tcPr>
            <w:tcW w:w="468"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ne</w:t>
            </w:r>
          </w:p>
        </w:tc>
        <w:tc>
          <w:tcPr>
            <w:tcW w:w="370"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z</w:t>
            </w:r>
          </w:p>
        </w:tc>
        <w:tc>
          <w:tcPr>
            <w:tcW w:w="353" w:type="dxa"/>
            <w:tcBorders>
              <w:top w:val="nil"/>
              <w:left w:val="nil"/>
              <w:bottom w:val="single" w:sz="4" w:space="0" w:color="auto"/>
              <w:right w:val="single" w:sz="4" w:space="0" w:color="auto"/>
            </w:tcBorders>
            <w:shd w:val="clear" w:color="auto" w:fill="auto"/>
            <w:vAlign w:val="bottom"/>
            <w:hideMark/>
          </w:tcPr>
          <w:p w:rsidR="00CD75A1" w:rsidRPr="00AB58B6" w:rsidRDefault="00CD75A1"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ND</w:t>
            </w:r>
          </w:p>
        </w:tc>
      </w:tr>
      <w:tr w:rsidR="00CD75A1" w:rsidRPr="00AB58B6" w:rsidTr="00907BAC">
        <w:trPr>
          <w:trHeight w:val="240"/>
        </w:trPr>
        <w:tc>
          <w:tcPr>
            <w:tcW w:w="387" w:type="dxa"/>
            <w:tcBorders>
              <w:top w:val="nil"/>
              <w:left w:val="single" w:sz="4" w:space="0" w:color="auto"/>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5</w:t>
            </w:r>
          </w:p>
        </w:tc>
        <w:tc>
          <w:tcPr>
            <w:tcW w:w="545"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413</w:t>
            </w:r>
          </w:p>
        </w:tc>
        <w:tc>
          <w:tcPr>
            <w:tcW w:w="841"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MP</w:t>
            </w:r>
          </w:p>
        </w:tc>
        <w:tc>
          <w:tcPr>
            <w:tcW w:w="654"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1911</w:t>
            </w:r>
          </w:p>
        </w:tc>
        <w:tc>
          <w:tcPr>
            <w:tcW w:w="598"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527</w:t>
            </w:r>
          </w:p>
        </w:tc>
        <w:tc>
          <w:tcPr>
            <w:tcW w:w="699"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w:t>
            </w:r>
          </w:p>
        </w:tc>
        <w:tc>
          <w:tcPr>
            <w:tcW w:w="1881" w:type="dxa"/>
            <w:tcBorders>
              <w:top w:val="nil"/>
              <w:left w:val="nil"/>
              <w:bottom w:val="single" w:sz="4" w:space="0" w:color="auto"/>
              <w:right w:val="single" w:sz="4" w:space="0" w:color="auto"/>
            </w:tcBorders>
            <w:shd w:val="clear" w:color="auto" w:fill="auto"/>
            <w:hideMark/>
          </w:tcPr>
          <w:p w:rsidR="00CD75A1" w:rsidRPr="00D41F1F" w:rsidRDefault="00CD75A1" w:rsidP="00AB58B6">
            <w:pPr>
              <w:spacing w:line="240" w:lineRule="auto"/>
              <w:rPr>
                <w:rFonts w:asciiTheme="minorHAnsi" w:hAnsiTheme="minorHAnsi" w:cstheme="minorHAnsi"/>
                <w:sz w:val="16"/>
                <w:szCs w:val="16"/>
                <w:lang w:eastAsia="sl-SI"/>
              </w:rPr>
            </w:pPr>
            <w:r w:rsidRPr="00D41F1F">
              <w:rPr>
                <w:rFonts w:asciiTheme="minorHAnsi" w:hAnsiTheme="minorHAnsi" w:cstheme="minorHAnsi"/>
                <w:sz w:val="16"/>
                <w:szCs w:val="16"/>
                <w:lang w:eastAsia="sl-SI"/>
              </w:rPr>
              <w:t>Glavni trg 22, Kamnik</w:t>
            </w:r>
          </w:p>
        </w:tc>
        <w:tc>
          <w:tcPr>
            <w:tcW w:w="937"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center"/>
              <w:rPr>
                <w:rFonts w:asciiTheme="minorHAnsi" w:hAnsiTheme="minorHAnsi" w:cstheme="minorHAnsi"/>
                <w:sz w:val="16"/>
                <w:szCs w:val="16"/>
                <w:lang w:eastAsia="sl-SI"/>
              </w:rPr>
            </w:pPr>
            <w:r w:rsidRPr="00D41F1F">
              <w:rPr>
                <w:rFonts w:asciiTheme="minorHAnsi" w:hAnsiTheme="minorHAnsi" w:cstheme="minorHAnsi"/>
                <w:sz w:val="16"/>
                <w:szCs w:val="16"/>
                <w:lang w:eastAsia="sl-SI"/>
              </w:rPr>
              <w:t>RS</w:t>
            </w:r>
          </w:p>
        </w:tc>
        <w:tc>
          <w:tcPr>
            <w:tcW w:w="1016"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center"/>
              <w:rPr>
                <w:rFonts w:asciiTheme="minorHAnsi" w:hAnsiTheme="minorHAnsi" w:cstheme="minorHAnsi"/>
                <w:sz w:val="16"/>
                <w:szCs w:val="16"/>
                <w:lang w:eastAsia="sl-SI"/>
              </w:rPr>
            </w:pPr>
            <w:r w:rsidRPr="00D41F1F">
              <w:rPr>
                <w:rFonts w:asciiTheme="minorHAnsi" w:hAnsiTheme="minorHAnsi" w:cstheme="minorHAnsi"/>
                <w:sz w:val="16"/>
                <w:szCs w:val="16"/>
                <w:lang w:eastAsia="sl-SI"/>
              </w:rPr>
              <w:t>100%</w:t>
            </w:r>
          </w:p>
        </w:tc>
        <w:tc>
          <w:tcPr>
            <w:tcW w:w="597"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1890</w:t>
            </w:r>
          </w:p>
        </w:tc>
        <w:tc>
          <w:tcPr>
            <w:tcW w:w="594"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679,4</w:t>
            </w:r>
          </w:p>
        </w:tc>
        <w:tc>
          <w:tcPr>
            <w:tcW w:w="468"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ne</w:t>
            </w:r>
          </w:p>
        </w:tc>
        <w:tc>
          <w:tcPr>
            <w:tcW w:w="370"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z</w:t>
            </w:r>
          </w:p>
        </w:tc>
        <w:tc>
          <w:tcPr>
            <w:tcW w:w="353" w:type="dxa"/>
            <w:tcBorders>
              <w:top w:val="nil"/>
              <w:left w:val="nil"/>
              <w:bottom w:val="single" w:sz="4" w:space="0" w:color="auto"/>
              <w:right w:val="single" w:sz="4" w:space="0" w:color="auto"/>
            </w:tcBorders>
            <w:shd w:val="clear" w:color="auto" w:fill="auto"/>
            <w:vAlign w:val="bottom"/>
            <w:hideMark/>
          </w:tcPr>
          <w:p w:rsidR="00CD75A1" w:rsidRPr="00AB58B6" w:rsidRDefault="00CD75A1"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ND</w:t>
            </w:r>
          </w:p>
        </w:tc>
      </w:tr>
      <w:tr w:rsidR="00CD75A1" w:rsidRPr="00AB58B6" w:rsidTr="00907BAC">
        <w:trPr>
          <w:trHeight w:val="455"/>
        </w:trPr>
        <w:tc>
          <w:tcPr>
            <w:tcW w:w="387" w:type="dxa"/>
            <w:tcBorders>
              <w:top w:val="nil"/>
              <w:left w:val="single" w:sz="4" w:space="0" w:color="auto"/>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5</w:t>
            </w:r>
          </w:p>
        </w:tc>
        <w:tc>
          <w:tcPr>
            <w:tcW w:w="545"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420</w:t>
            </w:r>
          </w:p>
        </w:tc>
        <w:tc>
          <w:tcPr>
            <w:tcW w:w="841"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MP</w:t>
            </w:r>
          </w:p>
        </w:tc>
        <w:tc>
          <w:tcPr>
            <w:tcW w:w="654"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2100</w:t>
            </w:r>
          </w:p>
        </w:tc>
        <w:tc>
          <w:tcPr>
            <w:tcW w:w="598"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823</w:t>
            </w:r>
          </w:p>
        </w:tc>
        <w:tc>
          <w:tcPr>
            <w:tcW w:w="699"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w:t>
            </w:r>
          </w:p>
        </w:tc>
        <w:tc>
          <w:tcPr>
            <w:tcW w:w="1881" w:type="dxa"/>
            <w:tcBorders>
              <w:top w:val="nil"/>
              <w:left w:val="nil"/>
              <w:bottom w:val="single" w:sz="4" w:space="0" w:color="auto"/>
              <w:right w:val="single" w:sz="4" w:space="0" w:color="auto"/>
            </w:tcBorders>
            <w:shd w:val="clear" w:color="000000" w:fill="FFFFFF"/>
            <w:hideMark/>
          </w:tcPr>
          <w:p w:rsidR="00CD75A1" w:rsidRPr="00D41F1F" w:rsidRDefault="00CD75A1" w:rsidP="00AB58B6">
            <w:pPr>
              <w:spacing w:line="240" w:lineRule="auto"/>
              <w:rPr>
                <w:rFonts w:asciiTheme="minorHAnsi" w:hAnsiTheme="minorHAnsi" w:cstheme="minorHAnsi"/>
                <w:sz w:val="16"/>
                <w:szCs w:val="16"/>
                <w:lang w:eastAsia="sl-SI"/>
              </w:rPr>
            </w:pPr>
            <w:r w:rsidRPr="00D41F1F">
              <w:rPr>
                <w:rFonts w:asciiTheme="minorHAnsi" w:hAnsiTheme="minorHAnsi" w:cstheme="minorHAnsi"/>
                <w:sz w:val="16"/>
                <w:szCs w:val="16"/>
                <w:lang w:eastAsia="sl-SI"/>
              </w:rPr>
              <w:t>Slovenski trg 2, Kranj</w:t>
            </w:r>
          </w:p>
        </w:tc>
        <w:tc>
          <w:tcPr>
            <w:tcW w:w="937"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center"/>
              <w:rPr>
                <w:rFonts w:asciiTheme="minorHAnsi" w:hAnsiTheme="minorHAnsi" w:cstheme="minorHAnsi"/>
                <w:sz w:val="16"/>
                <w:szCs w:val="16"/>
                <w:lang w:eastAsia="sl-SI"/>
              </w:rPr>
            </w:pPr>
            <w:r w:rsidRPr="00D41F1F">
              <w:rPr>
                <w:rFonts w:asciiTheme="minorHAnsi" w:hAnsiTheme="minorHAnsi" w:cstheme="minorHAnsi"/>
                <w:sz w:val="16"/>
                <w:szCs w:val="16"/>
                <w:lang w:eastAsia="sl-SI"/>
              </w:rPr>
              <w:t>RS</w:t>
            </w:r>
          </w:p>
        </w:tc>
        <w:tc>
          <w:tcPr>
            <w:tcW w:w="1016" w:type="dxa"/>
            <w:tcBorders>
              <w:top w:val="nil"/>
              <w:left w:val="nil"/>
              <w:bottom w:val="single" w:sz="4" w:space="0" w:color="auto"/>
              <w:right w:val="single" w:sz="4" w:space="0" w:color="auto"/>
            </w:tcBorders>
            <w:shd w:val="clear" w:color="000000" w:fill="FFFFFF"/>
            <w:vAlign w:val="bottom"/>
            <w:hideMark/>
          </w:tcPr>
          <w:p w:rsidR="00CD75A1" w:rsidRPr="00D41F1F" w:rsidRDefault="00CD75A1" w:rsidP="00AB58B6">
            <w:pPr>
              <w:spacing w:line="240" w:lineRule="auto"/>
              <w:jc w:val="center"/>
              <w:rPr>
                <w:rFonts w:asciiTheme="minorHAnsi" w:hAnsiTheme="minorHAnsi" w:cstheme="minorHAnsi"/>
                <w:sz w:val="16"/>
                <w:szCs w:val="16"/>
                <w:lang w:eastAsia="sl-SI"/>
              </w:rPr>
            </w:pPr>
            <w:r w:rsidRPr="00D41F1F">
              <w:rPr>
                <w:rFonts w:asciiTheme="minorHAnsi" w:hAnsiTheme="minorHAnsi" w:cstheme="minorHAnsi"/>
                <w:sz w:val="16"/>
                <w:szCs w:val="16"/>
                <w:lang w:eastAsia="sl-SI"/>
              </w:rPr>
              <w:t>100% (39%MP)</w:t>
            </w:r>
          </w:p>
        </w:tc>
        <w:tc>
          <w:tcPr>
            <w:tcW w:w="597"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1963</w:t>
            </w:r>
          </w:p>
        </w:tc>
        <w:tc>
          <w:tcPr>
            <w:tcW w:w="594"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750</w:t>
            </w:r>
          </w:p>
        </w:tc>
        <w:tc>
          <w:tcPr>
            <w:tcW w:w="468"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ne</w:t>
            </w:r>
          </w:p>
        </w:tc>
        <w:tc>
          <w:tcPr>
            <w:tcW w:w="370"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z</w:t>
            </w:r>
          </w:p>
        </w:tc>
        <w:tc>
          <w:tcPr>
            <w:tcW w:w="353" w:type="dxa"/>
            <w:tcBorders>
              <w:top w:val="nil"/>
              <w:left w:val="nil"/>
              <w:bottom w:val="single" w:sz="4" w:space="0" w:color="auto"/>
              <w:right w:val="single" w:sz="4" w:space="0" w:color="auto"/>
            </w:tcBorders>
            <w:shd w:val="clear" w:color="auto" w:fill="auto"/>
            <w:vAlign w:val="bottom"/>
            <w:hideMark/>
          </w:tcPr>
          <w:p w:rsidR="00CD75A1" w:rsidRPr="00AB58B6" w:rsidRDefault="00CD75A1"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ND</w:t>
            </w:r>
          </w:p>
        </w:tc>
      </w:tr>
      <w:tr w:rsidR="00CD75A1" w:rsidRPr="00AB58B6" w:rsidTr="00907BAC">
        <w:trPr>
          <w:trHeight w:val="240"/>
        </w:trPr>
        <w:tc>
          <w:tcPr>
            <w:tcW w:w="387" w:type="dxa"/>
            <w:tcBorders>
              <w:top w:val="nil"/>
              <w:left w:val="single" w:sz="4" w:space="0" w:color="auto"/>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5</w:t>
            </w:r>
          </w:p>
        </w:tc>
        <w:tc>
          <w:tcPr>
            <w:tcW w:w="545"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423</w:t>
            </w:r>
          </w:p>
        </w:tc>
        <w:tc>
          <w:tcPr>
            <w:tcW w:w="841"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MP</w:t>
            </w:r>
          </w:p>
        </w:tc>
        <w:tc>
          <w:tcPr>
            <w:tcW w:w="654"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1322</w:t>
            </w:r>
          </w:p>
        </w:tc>
        <w:tc>
          <w:tcPr>
            <w:tcW w:w="598"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840</w:t>
            </w:r>
          </w:p>
        </w:tc>
        <w:tc>
          <w:tcPr>
            <w:tcW w:w="699"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w:t>
            </w:r>
          </w:p>
        </w:tc>
        <w:tc>
          <w:tcPr>
            <w:tcW w:w="1881" w:type="dxa"/>
            <w:tcBorders>
              <w:top w:val="nil"/>
              <w:left w:val="nil"/>
              <w:bottom w:val="single" w:sz="4" w:space="0" w:color="auto"/>
              <w:right w:val="single" w:sz="4" w:space="0" w:color="auto"/>
            </w:tcBorders>
            <w:shd w:val="clear" w:color="auto" w:fill="auto"/>
            <w:hideMark/>
          </w:tcPr>
          <w:p w:rsidR="00CD75A1" w:rsidRPr="00D41F1F" w:rsidRDefault="00CD75A1" w:rsidP="00AB58B6">
            <w:pPr>
              <w:spacing w:line="240" w:lineRule="auto"/>
              <w:rPr>
                <w:rFonts w:asciiTheme="minorHAnsi" w:hAnsiTheme="minorHAnsi" w:cstheme="minorHAnsi"/>
                <w:sz w:val="16"/>
                <w:szCs w:val="16"/>
                <w:lang w:eastAsia="sl-SI"/>
              </w:rPr>
            </w:pPr>
            <w:r w:rsidRPr="00D41F1F">
              <w:rPr>
                <w:rFonts w:asciiTheme="minorHAnsi" w:hAnsiTheme="minorHAnsi" w:cstheme="minorHAnsi"/>
                <w:sz w:val="16"/>
                <w:szCs w:val="16"/>
                <w:lang w:eastAsia="sl-SI"/>
              </w:rPr>
              <w:t>Cesta krških žrtev 12, Krško</w:t>
            </w:r>
          </w:p>
        </w:tc>
        <w:tc>
          <w:tcPr>
            <w:tcW w:w="937"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center"/>
              <w:rPr>
                <w:rFonts w:asciiTheme="minorHAnsi" w:hAnsiTheme="minorHAnsi" w:cstheme="minorHAnsi"/>
                <w:sz w:val="16"/>
                <w:szCs w:val="16"/>
                <w:lang w:eastAsia="sl-SI"/>
              </w:rPr>
            </w:pPr>
            <w:r w:rsidRPr="00D41F1F">
              <w:rPr>
                <w:rFonts w:asciiTheme="minorHAnsi" w:hAnsiTheme="minorHAnsi" w:cstheme="minorHAnsi"/>
                <w:sz w:val="16"/>
                <w:szCs w:val="16"/>
                <w:lang w:eastAsia="sl-SI"/>
              </w:rPr>
              <w:t>RS</w:t>
            </w:r>
          </w:p>
        </w:tc>
        <w:tc>
          <w:tcPr>
            <w:tcW w:w="1016"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center"/>
              <w:rPr>
                <w:rFonts w:asciiTheme="minorHAnsi" w:hAnsiTheme="minorHAnsi" w:cstheme="minorHAnsi"/>
                <w:sz w:val="16"/>
                <w:szCs w:val="16"/>
                <w:lang w:eastAsia="sl-SI"/>
              </w:rPr>
            </w:pPr>
            <w:r w:rsidRPr="00D41F1F">
              <w:rPr>
                <w:rFonts w:asciiTheme="minorHAnsi" w:hAnsiTheme="minorHAnsi" w:cstheme="minorHAnsi"/>
                <w:sz w:val="16"/>
                <w:szCs w:val="16"/>
                <w:lang w:eastAsia="sl-SI"/>
              </w:rPr>
              <w:t>100%</w:t>
            </w:r>
          </w:p>
        </w:tc>
        <w:tc>
          <w:tcPr>
            <w:tcW w:w="597"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1890</w:t>
            </w:r>
          </w:p>
        </w:tc>
        <w:tc>
          <w:tcPr>
            <w:tcW w:w="594"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1916,5</w:t>
            </w:r>
          </w:p>
        </w:tc>
        <w:tc>
          <w:tcPr>
            <w:tcW w:w="468"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ne</w:t>
            </w:r>
          </w:p>
        </w:tc>
        <w:tc>
          <w:tcPr>
            <w:tcW w:w="370"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z</w:t>
            </w:r>
          </w:p>
        </w:tc>
        <w:tc>
          <w:tcPr>
            <w:tcW w:w="353" w:type="dxa"/>
            <w:tcBorders>
              <w:top w:val="nil"/>
              <w:left w:val="nil"/>
              <w:bottom w:val="single" w:sz="4" w:space="0" w:color="auto"/>
              <w:right w:val="single" w:sz="4" w:space="0" w:color="auto"/>
            </w:tcBorders>
            <w:shd w:val="clear" w:color="auto" w:fill="auto"/>
            <w:vAlign w:val="bottom"/>
            <w:hideMark/>
          </w:tcPr>
          <w:p w:rsidR="00CD75A1" w:rsidRPr="00AB58B6" w:rsidRDefault="00CD75A1"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ND</w:t>
            </w:r>
          </w:p>
        </w:tc>
      </w:tr>
      <w:tr w:rsidR="00CD75A1" w:rsidRPr="00AB58B6" w:rsidTr="00907BAC">
        <w:trPr>
          <w:trHeight w:val="240"/>
        </w:trPr>
        <w:tc>
          <w:tcPr>
            <w:tcW w:w="387" w:type="dxa"/>
            <w:tcBorders>
              <w:top w:val="nil"/>
              <w:left w:val="single" w:sz="4" w:space="0" w:color="auto"/>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5</w:t>
            </w:r>
          </w:p>
        </w:tc>
        <w:tc>
          <w:tcPr>
            <w:tcW w:w="545"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432</w:t>
            </w:r>
          </w:p>
        </w:tc>
        <w:tc>
          <w:tcPr>
            <w:tcW w:w="841"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MP</w:t>
            </w:r>
          </w:p>
        </w:tc>
        <w:tc>
          <w:tcPr>
            <w:tcW w:w="654"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1737</w:t>
            </w:r>
          </w:p>
        </w:tc>
        <w:tc>
          <w:tcPr>
            <w:tcW w:w="598"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354</w:t>
            </w:r>
          </w:p>
        </w:tc>
        <w:tc>
          <w:tcPr>
            <w:tcW w:w="699"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w:t>
            </w:r>
          </w:p>
        </w:tc>
        <w:tc>
          <w:tcPr>
            <w:tcW w:w="1881" w:type="dxa"/>
            <w:tcBorders>
              <w:top w:val="nil"/>
              <w:left w:val="nil"/>
              <w:bottom w:val="single" w:sz="4" w:space="0" w:color="auto"/>
              <w:right w:val="single" w:sz="4" w:space="0" w:color="auto"/>
            </w:tcBorders>
            <w:shd w:val="clear" w:color="auto" w:fill="auto"/>
            <w:hideMark/>
          </w:tcPr>
          <w:p w:rsidR="00CD75A1" w:rsidRPr="00D41F1F" w:rsidRDefault="00CD75A1" w:rsidP="00AB58B6">
            <w:pPr>
              <w:spacing w:line="240" w:lineRule="auto"/>
              <w:rPr>
                <w:rFonts w:asciiTheme="minorHAnsi" w:hAnsiTheme="minorHAnsi" w:cstheme="minorHAnsi"/>
                <w:sz w:val="16"/>
                <w:szCs w:val="16"/>
                <w:lang w:eastAsia="sl-SI"/>
              </w:rPr>
            </w:pPr>
            <w:r w:rsidRPr="00D41F1F">
              <w:rPr>
                <w:rFonts w:asciiTheme="minorHAnsi" w:hAnsiTheme="minorHAnsi" w:cstheme="minorHAnsi"/>
                <w:sz w:val="16"/>
                <w:szCs w:val="16"/>
                <w:lang w:eastAsia="sl-SI"/>
              </w:rPr>
              <w:t>Tavčarjeva 9, Ljubljana</w:t>
            </w:r>
          </w:p>
        </w:tc>
        <w:tc>
          <w:tcPr>
            <w:tcW w:w="937"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center"/>
              <w:rPr>
                <w:rFonts w:asciiTheme="minorHAnsi" w:hAnsiTheme="minorHAnsi" w:cstheme="minorHAnsi"/>
                <w:sz w:val="16"/>
                <w:szCs w:val="16"/>
                <w:lang w:eastAsia="sl-SI"/>
              </w:rPr>
            </w:pPr>
            <w:r w:rsidRPr="00D41F1F">
              <w:rPr>
                <w:rFonts w:asciiTheme="minorHAnsi" w:hAnsiTheme="minorHAnsi" w:cstheme="minorHAnsi"/>
                <w:sz w:val="16"/>
                <w:szCs w:val="16"/>
                <w:lang w:eastAsia="sl-SI"/>
              </w:rPr>
              <w:t>RS</w:t>
            </w:r>
          </w:p>
        </w:tc>
        <w:tc>
          <w:tcPr>
            <w:tcW w:w="1016"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center"/>
              <w:rPr>
                <w:rFonts w:asciiTheme="minorHAnsi" w:hAnsiTheme="minorHAnsi" w:cstheme="minorHAnsi"/>
                <w:sz w:val="16"/>
                <w:szCs w:val="16"/>
                <w:lang w:eastAsia="sl-SI"/>
              </w:rPr>
            </w:pPr>
            <w:r w:rsidRPr="00D41F1F">
              <w:rPr>
                <w:rFonts w:asciiTheme="minorHAnsi" w:hAnsiTheme="minorHAnsi" w:cstheme="minorHAnsi"/>
                <w:sz w:val="16"/>
                <w:szCs w:val="16"/>
                <w:lang w:eastAsia="sl-SI"/>
              </w:rPr>
              <w:t>100%</w:t>
            </w:r>
          </w:p>
        </w:tc>
        <w:tc>
          <w:tcPr>
            <w:tcW w:w="597"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1902</w:t>
            </w:r>
          </w:p>
        </w:tc>
        <w:tc>
          <w:tcPr>
            <w:tcW w:w="594"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15550,3</w:t>
            </w:r>
          </w:p>
        </w:tc>
        <w:tc>
          <w:tcPr>
            <w:tcW w:w="468"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ne</w:t>
            </w:r>
          </w:p>
        </w:tc>
        <w:tc>
          <w:tcPr>
            <w:tcW w:w="370"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z</w:t>
            </w:r>
          </w:p>
        </w:tc>
        <w:tc>
          <w:tcPr>
            <w:tcW w:w="353" w:type="dxa"/>
            <w:tcBorders>
              <w:top w:val="nil"/>
              <w:left w:val="nil"/>
              <w:bottom w:val="single" w:sz="4" w:space="0" w:color="auto"/>
              <w:right w:val="single" w:sz="4" w:space="0" w:color="auto"/>
            </w:tcBorders>
            <w:shd w:val="clear" w:color="auto" w:fill="auto"/>
            <w:vAlign w:val="bottom"/>
            <w:hideMark/>
          </w:tcPr>
          <w:p w:rsidR="00CD75A1" w:rsidRPr="00AB58B6" w:rsidRDefault="00CD75A1"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ND</w:t>
            </w:r>
          </w:p>
        </w:tc>
      </w:tr>
      <w:tr w:rsidR="00CD75A1" w:rsidRPr="00AB58B6" w:rsidTr="00907BAC">
        <w:trPr>
          <w:trHeight w:val="678"/>
        </w:trPr>
        <w:tc>
          <w:tcPr>
            <w:tcW w:w="387" w:type="dxa"/>
            <w:tcBorders>
              <w:top w:val="nil"/>
              <w:left w:val="single" w:sz="4" w:space="0" w:color="auto"/>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5</w:t>
            </w:r>
          </w:p>
        </w:tc>
        <w:tc>
          <w:tcPr>
            <w:tcW w:w="545"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435</w:t>
            </w:r>
          </w:p>
        </w:tc>
        <w:tc>
          <w:tcPr>
            <w:tcW w:w="841"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MP</w:t>
            </w:r>
          </w:p>
        </w:tc>
        <w:tc>
          <w:tcPr>
            <w:tcW w:w="654"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259</w:t>
            </w:r>
          </w:p>
        </w:tc>
        <w:tc>
          <w:tcPr>
            <w:tcW w:w="598"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610 (del stavbe 1,2)</w:t>
            </w:r>
          </w:p>
        </w:tc>
        <w:tc>
          <w:tcPr>
            <w:tcW w:w="699"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w:t>
            </w:r>
          </w:p>
        </w:tc>
        <w:tc>
          <w:tcPr>
            <w:tcW w:w="1881" w:type="dxa"/>
            <w:tcBorders>
              <w:top w:val="nil"/>
              <w:left w:val="nil"/>
              <w:bottom w:val="single" w:sz="4" w:space="0" w:color="auto"/>
              <w:right w:val="single" w:sz="4" w:space="0" w:color="auto"/>
            </w:tcBorders>
            <w:shd w:val="clear" w:color="auto" w:fill="auto"/>
            <w:hideMark/>
          </w:tcPr>
          <w:p w:rsidR="00CD75A1" w:rsidRPr="00D41F1F" w:rsidRDefault="00CD75A1" w:rsidP="00AB58B6">
            <w:pPr>
              <w:spacing w:line="240" w:lineRule="auto"/>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Prešernova ulica 18, Ljutomer</w:t>
            </w:r>
          </w:p>
        </w:tc>
        <w:tc>
          <w:tcPr>
            <w:tcW w:w="937"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center"/>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RS</w:t>
            </w:r>
          </w:p>
        </w:tc>
        <w:tc>
          <w:tcPr>
            <w:tcW w:w="1016"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center"/>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100%</w:t>
            </w:r>
          </w:p>
        </w:tc>
        <w:tc>
          <w:tcPr>
            <w:tcW w:w="597"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1960</w:t>
            </w:r>
          </w:p>
        </w:tc>
        <w:tc>
          <w:tcPr>
            <w:tcW w:w="594"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1166,5</w:t>
            </w:r>
          </w:p>
        </w:tc>
        <w:tc>
          <w:tcPr>
            <w:tcW w:w="468"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ne</w:t>
            </w:r>
          </w:p>
        </w:tc>
        <w:tc>
          <w:tcPr>
            <w:tcW w:w="370"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z</w:t>
            </w:r>
          </w:p>
        </w:tc>
        <w:tc>
          <w:tcPr>
            <w:tcW w:w="353" w:type="dxa"/>
            <w:tcBorders>
              <w:top w:val="nil"/>
              <w:left w:val="nil"/>
              <w:bottom w:val="single" w:sz="4" w:space="0" w:color="auto"/>
              <w:right w:val="single" w:sz="4" w:space="0" w:color="auto"/>
            </w:tcBorders>
            <w:shd w:val="clear" w:color="auto" w:fill="auto"/>
            <w:vAlign w:val="bottom"/>
            <w:hideMark/>
          </w:tcPr>
          <w:p w:rsidR="00CD75A1" w:rsidRPr="00AB58B6" w:rsidRDefault="00CD75A1"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ND</w:t>
            </w:r>
          </w:p>
        </w:tc>
      </w:tr>
      <w:tr w:rsidR="00CD75A1" w:rsidRPr="00AB58B6" w:rsidTr="00907BAC">
        <w:trPr>
          <w:trHeight w:val="240"/>
        </w:trPr>
        <w:tc>
          <w:tcPr>
            <w:tcW w:w="387" w:type="dxa"/>
            <w:tcBorders>
              <w:top w:val="nil"/>
              <w:left w:val="single" w:sz="4" w:space="0" w:color="auto"/>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5</w:t>
            </w:r>
          </w:p>
        </w:tc>
        <w:tc>
          <w:tcPr>
            <w:tcW w:w="545"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446</w:t>
            </w:r>
          </w:p>
        </w:tc>
        <w:tc>
          <w:tcPr>
            <w:tcW w:w="841"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MP</w:t>
            </w:r>
          </w:p>
        </w:tc>
        <w:tc>
          <w:tcPr>
            <w:tcW w:w="654"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1456</w:t>
            </w:r>
          </w:p>
        </w:tc>
        <w:tc>
          <w:tcPr>
            <w:tcW w:w="598"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683</w:t>
            </w:r>
          </w:p>
        </w:tc>
        <w:tc>
          <w:tcPr>
            <w:tcW w:w="699"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1, 2</w:t>
            </w:r>
          </w:p>
        </w:tc>
        <w:tc>
          <w:tcPr>
            <w:tcW w:w="1881" w:type="dxa"/>
            <w:tcBorders>
              <w:top w:val="nil"/>
              <w:left w:val="nil"/>
              <w:bottom w:val="single" w:sz="4" w:space="0" w:color="auto"/>
              <w:right w:val="single" w:sz="4" w:space="0" w:color="auto"/>
            </w:tcBorders>
            <w:shd w:val="clear" w:color="auto" w:fill="auto"/>
            <w:hideMark/>
          </w:tcPr>
          <w:p w:rsidR="00CD75A1" w:rsidRPr="00D41F1F" w:rsidRDefault="00CD75A1" w:rsidP="00AB58B6">
            <w:pPr>
              <w:spacing w:line="240" w:lineRule="auto"/>
              <w:rPr>
                <w:rFonts w:asciiTheme="minorHAnsi" w:hAnsiTheme="minorHAnsi" w:cstheme="minorHAnsi"/>
                <w:sz w:val="16"/>
                <w:szCs w:val="16"/>
                <w:lang w:eastAsia="sl-SI"/>
              </w:rPr>
            </w:pPr>
            <w:r w:rsidRPr="00D41F1F">
              <w:rPr>
                <w:rFonts w:asciiTheme="minorHAnsi" w:hAnsiTheme="minorHAnsi" w:cstheme="minorHAnsi"/>
                <w:sz w:val="16"/>
                <w:szCs w:val="16"/>
                <w:lang w:eastAsia="sl-SI"/>
              </w:rPr>
              <w:t>Jerebova ulica 1, 2, Novo mesto</w:t>
            </w:r>
          </w:p>
        </w:tc>
        <w:tc>
          <w:tcPr>
            <w:tcW w:w="937"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center"/>
              <w:rPr>
                <w:rFonts w:asciiTheme="minorHAnsi" w:hAnsiTheme="minorHAnsi" w:cstheme="minorHAnsi"/>
                <w:sz w:val="16"/>
                <w:szCs w:val="16"/>
                <w:lang w:eastAsia="sl-SI"/>
              </w:rPr>
            </w:pPr>
            <w:r w:rsidRPr="00D41F1F">
              <w:rPr>
                <w:rFonts w:asciiTheme="minorHAnsi" w:hAnsiTheme="minorHAnsi" w:cstheme="minorHAnsi"/>
                <w:sz w:val="16"/>
                <w:szCs w:val="16"/>
                <w:lang w:eastAsia="sl-SI"/>
              </w:rPr>
              <w:t>RS</w:t>
            </w:r>
          </w:p>
        </w:tc>
        <w:tc>
          <w:tcPr>
            <w:tcW w:w="1016"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center"/>
              <w:rPr>
                <w:rFonts w:asciiTheme="minorHAnsi" w:hAnsiTheme="minorHAnsi" w:cstheme="minorHAnsi"/>
                <w:sz w:val="16"/>
                <w:szCs w:val="16"/>
                <w:lang w:eastAsia="sl-SI"/>
              </w:rPr>
            </w:pPr>
            <w:r w:rsidRPr="00D41F1F">
              <w:rPr>
                <w:rFonts w:asciiTheme="minorHAnsi" w:hAnsiTheme="minorHAnsi" w:cstheme="minorHAnsi"/>
                <w:sz w:val="16"/>
                <w:szCs w:val="16"/>
                <w:lang w:eastAsia="sl-SI"/>
              </w:rPr>
              <w:t>100%</w:t>
            </w:r>
          </w:p>
        </w:tc>
        <w:tc>
          <w:tcPr>
            <w:tcW w:w="597"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1899</w:t>
            </w:r>
          </w:p>
        </w:tc>
        <w:tc>
          <w:tcPr>
            <w:tcW w:w="594"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6082,8</w:t>
            </w:r>
          </w:p>
        </w:tc>
        <w:tc>
          <w:tcPr>
            <w:tcW w:w="468"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ne</w:t>
            </w:r>
          </w:p>
        </w:tc>
        <w:tc>
          <w:tcPr>
            <w:tcW w:w="370"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z</w:t>
            </w:r>
          </w:p>
        </w:tc>
        <w:tc>
          <w:tcPr>
            <w:tcW w:w="353" w:type="dxa"/>
            <w:tcBorders>
              <w:top w:val="nil"/>
              <w:left w:val="nil"/>
              <w:bottom w:val="single" w:sz="4" w:space="0" w:color="auto"/>
              <w:right w:val="single" w:sz="4" w:space="0" w:color="auto"/>
            </w:tcBorders>
            <w:shd w:val="clear" w:color="auto" w:fill="auto"/>
            <w:vAlign w:val="bottom"/>
            <w:hideMark/>
          </w:tcPr>
          <w:p w:rsidR="00CD75A1" w:rsidRPr="00AB58B6" w:rsidRDefault="00CD75A1"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ND</w:t>
            </w:r>
          </w:p>
        </w:tc>
      </w:tr>
      <w:tr w:rsidR="00CD75A1" w:rsidRPr="00AB58B6" w:rsidTr="00907BAC">
        <w:trPr>
          <w:trHeight w:val="455"/>
        </w:trPr>
        <w:tc>
          <w:tcPr>
            <w:tcW w:w="387" w:type="dxa"/>
            <w:tcBorders>
              <w:top w:val="nil"/>
              <w:left w:val="single" w:sz="4" w:space="0" w:color="auto"/>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5</w:t>
            </w:r>
          </w:p>
        </w:tc>
        <w:tc>
          <w:tcPr>
            <w:tcW w:w="545"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450</w:t>
            </w:r>
          </w:p>
        </w:tc>
        <w:tc>
          <w:tcPr>
            <w:tcW w:w="841"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MP</w:t>
            </w:r>
          </w:p>
        </w:tc>
        <w:tc>
          <w:tcPr>
            <w:tcW w:w="654"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2490</w:t>
            </w:r>
          </w:p>
        </w:tc>
        <w:tc>
          <w:tcPr>
            <w:tcW w:w="598"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136</w:t>
            </w:r>
          </w:p>
        </w:tc>
        <w:tc>
          <w:tcPr>
            <w:tcW w:w="699"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9, 10</w:t>
            </w:r>
          </w:p>
        </w:tc>
        <w:tc>
          <w:tcPr>
            <w:tcW w:w="1881" w:type="dxa"/>
            <w:tcBorders>
              <w:top w:val="nil"/>
              <w:left w:val="nil"/>
              <w:bottom w:val="single" w:sz="4" w:space="0" w:color="auto"/>
              <w:right w:val="single" w:sz="4" w:space="0" w:color="auto"/>
            </w:tcBorders>
            <w:shd w:val="clear" w:color="auto" w:fill="auto"/>
            <w:hideMark/>
          </w:tcPr>
          <w:p w:rsidR="00CD75A1" w:rsidRPr="00D41F1F" w:rsidRDefault="00CD75A1" w:rsidP="00AB58B6">
            <w:pPr>
              <w:spacing w:line="240" w:lineRule="auto"/>
              <w:rPr>
                <w:rFonts w:asciiTheme="minorHAnsi" w:hAnsiTheme="minorHAnsi" w:cstheme="minorHAnsi"/>
                <w:sz w:val="16"/>
                <w:szCs w:val="16"/>
                <w:lang w:eastAsia="sl-SI"/>
              </w:rPr>
            </w:pPr>
            <w:r w:rsidRPr="00D41F1F">
              <w:rPr>
                <w:rFonts w:asciiTheme="minorHAnsi" w:hAnsiTheme="minorHAnsi" w:cstheme="minorHAnsi"/>
                <w:sz w:val="16"/>
                <w:szCs w:val="16"/>
                <w:lang w:eastAsia="sl-SI"/>
              </w:rPr>
              <w:t>Jenkova ulica 3, Postojna</w:t>
            </w:r>
          </w:p>
        </w:tc>
        <w:tc>
          <w:tcPr>
            <w:tcW w:w="937"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center"/>
              <w:rPr>
                <w:rFonts w:asciiTheme="minorHAnsi" w:hAnsiTheme="minorHAnsi" w:cstheme="minorHAnsi"/>
                <w:sz w:val="16"/>
                <w:szCs w:val="16"/>
                <w:lang w:eastAsia="sl-SI"/>
              </w:rPr>
            </w:pPr>
            <w:r w:rsidRPr="00D41F1F">
              <w:rPr>
                <w:rFonts w:asciiTheme="minorHAnsi" w:hAnsiTheme="minorHAnsi" w:cstheme="minorHAnsi"/>
                <w:sz w:val="16"/>
                <w:szCs w:val="16"/>
                <w:lang w:eastAsia="sl-SI"/>
              </w:rPr>
              <w:t>2 lastnika (RS in občina)</w:t>
            </w:r>
          </w:p>
        </w:tc>
        <w:tc>
          <w:tcPr>
            <w:tcW w:w="1016"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center"/>
              <w:rPr>
                <w:rFonts w:asciiTheme="minorHAnsi" w:hAnsiTheme="minorHAnsi" w:cstheme="minorHAnsi"/>
                <w:sz w:val="16"/>
                <w:szCs w:val="16"/>
                <w:lang w:eastAsia="sl-SI"/>
              </w:rPr>
            </w:pPr>
            <w:r w:rsidRPr="00D41F1F">
              <w:rPr>
                <w:rFonts w:asciiTheme="minorHAnsi" w:hAnsiTheme="minorHAnsi" w:cstheme="minorHAnsi"/>
                <w:sz w:val="16"/>
                <w:szCs w:val="16"/>
                <w:lang w:eastAsia="sl-SI"/>
              </w:rPr>
              <w:t>28%</w:t>
            </w:r>
          </w:p>
        </w:tc>
        <w:tc>
          <w:tcPr>
            <w:tcW w:w="597"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1905</w:t>
            </w:r>
          </w:p>
        </w:tc>
        <w:tc>
          <w:tcPr>
            <w:tcW w:w="594"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398,1</w:t>
            </w:r>
          </w:p>
        </w:tc>
        <w:tc>
          <w:tcPr>
            <w:tcW w:w="468"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ne</w:t>
            </w:r>
          </w:p>
        </w:tc>
        <w:tc>
          <w:tcPr>
            <w:tcW w:w="370"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z</w:t>
            </w:r>
          </w:p>
        </w:tc>
        <w:tc>
          <w:tcPr>
            <w:tcW w:w="353" w:type="dxa"/>
            <w:tcBorders>
              <w:top w:val="nil"/>
              <w:left w:val="nil"/>
              <w:bottom w:val="single" w:sz="4" w:space="0" w:color="auto"/>
              <w:right w:val="single" w:sz="4" w:space="0" w:color="auto"/>
            </w:tcBorders>
            <w:shd w:val="clear" w:color="auto" w:fill="auto"/>
            <w:vAlign w:val="bottom"/>
            <w:hideMark/>
          </w:tcPr>
          <w:p w:rsidR="00CD75A1" w:rsidRPr="00AB58B6" w:rsidRDefault="00CD75A1"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ND</w:t>
            </w:r>
          </w:p>
        </w:tc>
      </w:tr>
      <w:tr w:rsidR="00CD75A1" w:rsidRPr="00AB58B6" w:rsidTr="00907BAC">
        <w:trPr>
          <w:trHeight w:val="455"/>
        </w:trPr>
        <w:tc>
          <w:tcPr>
            <w:tcW w:w="387" w:type="dxa"/>
            <w:tcBorders>
              <w:top w:val="nil"/>
              <w:left w:val="single" w:sz="4" w:space="0" w:color="auto"/>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5</w:t>
            </w:r>
          </w:p>
        </w:tc>
        <w:tc>
          <w:tcPr>
            <w:tcW w:w="545"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483</w:t>
            </w:r>
          </w:p>
        </w:tc>
        <w:tc>
          <w:tcPr>
            <w:tcW w:w="841"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MP</w:t>
            </w:r>
          </w:p>
        </w:tc>
        <w:tc>
          <w:tcPr>
            <w:tcW w:w="654"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2002</w:t>
            </w:r>
          </w:p>
        </w:tc>
        <w:tc>
          <w:tcPr>
            <w:tcW w:w="598"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650</w:t>
            </w:r>
          </w:p>
        </w:tc>
        <w:tc>
          <w:tcPr>
            <w:tcW w:w="699"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1,5</w:t>
            </w:r>
          </w:p>
        </w:tc>
        <w:tc>
          <w:tcPr>
            <w:tcW w:w="1881" w:type="dxa"/>
            <w:tcBorders>
              <w:top w:val="nil"/>
              <w:left w:val="nil"/>
              <w:bottom w:val="single" w:sz="4" w:space="0" w:color="auto"/>
              <w:right w:val="single" w:sz="4" w:space="0" w:color="auto"/>
            </w:tcBorders>
            <w:shd w:val="clear" w:color="auto" w:fill="auto"/>
            <w:hideMark/>
          </w:tcPr>
          <w:p w:rsidR="00CD75A1" w:rsidRPr="00D41F1F" w:rsidRDefault="00CD75A1" w:rsidP="00AB58B6">
            <w:pPr>
              <w:spacing w:line="240" w:lineRule="auto"/>
              <w:rPr>
                <w:rFonts w:asciiTheme="minorHAnsi" w:hAnsiTheme="minorHAnsi" w:cstheme="minorHAnsi"/>
                <w:sz w:val="16"/>
                <w:szCs w:val="16"/>
                <w:lang w:eastAsia="sl-SI"/>
              </w:rPr>
            </w:pPr>
            <w:r w:rsidRPr="00D41F1F">
              <w:rPr>
                <w:rFonts w:asciiTheme="minorHAnsi" w:hAnsiTheme="minorHAnsi" w:cstheme="minorHAnsi"/>
                <w:sz w:val="16"/>
                <w:szCs w:val="16"/>
                <w:lang w:eastAsia="sl-SI"/>
              </w:rPr>
              <w:t>Cankarjev trg 8, Vrhnika</w:t>
            </w:r>
          </w:p>
        </w:tc>
        <w:tc>
          <w:tcPr>
            <w:tcW w:w="937"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center"/>
              <w:rPr>
                <w:rFonts w:asciiTheme="minorHAnsi" w:hAnsiTheme="minorHAnsi" w:cstheme="minorHAnsi"/>
                <w:sz w:val="16"/>
                <w:szCs w:val="16"/>
                <w:lang w:eastAsia="sl-SI"/>
              </w:rPr>
            </w:pPr>
            <w:r w:rsidRPr="00D41F1F">
              <w:rPr>
                <w:rFonts w:asciiTheme="minorHAnsi" w:hAnsiTheme="minorHAnsi" w:cstheme="minorHAnsi"/>
                <w:sz w:val="16"/>
                <w:szCs w:val="16"/>
                <w:lang w:eastAsia="sl-SI"/>
              </w:rPr>
              <w:t>2 lastnika (RS in občina)</w:t>
            </w:r>
          </w:p>
        </w:tc>
        <w:tc>
          <w:tcPr>
            <w:tcW w:w="1016"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center"/>
              <w:rPr>
                <w:rFonts w:asciiTheme="minorHAnsi" w:hAnsiTheme="minorHAnsi" w:cstheme="minorHAnsi"/>
                <w:sz w:val="16"/>
                <w:szCs w:val="16"/>
                <w:lang w:eastAsia="sl-SI"/>
              </w:rPr>
            </w:pPr>
            <w:r w:rsidRPr="00D41F1F">
              <w:rPr>
                <w:rFonts w:asciiTheme="minorHAnsi" w:hAnsiTheme="minorHAnsi" w:cstheme="minorHAnsi"/>
                <w:sz w:val="16"/>
                <w:szCs w:val="16"/>
                <w:lang w:eastAsia="sl-SI"/>
              </w:rPr>
              <w:t>60,6%</w:t>
            </w:r>
          </w:p>
        </w:tc>
        <w:tc>
          <w:tcPr>
            <w:tcW w:w="597"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1554</w:t>
            </w:r>
          </w:p>
        </w:tc>
        <w:tc>
          <w:tcPr>
            <w:tcW w:w="594"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836,2</w:t>
            </w:r>
          </w:p>
        </w:tc>
        <w:tc>
          <w:tcPr>
            <w:tcW w:w="468"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ne</w:t>
            </w:r>
          </w:p>
        </w:tc>
        <w:tc>
          <w:tcPr>
            <w:tcW w:w="370"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z</w:t>
            </w:r>
          </w:p>
        </w:tc>
        <w:tc>
          <w:tcPr>
            <w:tcW w:w="353" w:type="dxa"/>
            <w:tcBorders>
              <w:top w:val="nil"/>
              <w:left w:val="nil"/>
              <w:bottom w:val="single" w:sz="4" w:space="0" w:color="auto"/>
              <w:right w:val="single" w:sz="4" w:space="0" w:color="auto"/>
            </w:tcBorders>
            <w:shd w:val="clear" w:color="auto" w:fill="auto"/>
            <w:vAlign w:val="bottom"/>
            <w:hideMark/>
          </w:tcPr>
          <w:p w:rsidR="00CD75A1" w:rsidRPr="00AB58B6" w:rsidRDefault="00CD75A1"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ND</w:t>
            </w:r>
          </w:p>
        </w:tc>
      </w:tr>
      <w:tr w:rsidR="00CD75A1" w:rsidRPr="00AB58B6" w:rsidTr="00907BAC">
        <w:trPr>
          <w:trHeight w:val="240"/>
        </w:trPr>
        <w:tc>
          <w:tcPr>
            <w:tcW w:w="387" w:type="dxa"/>
            <w:tcBorders>
              <w:top w:val="nil"/>
              <w:left w:val="single" w:sz="4" w:space="0" w:color="auto"/>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5</w:t>
            </w:r>
          </w:p>
        </w:tc>
        <w:tc>
          <w:tcPr>
            <w:tcW w:w="545"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484</w:t>
            </w:r>
          </w:p>
        </w:tc>
        <w:tc>
          <w:tcPr>
            <w:tcW w:w="841"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MP</w:t>
            </w:r>
          </w:p>
        </w:tc>
        <w:tc>
          <w:tcPr>
            <w:tcW w:w="654"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996</w:t>
            </w:r>
          </w:p>
        </w:tc>
        <w:tc>
          <w:tcPr>
            <w:tcW w:w="598"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1365</w:t>
            </w:r>
          </w:p>
        </w:tc>
        <w:tc>
          <w:tcPr>
            <w:tcW w:w="699"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w:t>
            </w:r>
          </w:p>
        </w:tc>
        <w:tc>
          <w:tcPr>
            <w:tcW w:w="1881" w:type="dxa"/>
            <w:tcBorders>
              <w:top w:val="nil"/>
              <w:left w:val="nil"/>
              <w:bottom w:val="single" w:sz="4" w:space="0" w:color="auto"/>
              <w:right w:val="single" w:sz="4" w:space="0" w:color="auto"/>
            </w:tcBorders>
            <w:shd w:val="clear" w:color="auto" w:fill="auto"/>
            <w:hideMark/>
          </w:tcPr>
          <w:p w:rsidR="00CD75A1" w:rsidRPr="00D41F1F" w:rsidRDefault="00CD75A1" w:rsidP="00AB58B6">
            <w:pPr>
              <w:spacing w:line="240" w:lineRule="auto"/>
              <w:rPr>
                <w:rFonts w:asciiTheme="minorHAnsi" w:hAnsiTheme="minorHAnsi" w:cstheme="minorHAnsi"/>
                <w:sz w:val="16"/>
                <w:szCs w:val="16"/>
                <w:lang w:eastAsia="sl-SI"/>
              </w:rPr>
            </w:pPr>
            <w:r w:rsidRPr="00D41F1F">
              <w:rPr>
                <w:rFonts w:asciiTheme="minorHAnsi" w:hAnsiTheme="minorHAnsi" w:cstheme="minorHAnsi"/>
                <w:sz w:val="16"/>
                <w:szCs w:val="16"/>
                <w:lang w:eastAsia="sl-SI"/>
              </w:rPr>
              <w:t>Levstikova 14, Žalec</w:t>
            </w:r>
          </w:p>
        </w:tc>
        <w:tc>
          <w:tcPr>
            <w:tcW w:w="937"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center"/>
              <w:rPr>
                <w:rFonts w:asciiTheme="minorHAnsi" w:hAnsiTheme="minorHAnsi" w:cstheme="minorHAnsi"/>
                <w:sz w:val="16"/>
                <w:szCs w:val="16"/>
                <w:lang w:eastAsia="sl-SI"/>
              </w:rPr>
            </w:pPr>
            <w:r w:rsidRPr="00D41F1F">
              <w:rPr>
                <w:rFonts w:asciiTheme="minorHAnsi" w:hAnsiTheme="minorHAnsi" w:cstheme="minorHAnsi"/>
                <w:sz w:val="16"/>
                <w:szCs w:val="16"/>
                <w:lang w:eastAsia="sl-SI"/>
              </w:rPr>
              <w:t>RS</w:t>
            </w:r>
          </w:p>
        </w:tc>
        <w:tc>
          <w:tcPr>
            <w:tcW w:w="1016"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center"/>
              <w:rPr>
                <w:rFonts w:asciiTheme="minorHAnsi" w:hAnsiTheme="minorHAnsi" w:cstheme="minorHAnsi"/>
                <w:sz w:val="16"/>
                <w:szCs w:val="16"/>
                <w:lang w:eastAsia="sl-SI"/>
              </w:rPr>
            </w:pPr>
            <w:r w:rsidRPr="00D41F1F">
              <w:rPr>
                <w:rFonts w:asciiTheme="minorHAnsi" w:hAnsiTheme="minorHAnsi" w:cstheme="minorHAnsi"/>
                <w:sz w:val="16"/>
                <w:szCs w:val="16"/>
                <w:lang w:eastAsia="sl-SI"/>
              </w:rPr>
              <w:t>100%</w:t>
            </w:r>
          </w:p>
        </w:tc>
        <w:tc>
          <w:tcPr>
            <w:tcW w:w="597"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1961</w:t>
            </w:r>
          </w:p>
        </w:tc>
        <w:tc>
          <w:tcPr>
            <w:tcW w:w="594"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855</w:t>
            </w:r>
          </w:p>
        </w:tc>
        <w:tc>
          <w:tcPr>
            <w:tcW w:w="468"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ne</w:t>
            </w:r>
          </w:p>
        </w:tc>
        <w:tc>
          <w:tcPr>
            <w:tcW w:w="370"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z</w:t>
            </w:r>
          </w:p>
        </w:tc>
        <w:tc>
          <w:tcPr>
            <w:tcW w:w="353" w:type="dxa"/>
            <w:tcBorders>
              <w:top w:val="nil"/>
              <w:left w:val="nil"/>
              <w:bottom w:val="single" w:sz="4" w:space="0" w:color="auto"/>
              <w:right w:val="single" w:sz="4" w:space="0" w:color="auto"/>
            </w:tcBorders>
            <w:shd w:val="clear" w:color="auto" w:fill="auto"/>
            <w:vAlign w:val="bottom"/>
            <w:hideMark/>
          </w:tcPr>
          <w:p w:rsidR="00CD75A1" w:rsidRPr="00AB58B6" w:rsidRDefault="00CD75A1"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ND</w:t>
            </w:r>
          </w:p>
        </w:tc>
      </w:tr>
      <w:tr w:rsidR="00CD75A1" w:rsidRPr="00AB58B6" w:rsidTr="00907BAC">
        <w:trPr>
          <w:trHeight w:val="240"/>
        </w:trPr>
        <w:tc>
          <w:tcPr>
            <w:tcW w:w="387" w:type="dxa"/>
            <w:tcBorders>
              <w:top w:val="nil"/>
              <w:left w:val="single" w:sz="4" w:space="0" w:color="auto"/>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6</w:t>
            </w:r>
          </w:p>
        </w:tc>
        <w:tc>
          <w:tcPr>
            <w:tcW w:w="545"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417</w:t>
            </w:r>
          </w:p>
        </w:tc>
        <w:tc>
          <w:tcPr>
            <w:tcW w:w="841"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MP</w:t>
            </w:r>
          </w:p>
        </w:tc>
        <w:tc>
          <w:tcPr>
            <w:tcW w:w="654"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2605</w:t>
            </w:r>
          </w:p>
        </w:tc>
        <w:tc>
          <w:tcPr>
            <w:tcW w:w="598"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1411</w:t>
            </w:r>
          </w:p>
        </w:tc>
        <w:tc>
          <w:tcPr>
            <w:tcW w:w="699"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1, 2, 3, 4</w:t>
            </w:r>
          </w:p>
        </w:tc>
        <w:tc>
          <w:tcPr>
            <w:tcW w:w="1881" w:type="dxa"/>
            <w:tcBorders>
              <w:top w:val="nil"/>
              <w:left w:val="nil"/>
              <w:bottom w:val="single" w:sz="4" w:space="0" w:color="auto"/>
              <w:right w:val="single" w:sz="4" w:space="0" w:color="auto"/>
            </w:tcBorders>
            <w:shd w:val="clear" w:color="auto" w:fill="auto"/>
            <w:hideMark/>
          </w:tcPr>
          <w:p w:rsidR="00CD75A1" w:rsidRPr="00D41F1F" w:rsidRDefault="00CD75A1" w:rsidP="00AB58B6">
            <w:pPr>
              <w:spacing w:line="240" w:lineRule="auto"/>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Ferrarska 7, Koper</w:t>
            </w:r>
          </w:p>
        </w:tc>
        <w:tc>
          <w:tcPr>
            <w:tcW w:w="937" w:type="dxa"/>
            <w:tcBorders>
              <w:top w:val="nil"/>
              <w:left w:val="nil"/>
              <w:bottom w:val="single" w:sz="4" w:space="0" w:color="auto"/>
              <w:right w:val="single" w:sz="4" w:space="0" w:color="auto"/>
            </w:tcBorders>
            <w:shd w:val="clear" w:color="auto" w:fill="auto"/>
            <w:vAlign w:val="center"/>
            <w:hideMark/>
          </w:tcPr>
          <w:p w:rsidR="00CD75A1" w:rsidRPr="00D41F1F" w:rsidRDefault="00CD75A1" w:rsidP="00AB58B6">
            <w:pPr>
              <w:spacing w:line="240" w:lineRule="auto"/>
              <w:jc w:val="center"/>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RS</w:t>
            </w:r>
          </w:p>
        </w:tc>
        <w:tc>
          <w:tcPr>
            <w:tcW w:w="1016" w:type="dxa"/>
            <w:tcBorders>
              <w:top w:val="nil"/>
              <w:left w:val="nil"/>
              <w:bottom w:val="single" w:sz="4" w:space="0" w:color="auto"/>
              <w:right w:val="single" w:sz="4" w:space="0" w:color="auto"/>
            </w:tcBorders>
            <w:shd w:val="clear" w:color="auto" w:fill="auto"/>
            <w:vAlign w:val="center"/>
            <w:hideMark/>
          </w:tcPr>
          <w:p w:rsidR="00CD75A1" w:rsidRPr="00D41F1F" w:rsidRDefault="00CD75A1" w:rsidP="00AB58B6">
            <w:pPr>
              <w:spacing w:line="240" w:lineRule="auto"/>
              <w:jc w:val="center"/>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100%</w:t>
            </w:r>
          </w:p>
        </w:tc>
        <w:tc>
          <w:tcPr>
            <w:tcW w:w="597"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1995</w:t>
            </w:r>
          </w:p>
        </w:tc>
        <w:tc>
          <w:tcPr>
            <w:tcW w:w="594"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2164,7</w:t>
            </w:r>
          </w:p>
        </w:tc>
        <w:tc>
          <w:tcPr>
            <w:tcW w:w="468"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ne</w:t>
            </w:r>
          </w:p>
        </w:tc>
        <w:tc>
          <w:tcPr>
            <w:tcW w:w="370"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z</w:t>
            </w:r>
          </w:p>
        </w:tc>
        <w:tc>
          <w:tcPr>
            <w:tcW w:w="353" w:type="dxa"/>
            <w:tcBorders>
              <w:top w:val="nil"/>
              <w:left w:val="nil"/>
              <w:bottom w:val="single" w:sz="4" w:space="0" w:color="auto"/>
              <w:right w:val="single" w:sz="4" w:space="0" w:color="auto"/>
            </w:tcBorders>
            <w:shd w:val="clear" w:color="auto" w:fill="auto"/>
            <w:vAlign w:val="bottom"/>
            <w:hideMark/>
          </w:tcPr>
          <w:p w:rsidR="00CD75A1" w:rsidRPr="00AB58B6" w:rsidRDefault="00CD75A1"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NO</w:t>
            </w:r>
          </w:p>
        </w:tc>
      </w:tr>
      <w:tr w:rsidR="00CD75A1" w:rsidRPr="00AB58B6" w:rsidTr="00907BAC">
        <w:trPr>
          <w:trHeight w:val="455"/>
        </w:trPr>
        <w:tc>
          <w:tcPr>
            <w:tcW w:w="387" w:type="dxa"/>
            <w:tcBorders>
              <w:top w:val="nil"/>
              <w:left w:val="single" w:sz="4" w:space="0" w:color="auto"/>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6</w:t>
            </w:r>
          </w:p>
        </w:tc>
        <w:tc>
          <w:tcPr>
            <w:tcW w:w="545"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459</w:t>
            </w:r>
          </w:p>
        </w:tc>
        <w:tc>
          <w:tcPr>
            <w:tcW w:w="841"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MP</w:t>
            </w:r>
          </w:p>
        </w:tc>
        <w:tc>
          <w:tcPr>
            <w:tcW w:w="654"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1138</w:t>
            </w:r>
          </w:p>
        </w:tc>
        <w:tc>
          <w:tcPr>
            <w:tcW w:w="598"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816</w:t>
            </w:r>
          </w:p>
        </w:tc>
        <w:tc>
          <w:tcPr>
            <w:tcW w:w="699"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5</w:t>
            </w:r>
          </w:p>
        </w:tc>
        <w:tc>
          <w:tcPr>
            <w:tcW w:w="1881" w:type="dxa"/>
            <w:tcBorders>
              <w:top w:val="nil"/>
              <w:left w:val="nil"/>
              <w:bottom w:val="single" w:sz="4" w:space="0" w:color="auto"/>
              <w:right w:val="single" w:sz="4" w:space="0" w:color="auto"/>
            </w:tcBorders>
            <w:shd w:val="clear" w:color="auto" w:fill="auto"/>
            <w:hideMark/>
          </w:tcPr>
          <w:p w:rsidR="00CD75A1" w:rsidRPr="00D41F1F" w:rsidRDefault="00CD75A1" w:rsidP="00AB58B6">
            <w:pPr>
              <w:spacing w:line="240" w:lineRule="auto"/>
              <w:rPr>
                <w:rFonts w:asciiTheme="minorHAnsi" w:hAnsiTheme="minorHAnsi" w:cstheme="minorHAnsi"/>
                <w:sz w:val="16"/>
                <w:szCs w:val="16"/>
                <w:lang w:eastAsia="sl-SI"/>
              </w:rPr>
            </w:pPr>
            <w:r w:rsidRPr="00D41F1F">
              <w:rPr>
                <w:rFonts w:asciiTheme="minorHAnsi" w:hAnsiTheme="minorHAnsi" w:cstheme="minorHAnsi"/>
                <w:sz w:val="16"/>
                <w:szCs w:val="16"/>
                <w:lang w:eastAsia="sl-SI"/>
              </w:rPr>
              <w:t>Ulica Dušana Kvedra 45, Šentjur</w:t>
            </w:r>
          </w:p>
        </w:tc>
        <w:tc>
          <w:tcPr>
            <w:tcW w:w="937"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center"/>
              <w:rPr>
                <w:rFonts w:asciiTheme="minorHAnsi" w:hAnsiTheme="minorHAnsi" w:cstheme="minorHAnsi"/>
                <w:sz w:val="16"/>
                <w:szCs w:val="16"/>
                <w:lang w:eastAsia="sl-SI"/>
              </w:rPr>
            </w:pPr>
            <w:r w:rsidRPr="00D41F1F">
              <w:rPr>
                <w:rFonts w:asciiTheme="minorHAnsi" w:hAnsiTheme="minorHAnsi" w:cstheme="minorHAnsi"/>
                <w:sz w:val="16"/>
                <w:szCs w:val="16"/>
                <w:lang w:eastAsia="sl-SI"/>
              </w:rPr>
              <w:t>2 lastnika (RS in občina)</w:t>
            </w:r>
          </w:p>
        </w:tc>
        <w:tc>
          <w:tcPr>
            <w:tcW w:w="1016"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center"/>
              <w:rPr>
                <w:rFonts w:asciiTheme="minorHAnsi" w:hAnsiTheme="minorHAnsi" w:cstheme="minorHAnsi"/>
                <w:sz w:val="16"/>
                <w:szCs w:val="16"/>
                <w:lang w:eastAsia="sl-SI"/>
              </w:rPr>
            </w:pPr>
            <w:r w:rsidRPr="00D41F1F">
              <w:rPr>
                <w:rFonts w:asciiTheme="minorHAnsi" w:hAnsiTheme="minorHAnsi" w:cstheme="minorHAnsi"/>
                <w:sz w:val="16"/>
                <w:szCs w:val="16"/>
                <w:lang w:eastAsia="sl-SI"/>
              </w:rPr>
              <w:t>29,5%</w:t>
            </w:r>
          </w:p>
        </w:tc>
        <w:tc>
          <w:tcPr>
            <w:tcW w:w="597"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1890</w:t>
            </w:r>
          </w:p>
        </w:tc>
        <w:tc>
          <w:tcPr>
            <w:tcW w:w="594"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524,5</w:t>
            </w:r>
          </w:p>
        </w:tc>
        <w:tc>
          <w:tcPr>
            <w:tcW w:w="468"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ne</w:t>
            </w:r>
          </w:p>
        </w:tc>
        <w:tc>
          <w:tcPr>
            <w:tcW w:w="370"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z</w:t>
            </w:r>
          </w:p>
        </w:tc>
        <w:tc>
          <w:tcPr>
            <w:tcW w:w="353" w:type="dxa"/>
            <w:tcBorders>
              <w:top w:val="nil"/>
              <w:left w:val="nil"/>
              <w:bottom w:val="single" w:sz="4" w:space="0" w:color="auto"/>
              <w:right w:val="single" w:sz="4" w:space="0" w:color="auto"/>
            </w:tcBorders>
            <w:shd w:val="clear" w:color="auto" w:fill="auto"/>
            <w:vAlign w:val="bottom"/>
            <w:hideMark/>
          </w:tcPr>
          <w:p w:rsidR="00CD75A1" w:rsidRPr="00AB58B6" w:rsidRDefault="00CD75A1"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NO</w:t>
            </w:r>
          </w:p>
        </w:tc>
      </w:tr>
      <w:tr w:rsidR="00CD75A1" w:rsidRPr="00AB58B6" w:rsidTr="00907BAC">
        <w:trPr>
          <w:trHeight w:val="446"/>
        </w:trPr>
        <w:tc>
          <w:tcPr>
            <w:tcW w:w="387" w:type="dxa"/>
            <w:tcBorders>
              <w:top w:val="single" w:sz="4" w:space="0" w:color="auto"/>
              <w:left w:val="single" w:sz="4" w:space="0" w:color="auto"/>
              <w:bottom w:val="single" w:sz="4" w:space="0" w:color="auto"/>
              <w:right w:val="single" w:sz="4" w:space="0" w:color="auto"/>
            </w:tcBorders>
            <w:shd w:val="clear" w:color="000000"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7 </w:t>
            </w:r>
          </w:p>
        </w:tc>
        <w:tc>
          <w:tcPr>
            <w:tcW w:w="545" w:type="dxa"/>
            <w:tcBorders>
              <w:top w:val="single" w:sz="4" w:space="0" w:color="auto"/>
              <w:left w:val="nil"/>
              <w:bottom w:val="single" w:sz="4" w:space="0" w:color="auto"/>
              <w:right w:val="single" w:sz="4" w:space="0" w:color="auto"/>
            </w:tcBorders>
            <w:shd w:val="clear" w:color="000000"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69 (vpis v D-SEPS pri MJU) </w:t>
            </w:r>
          </w:p>
        </w:tc>
        <w:tc>
          <w:tcPr>
            <w:tcW w:w="841"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MP</w:t>
            </w:r>
          </w:p>
        </w:tc>
        <w:tc>
          <w:tcPr>
            <w:tcW w:w="654" w:type="dxa"/>
            <w:tcBorders>
              <w:top w:val="nil"/>
              <w:left w:val="nil"/>
              <w:bottom w:val="single" w:sz="4" w:space="0" w:color="auto"/>
              <w:right w:val="single" w:sz="4" w:space="0" w:color="auto"/>
            </w:tcBorders>
            <w:shd w:val="clear" w:color="auto" w:fill="auto"/>
            <w:vAlign w:val="center"/>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1322</w:t>
            </w:r>
          </w:p>
        </w:tc>
        <w:tc>
          <w:tcPr>
            <w:tcW w:w="598" w:type="dxa"/>
            <w:tcBorders>
              <w:top w:val="nil"/>
              <w:left w:val="nil"/>
              <w:bottom w:val="single" w:sz="4" w:space="0" w:color="auto"/>
              <w:right w:val="single" w:sz="4" w:space="0" w:color="auto"/>
            </w:tcBorders>
            <w:shd w:val="clear" w:color="auto" w:fill="auto"/>
            <w:vAlign w:val="center"/>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826</w:t>
            </w:r>
          </w:p>
        </w:tc>
        <w:tc>
          <w:tcPr>
            <w:tcW w:w="699" w:type="dxa"/>
            <w:tcBorders>
              <w:top w:val="nil"/>
              <w:left w:val="nil"/>
              <w:bottom w:val="single" w:sz="4" w:space="0" w:color="auto"/>
              <w:right w:val="single" w:sz="4" w:space="0" w:color="auto"/>
            </w:tcBorders>
            <w:shd w:val="clear" w:color="auto" w:fill="auto"/>
            <w:vAlign w:val="center"/>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2</w:t>
            </w:r>
          </w:p>
        </w:tc>
        <w:tc>
          <w:tcPr>
            <w:tcW w:w="1881" w:type="dxa"/>
            <w:tcBorders>
              <w:top w:val="nil"/>
              <w:left w:val="nil"/>
              <w:bottom w:val="single" w:sz="4" w:space="0" w:color="auto"/>
              <w:right w:val="single" w:sz="4" w:space="0" w:color="auto"/>
            </w:tcBorders>
            <w:shd w:val="clear" w:color="auto" w:fill="auto"/>
            <w:hideMark/>
          </w:tcPr>
          <w:p w:rsidR="00CD75A1" w:rsidRPr="00D41F1F" w:rsidRDefault="00CD75A1" w:rsidP="00AB58B6">
            <w:pPr>
              <w:spacing w:line="240" w:lineRule="auto"/>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Šoferska 1, Krško</w:t>
            </w:r>
          </w:p>
        </w:tc>
        <w:tc>
          <w:tcPr>
            <w:tcW w:w="937" w:type="dxa"/>
            <w:tcBorders>
              <w:top w:val="nil"/>
              <w:left w:val="nil"/>
              <w:bottom w:val="single" w:sz="4" w:space="0" w:color="auto"/>
              <w:right w:val="single" w:sz="4" w:space="0" w:color="auto"/>
            </w:tcBorders>
            <w:shd w:val="clear" w:color="auto" w:fill="auto"/>
            <w:vAlign w:val="center"/>
            <w:hideMark/>
          </w:tcPr>
          <w:p w:rsidR="00CD75A1" w:rsidRPr="00D41F1F" w:rsidRDefault="00CD75A1" w:rsidP="00AB58B6">
            <w:pPr>
              <w:spacing w:line="240" w:lineRule="auto"/>
              <w:jc w:val="center"/>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RS (2 upravljavca)</w:t>
            </w:r>
          </w:p>
        </w:tc>
        <w:tc>
          <w:tcPr>
            <w:tcW w:w="1016" w:type="dxa"/>
            <w:tcBorders>
              <w:top w:val="nil"/>
              <w:left w:val="nil"/>
              <w:bottom w:val="single" w:sz="4" w:space="0" w:color="auto"/>
              <w:right w:val="single" w:sz="4" w:space="0" w:color="auto"/>
            </w:tcBorders>
            <w:shd w:val="clear" w:color="auto" w:fill="auto"/>
            <w:vAlign w:val="center"/>
            <w:hideMark/>
          </w:tcPr>
          <w:p w:rsidR="00CD75A1" w:rsidRPr="00D41F1F" w:rsidRDefault="00CD75A1" w:rsidP="00AB58B6">
            <w:pPr>
              <w:spacing w:line="240" w:lineRule="auto"/>
              <w:jc w:val="center"/>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100% (28%MP)</w:t>
            </w:r>
          </w:p>
        </w:tc>
        <w:tc>
          <w:tcPr>
            <w:tcW w:w="597" w:type="dxa"/>
            <w:tcBorders>
              <w:top w:val="nil"/>
              <w:left w:val="nil"/>
              <w:bottom w:val="single" w:sz="4" w:space="0" w:color="auto"/>
              <w:right w:val="single" w:sz="4" w:space="0" w:color="auto"/>
            </w:tcBorders>
            <w:shd w:val="clear" w:color="auto" w:fill="auto"/>
            <w:vAlign w:val="center"/>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1956</w:t>
            </w:r>
          </w:p>
        </w:tc>
        <w:tc>
          <w:tcPr>
            <w:tcW w:w="594" w:type="dxa"/>
            <w:tcBorders>
              <w:top w:val="nil"/>
              <w:left w:val="nil"/>
              <w:bottom w:val="single" w:sz="4" w:space="0" w:color="auto"/>
              <w:right w:val="single" w:sz="4" w:space="0" w:color="auto"/>
            </w:tcBorders>
            <w:shd w:val="clear" w:color="000000" w:fill="FFFFFF"/>
            <w:vAlign w:val="center"/>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167,6</w:t>
            </w:r>
          </w:p>
        </w:tc>
        <w:tc>
          <w:tcPr>
            <w:tcW w:w="468"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ne</w:t>
            </w:r>
          </w:p>
        </w:tc>
        <w:tc>
          <w:tcPr>
            <w:tcW w:w="370" w:type="dxa"/>
            <w:tcBorders>
              <w:top w:val="single" w:sz="4" w:space="0" w:color="auto"/>
              <w:left w:val="nil"/>
              <w:bottom w:val="single" w:sz="4" w:space="0" w:color="auto"/>
              <w:right w:val="single" w:sz="4" w:space="0" w:color="auto"/>
            </w:tcBorders>
            <w:shd w:val="clear" w:color="000000"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nz </w:t>
            </w:r>
          </w:p>
        </w:tc>
        <w:tc>
          <w:tcPr>
            <w:tcW w:w="353" w:type="dxa"/>
            <w:tcBorders>
              <w:top w:val="single" w:sz="4" w:space="0" w:color="auto"/>
              <w:left w:val="nil"/>
              <w:bottom w:val="single" w:sz="4" w:space="0" w:color="auto"/>
              <w:right w:val="single" w:sz="4" w:space="0" w:color="auto"/>
            </w:tcBorders>
            <w:shd w:val="clear" w:color="000000" w:fill="auto"/>
            <w:vAlign w:val="bottom"/>
            <w:hideMark/>
          </w:tcPr>
          <w:p w:rsidR="00CD75A1" w:rsidRPr="00AB58B6" w:rsidRDefault="00CD75A1"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NO </w:t>
            </w:r>
          </w:p>
        </w:tc>
      </w:tr>
      <w:tr w:rsidR="00CD75A1" w:rsidRPr="00AB58B6" w:rsidTr="00907BAC">
        <w:trPr>
          <w:trHeight w:val="240"/>
        </w:trPr>
        <w:tc>
          <w:tcPr>
            <w:tcW w:w="387" w:type="dxa"/>
            <w:tcBorders>
              <w:top w:val="single" w:sz="4" w:space="0" w:color="auto"/>
              <w:left w:val="single" w:sz="4" w:space="0" w:color="auto"/>
              <w:bottom w:val="single" w:sz="4" w:space="0" w:color="auto"/>
              <w:right w:val="single" w:sz="4" w:space="0" w:color="auto"/>
            </w:tcBorders>
            <w:shd w:val="clear" w:color="000000"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 </w:t>
            </w:r>
          </w:p>
        </w:tc>
        <w:tc>
          <w:tcPr>
            <w:tcW w:w="545" w:type="dxa"/>
            <w:tcBorders>
              <w:top w:val="single" w:sz="4" w:space="0" w:color="auto"/>
              <w:left w:val="nil"/>
              <w:bottom w:val="single" w:sz="4" w:space="0" w:color="auto"/>
              <w:right w:val="single" w:sz="4" w:space="0" w:color="auto"/>
            </w:tcBorders>
            <w:shd w:val="clear" w:color="000000"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 </w:t>
            </w:r>
          </w:p>
        </w:tc>
        <w:tc>
          <w:tcPr>
            <w:tcW w:w="841"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MP</w:t>
            </w:r>
          </w:p>
        </w:tc>
        <w:tc>
          <w:tcPr>
            <w:tcW w:w="654" w:type="dxa"/>
            <w:tcBorders>
              <w:top w:val="nil"/>
              <w:left w:val="nil"/>
              <w:bottom w:val="single" w:sz="4" w:space="0" w:color="auto"/>
              <w:right w:val="single" w:sz="4" w:space="0" w:color="auto"/>
            </w:tcBorders>
            <w:shd w:val="clear" w:color="auto" w:fill="auto"/>
            <w:vAlign w:val="center"/>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166</w:t>
            </w:r>
          </w:p>
        </w:tc>
        <w:tc>
          <w:tcPr>
            <w:tcW w:w="598" w:type="dxa"/>
            <w:tcBorders>
              <w:top w:val="nil"/>
              <w:left w:val="nil"/>
              <w:bottom w:val="single" w:sz="4" w:space="0" w:color="auto"/>
              <w:right w:val="single" w:sz="4" w:space="0" w:color="auto"/>
            </w:tcBorders>
            <w:shd w:val="clear" w:color="auto" w:fill="auto"/>
            <w:vAlign w:val="center"/>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1133</w:t>
            </w:r>
          </w:p>
        </w:tc>
        <w:tc>
          <w:tcPr>
            <w:tcW w:w="699" w:type="dxa"/>
            <w:tcBorders>
              <w:top w:val="nil"/>
              <w:left w:val="nil"/>
              <w:bottom w:val="single" w:sz="4" w:space="0" w:color="auto"/>
              <w:right w:val="single" w:sz="4" w:space="0" w:color="auto"/>
            </w:tcBorders>
            <w:shd w:val="clear" w:color="auto" w:fill="auto"/>
            <w:vAlign w:val="center"/>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w:t>
            </w:r>
          </w:p>
        </w:tc>
        <w:tc>
          <w:tcPr>
            <w:tcW w:w="1881" w:type="dxa"/>
            <w:tcBorders>
              <w:top w:val="nil"/>
              <w:left w:val="nil"/>
              <w:bottom w:val="single" w:sz="4" w:space="0" w:color="auto"/>
              <w:right w:val="single" w:sz="4" w:space="0" w:color="auto"/>
            </w:tcBorders>
            <w:shd w:val="clear" w:color="auto" w:fill="auto"/>
            <w:hideMark/>
          </w:tcPr>
          <w:p w:rsidR="00CD75A1" w:rsidRPr="00D41F1F" w:rsidRDefault="00CD75A1" w:rsidP="00AB58B6">
            <w:pPr>
              <w:spacing w:line="240" w:lineRule="auto"/>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Mlinska ulica 1, Lendava</w:t>
            </w:r>
          </w:p>
        </w:tc>
        <w:tc>
          <w:tcPr>
            <w:tcW w:w="937" w:type="dxa"/>
            <w:tcBorders>
              <w:top w:val="nil"/>
              <w:left w:val="nil"/>
              <w:bottom w:val="single" w:sz="4" w:space="0" w:color="auto"/>
              <w:right w:val="single" w:sz="4" w:space="0" w:color="auto"/>
            </w:tcBorders>
            <w:shd w:val="clear" w:color="auto" w:fill="auto"/>
            <w:vAlign w:val="center"/>
            <w:hideMark/>
          </w:tcPr>
          <w:p w:rsidR="00CD75A1" w:rsidRPr="00D41F1F" w:rsidRDefault="00CD75A1" w:rsidP="00AB58B6">
            <w:pPr>
              <w:spacing w:line="240" w:lineRule="auto"/>
              <w:jc w:val="center"/>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RS</w:t>
            </w:r>
          </w:p>
        </w:tc>
        <w:tc>
          <w:tcPr>
            <w:tcW w:w="1016" w:type="dxa"/>
            <w:tcBorders>
              <w:top w:val="nil"/>
              <w:left w:val="nil"/>
              <w:bottom w:val="single" w:sz="4" w:space="0" w:color="auto"/>
              <w:right w:val="single" w:sz="4" w:space="0" w:color="auto"/>
            </w:tcBorders>
            <w:shd w:val="clear" w:color="auto" w:fill="auto"/>
            <w:vAlign w:val="center"/>
            <w:hideMark/>
          </w:tcPr>
          <w:p w:rsidR="00CD75A1" w:rsidRPr="00D41F1F" w:rsidRDefault="00CD75A1" w:rsidP="00AB58B6">
            <w:pPr>
              <w:spacing w:line="240" w:lineRule="auto"/>
              <w:jc w:val="center"/>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100%</w:t>
            </w:r>
          </w:p>
        </w:tc>
        <w:tc>
          <w:tcPr>
            <w:tcW w:w="597" w:type="dxa"/>
            <w:tcBorders>
              <w:top w:val="nil"/>
              <w:left w:val="nil"/>
              <w:bottom w:val="single" w:sz="4" w:space="0" w:color="auto"/>
              <w:right w:val="single" w:sz="4" w:space="0" w:color="auto"/>
            </w:tcBorders>
            <w:shd w:val="clear" w:color="auto" w:fill="auto"/>
            <w:vAlign w:val="center"/>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1860</w:t>
            </w:r>
          </w:p>
        </w:tc>
        <w:tc>
          <w:tcPr>
            <w:tcW w:w="594" w:type="dxa"/>
            <w:tcBorders>
              <w:top w:val="nil"/>
              <w:left w:val="nil"/>
              <w:bottom w:val="single" w:sz="4" w:space="0" w:color="auto"/>
              <w:right w:val="single" w:sz="4" w:space="0" w:color="auto"/>
            </w:tcBorders>
            <w:shd w:val="clear" w:color="000000" w:fill="FFFFFF"/>
            <w:vAlign w:val="center"/>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230,7</w:t>
            </w:r>
          </w:p>
        </w:tc>
        <w:tc>
          <w:tcPr>
            <w:tcW w:w="468"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ne</w:t>
            </w:r>
          </w:p>
        </w:tc>
        <w:tc>
          <w:tcPr>
            <w:tcW w:w="370" w:type="dxa"/>
            <w:tcBorders>
              <w:top w:val="single" w:sz="4" w:space="0" w:color="auto"/>
              <w:left w:val="nil"/>
              <w:bottom w:val="single" w:sz="4" w:space="0" w:color="auto"/>
              <w:right w:val="single" w:sz="4" w:space="0" w:color="auto"/>
            </w:tcBorders>
            <w:shd w:val="clear" w:color="000000"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 </w:t>
            </w:r>
          </w:p>
        </w:tc>
        <w:tc>
          <w:tcPr>
            <w:tcW w:w="353" w:type="dxa"/>
            <w:tcBorders>
              <w:top w:val="single" w:sz="4" w:space="0" w:color="auto"/>
              <w:left w:val="nil"/>
              <w:bottom w:val="single" w:sz="4" w:space="0" w:color="auto"/>
              <w:right w:val="single" w:sz="4" w:space="0" w:color="auto"/>
            </w:tcBorders>
            <w:shd w:val="clear" w:color="000000" w:fill="auto"/>
            <w:vAlign w:val="bottom"/>
            <w:hideMark/>
          </w:tcPr>
          <w:p w:rsidR="00CD75A1" w:rsidRPr="00AB58B6" w:rsidRDefault="00CD75A1"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 </w:t>
            </w:r>
          </w:p>
        </w:tc>
      </w:tr>
      <w:tr w:rsidR="00CD75A1" w:rsidRPr="00AB58B6" w:rsidTr="00D41F1F">
        <w:trPr>
          <w:trHeight w:val="446"/>
        </w:trPr>
        <w:tc>
          <w:tcPr>
            <w:tcW w:w="387" w:type="dxa"/>
            <w:tcBorders>
              <w:top w:val="single" w:sz="4" w:space="0" w:color="auto"/>
              <w:left w:val="single" w:sz="4" w:space="0" w:color="auto"/>
              <w:bottom w:val="single" w:sz="4" w:space="0" w:color="auto"/>
              <w:right w:val="single" w:sz="4" w:space="0" w:color="auto"/>
            </w:tcBorders>
            <w:shd w:val="clear" w:color="000000"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7 </w:t>
            </w:r>
          </w:p>
        </w:tc>
        <w:tc>
          <w:tcPr>
            <w:tcW w:w="545" w:type="dxa"/>
            <w:tcBorders>
              <w:top w:val="single" w:sz="4" w:space="0" w:color="auto"/>
              <w:left w:val="nil"/>
              <w:bottom w:val="single" w:sz="4" w:space="0" w:color="auto"/>
              <w:right w:val="single" w:sz="4" w:space="0" w:color="auto"/>
            </w:tcBorders>
            <w:shd w:val="clear" w:color="000000"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495 </w:t>
            </w:r>
          </w:p>
        </w:tc>
        <w:tc>
          <w:tcPr>
            <w:tcW w:w="841"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MP</w:t>
            </w:r>
          </w:p>
        </w:tc>
        <w:tc>
          <w:tcPr>
            <w:tcW w:w="654" w:type="dxa"/>
            <w:tcBorders>
              <w:top w:val="nil"/>
              <w:left w:val="nil"/>
              <w:bottom w:val="single" w:sz="4" w:space="0" w:color="auto"/>
              <w:right w:val="single" w:sz="4" w:space="0" w:color="auto"/>
            </w:tcBorders>
            <w:shd w:val="clear" w:color="000000" w:fill="FFFFFF"/>
            <w:vAlign w:val="center"/>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1737</w:t>
            </w:r>
          </w:p>
        </w:tc>
        <w:tc>
          <w:tcPr>
            <w:tcW w:w="598" w:type="dxa"/>
            <w:tcBorders>
              <w:top w:val="nil"/>
              <w:left w:val="nil"/>
              <w:bottom w:val="single" w:sz="4" w:space="0" w:color="auto"/>
              <w:right w:val="single" w:sz="4" w:space="0" w:color="auto"/>
            </w:tcBorders>
            <w:shd w:val="clear" w:color="000000" w:fill="FFFFFF"/>
            <w:vAlign w:val="center"/>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364</w:t>
            </w:r>
          </w:p>
        </w:tc>
        <w:tc>
          <w:tcPr>
            <w:tcW w:w="699" w:type="dxa"/>
            <w:tcBorders>
              <w:top w:val="nil"/>
              <w:left w:val="nil"/>
              <w:bottom w:val="single" w:sz="4" w:space="0" w:color="auto"/>
              <w:right w:val="single" w:sz="4" w:space="0" w:color="auto"/>
            </w:tcBorders>
            <w:shd w:val="clear" w:color="000000" w:fill="FFFFFF"/>
            <w:vAlign w:val="center"/>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10, 11, 12, 13</w:t>
            </w:r>
          </w:p>
        </w:tc>
        <w:tc>
          <w:tcPr>
            <w:tcW w:w="1881" w:type="dxa"/>
            <w:tcBorders>
              <w:top w:val="nil"/>
              <w:left w:val="nil"/>
              <w:bottom w:val="single" w:sz="4" w:space="0" w:color="auto"/>
              <w:right w:val="single" w:sz="4" w:space="0" w:color="auto"/>
            </w:tcBorders>
            <w:shd w:val="clear" w:color="000000" w:fill="FFFFFF"/>
            <w:hideMark/>
          </w:tcPr>
          <w:p w:rsidR="00CD75A1" w:rsidRPr="00D41F1F" w:rsidRDefault="00CD75A1" w:rsidP="00AB58B6">
            <w:pPr>
              <w:spacing w:line="240" w:lineRule="auto"/>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Trdinova 10, Ljubljana</w:t>
            </w:r>
          </w:p>
        </w:tc>
        <w:tc>
          <w:tcPr>
            <w:tcW w:w="937" w:type="dxa"/>
            <w:tcBorders>
              <w:top w:val="nil"/>
              <w:left w:val="nil"/>
              <w:bottom w:val="single" w:sz="4" w:space="0" w:color="auto"/>
              <w:right w:val="single" w:sz="4" w:space="0" w:color="auto"/>
            </w:tcBorders>
            <w:shd w:val="clear" w:color="000000" w:fill="FFFFFF"/>
            <w:vAlign w:val="center"/>
            <w:hideMark/>
          </w:tcPr>
          <w:p w:rsidR="00CD75A1" w:rsidRPr="00D41F1F" w:rsidRDefault="00CD75A1" w:rsidP="00AB58B6">
            <w:pPr>
              <w:spacing w:line="240" w:lineRule="auto"/>
              <w:jc w:val="center"/>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RS (2 upravljavca)</w:t>
            </w:r>
          </w:p>
        </w:tc>
        <w:tc>
          <w:tcPr>
            <w:tcW w:w="1016" w:type="dxa"/>
            <w:tcBorders>
              <w:top w:val="nil"/>
              <w:left w:val="nil"/>
              <w:bottom w:val="single" w:sz="4" w:space="0" w:color="auto"/>
              <w:right w:val="single" w:sz="4" w:space="0" w:color="auto"/>
            </w:tcBorders>
            <w:shd w:val="clear" w:color="000000" w:fill="FFFFFF"/>
            <w:vAlign w:val="center"/>
            <w:hideMark/>
          </w:tcPr>
          <w:p w:rsidR="00CD75A1" w:rsidRPr="00D41F1F" w:rsidRDefault="00CD75A1" w:rsidP="00AB58B6">
            <w:pPr>
              <w:spacing w:line="240" w:lineRule="auto"/>
              <w:jc w:val="center"/>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100% (46,5%MP)</w:t>
            </w:r>
          </w:p>
        </w:tc>
        <w:tc>
          <w:tcPr>
            <w:tcW w:w="597" w:type="dxa"/>
            <w:tcBorders>
              <w:top w:val="nil"/>
              <w:left w:val="nil"/>
              <w:bottom w:val="single" w:sz="4" w:space="0" w:color="auto"/>
              <w:right w:val="single" w:sz="4" w:space="0" w:color="auto"/>
            </w:tcBorders>
            <w:shd w:val="clear" w:color="000000" w:fill="FFFFFF"/>
            <w:vAlign w:val="center"/>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1970</w:t>
            </w:r>
          </w:p>
        </w:tc>
        <w:tc>
          <w:tcPr>
            <w:tcW w:w="594" w:type="dxa"/>
            <w:tcBorders>
              <w:top w:val="nil"/>
              <w:left w:val="nil"/>
              <w:bottom w:val="single" w:sz="4" w:space="0" w:color="auto"/>
              <w:right w:val="single" w:sz="4" w:space="0" w:color="auto"/>
            </w:tcBorders>
            <w:shd w:val="clear" w:color="000000" w:fill="FFFFFF"/>
            <w:vAlign w:val="center"/>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1530</w:t>
            </w:r>
          </w:p>
        </w:tc>
        <w:tc>
          <w:tcPr>
            <w:tcW w:w="468" w:type="dxa"/>
            <w:tcBorders>
              <w:top w:val="nil"/>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ne</w:t>
            </w:r>
          </w:p>
        </w:tc>
        <w:tc>
          <w:tcPr>
            <w:tcW w:w="370" w:type="dxa"/>
            <w:tcBorders>
              <w:top w:val="single" w:sz="4" w:space="0" w:color="auto"/>
              <w:left w:val="nil"/>
              <w:bottom w:val="single" w:sz="4" w:space="0" w:color="auto"/>
              <w:right w:val="single" w:sz="4" w:space="0" w:color="auto"/>
            </w:tcBorders>
            <w:shd w:val="clear" w:color="000000"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nz </w:t>
            </w:r>
          </w:p>
        </w:tc>
        <w:tc>
          <w:tcPr>
            <w:tcW w:w="353" w:type="dxa"/>
            <w:tcBorders>
              <w:top w:val="single" w:sz="4" w:space="0" w:color="auto"/>
              <w:left w:val="nil"/>
              <w:bottom w:val="single" w:sz="4" w:space="0" w:color="auto"/>
              <w:right w:val="single" w:sz="4" w:space="0" w:color="auto"/>
            </w:tcBorders>
            <w:shd w:val="clear" w:color="000000" w:fill="auto"/>
            <w:vAlign w:val="bottom"/>
            <w:hideMark/>
          </w:tcPr>
          <w:p w:rsidR="00CD75A1" w:rsidRPr="00AB58B6" w:rsidRDefault="00CD75A1"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NO </w:t>
            </w:r>
          </w:p>
        </w:tc>
      </w:tr>
      <w:tr w:rsidR="00CD75A1" w:rsidRPr="00AB58B6" w:rsidTr="00D41F1F">
        <w:trPr>
          <w:trHeight w:val="446"/>
        </w:trPr>
        <w:tc>
          <w:tcPr>
            <w:tcW w:w="387" w:type="dxa"/>
            <w:tcBorders>
              <w:top w:val="single" w:sz="4" w:space="0" w:color="auto"/>
              <w:left w:val="single" w:sz="4" w:space="0" w:color="auto"/>
              <w:bottom w:val="single" w:sz="4" w:space="0" w:color="auto"/>
              <w:right w:val="single" w:sz="4" w:space="0" w:color="auto"/>
            </w:tcBorders>
            <w:shd w:val="clear" w:color="000000"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3 </w:t>
            </w:r>
          </w:p>
        </w:tc>
        <w:tc>
          <w:tcPr>
            <w:tcW w:w="545" w:type="dxa"/>
            <w:tcBorders>
              <w:top w:val="single" w:sz="4" w:space="0" w:color="auto"/>
              <w:left w:val="single" w:sz="4" w:space="0" w:color="auto"/>
              <w:bottom w:val="single" w:sz="4" w:space="0" w:color="auto"/>
              <w:right w:val="single" w:sz="4" w:space="0" w:color="auto"/>
            </w:tcBorders>
            <w:shd w:val="clear" w:color="000000"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94 (vpis v D-SEPS pri MJU)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MP</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657</w:t>
            </w: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1746</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13, 17, 18</w:t>
            </w:r>
          </w:p>
        </w:tc>
        <w:tc>
          <w:tcPr>
            <w:tcW w:w="1881" w:type="dxa"/>
            <w:tcBorders>
              <w:top w:val="single" w:sz="4" w:space="0" w:color="auto"/>
              <w:left w:val="single" w:sz="4" w:space="0" w:color="auto"/>
              <w:bottom w:val="single" w:sz="4" w:space="0" w:color="auto"/>
              <w:right w:val="single" w:sz="4" w:space="0" w:color="auto"/>
            </w:tcBorders>
            <w:shd w:val="clear" w:color="auto" w:fill="auto"/>
            <w:hideMark/>
          </w:tcPr>
          <w:p w:rsidR="00CD75A1" w:rsidRPr="00D41F1F" w:rsidRDefault="00CD75A1" w:rsidP="00AB58B6">
            <w:pPr>
              <w:spacing w:line="240" w:lineRule="auto"/>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Trg Leona Štuklja 10, Maribor</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75A1" w:rsidRPr="00D41F1F" w:rsidRDefault="00CD75A1" w:rsidP="00AB58B6">
            <w:pPr>
              <w:spacing w:line="240" w:lineRule="auto"/>
              <w:jc w:val="center"/>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RS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75A1" w:rsidRPr="00D41F1F" w:rsidRDefault="00CD75A1" w:rsidP="00AB58B6">
            <w:pPr>
              <w:spacing w:line="240" w:lineRule="auto"/>
              <w:jc w:val="center"/>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100% (8,5%MP)</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1973</w:t>
            </w:r>
          </w:p>
        </w:tc>
        <w:tc>
          <w:tcPr>
            <w:tcW w:w="5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479,3</w:t>
            </w:r>
          </w:p>
        </w:tc>
        <w:tc>
          <w:tcPr>
            <w:tcW w:w="4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ne</w:t>
            </w:r>
          </w:p>
        </w:tc>
        <w:tc>
          <w:tcPr>
            <w:tcW w:w="370" w:type="dxa"/>
            <w:tcBorders>
              <w:top w:val="single" w:sz="4" w:space="0" w:color="auto"/>
              <w:left w:val="single" w:sz="4" w:space="0" w:color="auto"/>
              <w:bottom w:val="single" w:sz="4" w:space="0" w:color="auto"/>
              <w:right w:val="single" w:sz="4" w:space="0" w:color="auto"/>
            </w:tcBorders>
            <w:shd w:val="clear" w:color="000000"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z </w:t>
            </w:r>
          </w:p>
        </w:tc>
        <w:tc>
          <w:tcPr>
            <w:tcW w:w="353" w:type="dxa"/>
            <w:tcBorders>
              <w:top w:val="single" w:sz="4" w:space="0" w:color="auto"/>
              <w:left w:val="single" w:sz="4" w:space="0" w:color="auto"/>
              <w:bottom w:val="single" w:sz="4" w:space="0" w:color="auto"/>
              <w:right w:val="single" w:sz="4" w:space="0" w:color="auto"/>
            </w:tcBorders>
            <w:shd w:val="clear" w:color="000000" w:fill="auto"/>
            <w:vAlign w:val="bottom"/>
            <w:hideMark/>
          </w:tcPr>
          <w:p w:rsidR="00CD75A1" w:rsidRPr="00AB58B6" w:rsidRDefault="00CD75A1"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D </w:t>
            </w:r>
          </w:p>
        </w:tc>
      </w:tr>
      <w:tr w:rsidR="00CD75A1" w:rsidRPr="00AB58B6" w:rsidTr="00D41F1F">
        <w:trPr>
          <w:trHeight w:val="446"/>
        </w:trPr>
        <w:tc>
          <w:tcPr>
            <w:tcW w:w="387" w:type="dxa"/>
            <w:tcBorders>
              <w:top w:val="single" w:sz="4" w:space="0" w:color="auto"/>
              <w:left w:val="single" w:sz="4" w:space="0" w:color="auto"/>
              <w:bottom w:val="single" w:sz="4" w:space="0" w:color="auto"/>
              <w:right w:val="single" w:sz="4" w:space="0" w:color="auto"/>
            </w:tcBorders>
            <w:shd w:val="clear" w:color="000000"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6 </w:t>
            </w:r>
          </w:p>
        </w:tc>
        <w:tc>
          <w:tcPr>
            <w:tcW w:w="545" w:type="dxa"/>
            <w:tcBorders>
              <w:top w:val="single" w:sz="4" w:space="0" w:color="auto"/>
              <w:left w:val="single" w:sz="4" w:space="0" w:color="auto"/>
              <w:bottom w:val="single" w:sz="4" w:space="0" w:color="auto"/>
              <w:right w:val="single" w:sz="4" w:space="0" w:color="auto"/>
            </w:tcBorders>
            <w:shd w:val="clear" w:color="000000"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445 </w:t>
            </w:r>
          </w:p>
        </w:tc>
        <w:tc>
          <w:tcPr>
            <w:tcW w:w="84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MP</w:t>
            </w:r>
          </w:p>
        </w:tc>
        <w:tc>
          <w:tcPr>
            <w:tcW w:w="6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2304</w:t>
            </w:r>
          </w:p>
        </w:tc>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448</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1, 4</w:t>
            </w:r>
          </w:p>
        </w:tc>
        <w:tc>
          <w:tcPr>
            <w:tcW w:w="1881" w:type="dxa"/>
            <w:tcBorders>
              <w:top w:val="single" w:sz="4" w:space="0" w:color="auto"/>
              <w:left w:val="single" w:sz="4" w:space="0" w:color="auto"/>
              <w:bottom w:val="single" w:sz="4" w:space="0" w:color="auto"/>
              <w:right w:val="single" w:sz="4" w:space="0" w:color="auto"/>
            </w:tcBorders>
            <w:shd w:val="clear" w:color="auto" w:fill="auto"/>
            <w:hideMark/>
          </w:tcPr>
          <w:p w:rsidR="00CD75A1" w:rsidRPr="00D41F1F" w:rsidRDefault="00CD75A1" w:rsidP="00AB58B6">
            <w:pPr>
              <w:spacing w:line="240" w:lineRule="auto"/>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Rejčeva 7, Nova Gorica</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75A1" w:rsidRPr="00D41F1F" w:rsidRDefault="00CD75A1" w:rsidP="00AB58B6">
            <w:pPr>
              <w:spacing w:line="240" w:lineRule="auto"/>
              <w:jc w:val="center"/>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RS (2 upravljavca)</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75A1" w:rsidRPr="00D41F1F" w:rsidRDefault="00CD75A1" w:rsidP="00AB58B6">
            <w:pPr>
              <w:spacing w:line="240" w:lineRule="auto"/>
              <w:jc w:val="center"/>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100% (47,1%MP)</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1970</w:t>
            </w:r>
          </w:p>
        </w:tc>
        <w:tc>
          <w:tcPr>
            <w:tcW w:w="5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431,1</w:t>
            </w:r>
          </w:p>
        </w:tc>
        <w:tc>
          <w:tcPr>
            <w:tcW w:w="4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ne</w:t>
            </w:r>
          </w:p>
        </w:tc>
        <w:tc>
          <w:tcPr>
            <w:tcW w:w="370" w:type="dxa"/>
            <w:tcBorders>
              <w:top w:val="single" w:sz="4" w:space="0" w:color="auto"/>
              <w:left w:val="single" w:sz="4" w:space="0" w:color="auto"/>
              <w:bottom w:val="single" w:sz="4" w:space="0" w:color="auto"/>
              <w:right w:val="single" w:sz="4" w:space="0" w:color="auto"/>
            </w:tcBorders>
            <w:shd w:val="clear" w:color="000000"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z </w:t>
            </w:r>
          </w:p>
        </w:tc>
        <w:tc>
          <w:tcPr>
            <w:tcW w:w="353" w:type="dxa"/>
            <w:tcBorders>
              <w:top w:val="single" w:sz="4" w:space="0" w:color="auto"/>
              <w:left w:val="single" w:sz="4" w:space="0" w:color="auto"/>
              <w:bottom w:val="single" w:sz="4" w:space="0" w:color="auto"/>
              <w:right w:val="single" w:sz="4" w:space="0" w:color="auto"/>
            </w:tcBorders>
            <w:shd w:val="clear" w:color="000000" w:fill="auto"/>
            <w:vAlign w:val="bottom"/>
            <w:hideMark/>
          </w:tcPr>
          <w:p w:rsidR="00CD75A1" w:rsidRPr="00AB58B6" w:rsidRDefault="00CD75A1"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NO </w:t>
            </w:r>
          </w:p>
        </w:tc>
      </w:tr>
      <w:tr w:rsidR="00CD75A1" w:rsidRPr="00AB58B6" w:rsidTr="00D41F1F">
        <w:trPr>
          <w:trHeight w:val="446"/>
        </w:trPr>
        <w:tc>
          <w:tcPr>
            <w:tcW w:w="387" w:type="dxa"/>
            <w:tcBorders>
              <w:top w:val="single" w:sz="4" w:space="0" w:color="auto"/>
              <w:left w:val="single" w:sz="4" w:space="0" w:color="auto"/>
              <w:bottom w:val="single" w:sz="4" w:space="0" w:color="auto"/>
              <w:right w:val="single" w:sz="4" w:space="0" w:color="auto"/>
            </w:tcBorders>
            <w:shd w:val="clear" w:color="000000"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lastRenderedPageBreak/>
              <w:t>7 </w:t>
            </w:r>
          </w:p>
        </w:tc>
        <w:tc>
          <w:tcPr>
            <w:tcW w:w="545" w:type="dxa"/>
            <w:tcBorders>
              <w:top w:val="single" w:sz="4" w:space="0" w:color="auto"/>
              <w:left w:val="nil"/>
              <w:bottom w:val="single" w:sz="4" w:space="0" w:color="auto"/>
              <w:right w:val="single" w:sz="4" w:space="0" w:color="auto"/>
            </w:tcBorders>
            <w:shd w:val="clear" w:color="000000"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499 </w:t>
            </w:r>
          </w:p>
        </w:tc>
        <w:tc>
          <w:tcPr>
            <w:tcW w:w="841" w:type="dxa"/>
            <w:tcBorders>
              <w:top w:val="single" w:sz="4" w:space="0" w:color="auto"/>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MP</w:t>
            </w:r>
          </w:p>
        </w:tc>
        <w:tc>
          <w:tcPr>
            <w:tcW w:w="654" w:type="dxa"/>
            <w:tcBorders>
              <w:top w:val="single" w:sz="4" w:space="0" w:color="auto"/>
              <w:left w:val="nil"/>
              <w:bottom w:val="single" w:sz="4" w:space="0" w:color="auto"/>
              <w:right w:val="single" w:sz="4" w:space="0" w:color="auto"/>
            </w:tcBorders>
            <w:shd w:val="clear" w:color="auto" w:fill="auto"/>
            <w:vAlign w:val="center"/>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1115</w:t>
            </w:r>
          </w:p>
        </w:tc>
        <w:tc>
          <w:tcPr>
            <w:tcW w:w="598" w:type="dxa"/>
            <w:tcBorders>
              <w:top w:val="single" w:sz="4" w:space="0" w:color="auto"/>
              <w:left w:val="nil"/>
              <w:bottom w:val="single" w:sz="4" w:space="0" w:color="auto"/>
              <w:right w:val="single" w:sz="4" w:space="0" w:color="auto"/>
            </w:tcBorders>
            <w:shd w:val="clear" w:color="auto" w:fill="auto"/>
            <w:vAlign w:val="center"/>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1244</w:t>
            </w:r>
          </w:p>
        </w:tc>
        <w:tc>
          <w:tcPr>
            <w:tcW w:w="699" w:type="dxa"/>
            <w:tcBorders>
              <w:top w:val="single" w:sz="4" w:space="0" w:color="auto"/>
              <w:left w:val="nil"/>
              <w:bottom w:val="single" w:sz="4" w:space="0" w:color="auto"/>
              <w:right w:val="single" w:sz="4" w:space="0" w:color="auto"/>
            </w:tcBorders>
            <w:shd w:val="clear" w:color="auto" w:fill="auto"/>
            <w:vAlign w:val="center"/>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2, 15</w:t>
            </w:r>
          </w:p>
        </w:tc>
        <w:tc>
          <w:tcPr>
            <w:tcW w:w="1881" w:type="dxa"/>
            <w:tcBorders>
              <w:top w:val="single" w:sz="4" w:space="0" w:color="auto"/>
              <w:left w:val="nil"/>
              <w:bottom w:val="single" w:sz="4" w:space="0" w:color="auto"/>
              <w:right w:val="single" w:sz="4" w:space="0" w:color="auto"/>
            </w:tcBorders>
            <w:shd w:val="clear" w:color="auto" w:fill="auto"/>
            <w:hideMark/>
          </w:tcPr>
          <w:p w:rsidR="00CD75A1" w:rsidRPr="00D41F1F" w:rsidRDefault="00CD75A1" w:rsidP="00AB58B6">
            <w:pPr>
              <w:spacing w:line="240" w:lineRule="auto"/>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Mestni trg 6, Slovenske Konjice</w:t>
            </w:r>
          </w:p>
        </w:tc>
        <w:tc>
          <w:tcPr>
            <w:tcW w:w="937" w:type="dxa"/>
            <w:tcBorders>
              <w:top w:val="single" w:sz="4" w:space="0" w:color="auto"/>
              <w:left w:val="nil"/>
              <w:bottom w:val="single" w:sz="4" w:space="0" w:color="auto"/>
              <w:right w:val="single" w:sz="4" w:space="0" w:color="auto"/>
            </w:tcBorders>
            <w:shd w:val="clear" w:color="auto" w:fill="auto"/>
            <w:vAlign w:val="center"/>
            <w:hideMark/>
          </w:tcPr>
          <w:p w:rsidR="00CD75A1" w:rsidRPr="00D41F1F" w:rsidRDefault="00CD75A1" w:rsidP="00AB58B6">
            <w:pPr>
              <w:spacing w:line="240" w:lineRule="auto"/>
              <w:jc w:val="center"/>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2 lastnika (RS in občina)</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rsidR="00CD75A1" w:rsidRPr="00D41F1F" w:rsidRDefault="00CD75A1" w:rsidP="00AB58B6">
            <w:pPr>
              <w:spacing w:line="240" w:lineRule="auto"/>
              <w:jc w:val="center"/>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90,5%</w:t>
            </w:r>
          </w:p>
        </w:tc>
        <w:tc>
          <w:tcPr>
            <w:tcW w:w="597" w:type="dxa"/>
            <w:tcBorders>
              <w:top w:val="single" w:sz="4" w:space="0" w:color="auto"/>
              <w:left w:val="nil"/>
              <w:bottom w:val="single" w:sz="4" w:space="0" w:color="auto"/>
              <w:right w:val="single" w:sz="4" w:space="0" w:color="auto"/>
            </w:tcBorders>
            <w:shd w:val="clear" w:color="auto" w:fill="auto"/>
            <w:vAlign w:val="center"/>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1961</w:t>
            </w:r>
          </w:p>
        </w:tc>
        <w:tc>
          <w:tcPr>
            <w:tcW w:w="594" w:type="dxa"/>
            <w:tcBorders>
              <w:top w:val="single" w:sz="4" w:space="0" w:color="auto"/>
              <w:left w:val="nil"/>
              <w:bottom w:val="single" w:sz="4" w:space="0" w:color="auto"/>
              <w:right w:val="single" w:sz="4" w:space="0" w:color="auto"/>
            </w:tcBorders>
            <w:shd w:val="clear" w:color="000000" w:fill="FFFFFF"/>
            <w:vAlign w:val="center"/>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320,8</w:t>
            </w:r>
          </w:p>
        </w:tc>
        <w:tc>
          <w:tcPr>
            <w:tcW w:w="468" w:type="dxa"/>
            <w:tcBorders>
              <w:top w:val="single" w:sz="4" w:space="0" w:color="auto"/>
              <w:left w:val="nil"/>
              <w:bottom w:val="single" w:sz="4" w:space="0" w:color="auto"/>
              <w:right w:val="single" w:sz="4" w:space="0" w:color="auto"/>
            </w:tcBorders>
            <w:shd w:val="clear" w:color="auto"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ne</w:t>
            </w:r>
          </w:p>
        </w:tc>
        <w:tc>
          <w:tcPr>
            <w:tcW w:w="370" w:type="dxa"/>
            <w:tcBorders>
              <w:top w:val="single" w:sz="4" w:space="0" w:color="auto"/>
              <w:left w:val="nil"/>
              <w:bottom w:val="single" w:sz="4" w:space="0" w:color="auto"/>
              <w:right w:val="single" w:sz="4" w:space="0" w:color="auto"/>
            </w:tcBorders>
            <w:shd w:val="clear" w:color="000000" w:fill="auto"/>
            <w:vAlign w:val="bottom"/>
            <w:hideMark/>
          </w:tcPr>
          <w:p w:rsidR="00CD75A1" w:rsidRPr="00D41F1F" w:rsidRDefault="00CD75A1" w:rsidP="00AB58B6">
            <w:pPr>
              <w:spacing w:line="240" w:lineRule="auto"/>
              <w:jc w:val="right"/>
              <w:rPr>
                <w:rFonts w:asciiTheme="minorHAnsi" w:hAnsiTheme="minorHAnsi" w:cstheme="minorHAnsi"/>
                <w:color w:val="000000"/>
                <w:sz w:val="16"/>
                <w:szCs w:val="16"/>
                <w:lang w:eastAsia="sl-SI"/>
              </w:rPr>
            </w:pPr>
            <w:r w:rsidRPr="00D41F1F">
              <w:rPr>
                <w:rFonts w:asciiTheme="minorHAnsi" w:hAnsiTheme="minorHAnsi" w:cstheme="minorHAnsi"/>
                <w:color w:val="000000"/>
                <w:sz w:val="16"/>
                <w:szCs w:val="16"/>
                <w:lang w:eastAsia="sl-SI"/>
              </w:rPr>
              <w:t>nz </w:t>
            </w:r>
          </w:p>
        </w:tc>
        <w:tc>
          <w:tcPr>
            <w:tcW w:w="353" w:type="dxa"/>
            <w:tcBorders>
              <w:top w:val="single" w:sz="4" w:space="0" w:color="auto"/>
              <w:left w:val="nil"/>
              <w:bottom w:val="single" w:sz="4" w:space="0" w:color="auto"/>
              <w:right w:val="single" w:sz="4" w:space="0" w:color="auto"/>
            </w:tcBorders>
            <w:shd w:val="clear" w:color="000000" w:fill="auto"/>
            <w:vAlign w:val="bottom"/>
            <w:hideMark/>
          </w:tcPr>
          <w:p w:rsidR="00CD75A1" w:rsidRPr="00AB58B6" w:rsidRDefault="00CD75A1"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NO </w:t>
            </w:r>
          </w:p>
        </w:tc>
      </w:tr>
    </w:tbl>
    <w:p w:rsidR="00CD75A1" w:rsidRPr="00AB58B6" w:rsidRDefault="00CD75A1"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Opomba št. 1: kratice so povzete po D-SEPS do leta 2050 - Priloga B. </w:t>
      </w:r>
    </w:p>
    <w:p w:rsidR="00CD75A1" w:rsidRPr="00AB58B6" w:rsidRDefault="00CD75A1"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Opomba št. 2: polja z oznako »/« pomenijo, da stavbe Priloga B D-SEPS ne vsebuje.</w:t>
      </w:r>
    </w:p>
    <w:p w:rsidR="00CD75A1" w:rsidRPr="00AB58B6" w:rsidRDefault="00CD75A1"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Opomba št. 3: ne glede na podatek v tabeli o delu stavbe v upravljanju MP oz. ne glede na podatek o pripadajoči površini, je potrebno pri potresni analizi upoštevati vse vidike, ki so potrebni za izdelavo ustrezne oz. dogovorjene potresne analize stavbe.</w:t>
      </w:r>
    </w:p>
    <w:p w:rsidR="00CD75A1" w:rsidRPr="00AB58B6" w:rsidRDefault="00CD75A1"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 </w:t>
      </w:r>
    </w:p>
    <w:p w:rsidR="00CD75A1" w:rsidRPr="00AB58B6" w:rsidRDefault="00CD75A1" w:rsidP="00AB58B6">
      <w:pPr>
        <w:pStyle w:val="Default"/>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do 36 mesecev</w:t>
      </w:r>
      <w:r w:rsidRPr="00AB58B6">
        <w:rPr>
          <w:rFonts w:asciiTheme="minorHAnsi" w:hAnsiTheme="minorHAnsi" w:cstheme="minorHAnsi"/>
          <w:color w:val="FF0000"/>
          <w:sz w:val="22"/>
          <w:szCs w:val="22"/>
        </w:rPr>
        <w:t xml:space="preserve"> </w:t>
      </w:r>
    </w:p>
    <w:p w:rsidR="00CD75A1" w:rsidRPr="00AB58B6" w:rsidRDefault="00CD75A1" w:rsidP="00AB58B6">
      <w:pPr>
        <w:pStyle w:val="Default"/>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xml:space="preserve">:                           do 400.000,00 EUR </w:t>
      </w:r>
    </w:p>
    <w:p w:rsidR="00CD75A1" w:rsidRPr="00AB58B6" w:rsidRDefault="00CD75A1" w:rsidP="00AB58B6">
      <w:pPr>
        <w:pStyle w:val="Default"/>
        <w:rPr>
          <w:rFonts w:asciiTheme="minorHAnsi" w:hAnsiTheme="minorHAnsi" w:cstheme="minorHAnsi"/>
          <w:sz w:val="22"/>
          <w:szCs w:val="22"/>
        </w:rPr>
      </w:pPr>
      <w:r w:rsidRPr="00AB58B6">
        <w:rPr>
          <w:rFonts w:asciiTheme="minorHAnsi" w:hAnsiTheme="minorHAnsi" w:cstheme="minorHAnsi"/>
          <w:sz w:val="22"/>
          <w:szCs w:val="22"/>
        </w:rPr>
        <w:t xml:space="preserve">(50% MP, 50% ARRS) </w:t>
      </w:r>
    </w:p>
    <w:p w:rsidR="00CD75A1" w:rsidRPr="00AB58B6" w:rsidRDefault="00CD75A1" w:rsidP="00AB58B6">
      <w:pPr>
        <w:pStyle w:val="Default"/>
        <w:rPr>
          <w:rFonts w:asciiTheme="minorHAnsi" w:hAnsiTheme="minorHAnsi" w:cstheme="minorHAnsi"/>
          <w:sz w:val="22"/>
          <w:szCs w:val="22"/>
        </w:rPr>
      </w:pPr>
    </w:p>
    <w:p w:rsidR="00CD75A1" w:rsidRPr="00AB58B6" w:rsidRDefault="00CD75A1" w:rsidP="00AB58B6">
      <w:pPr>
        <w:pStyle w:val="Default"/>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CD75A1" w:rsidRPr="00AB58B6" w:rsidRDefault="00CD75A1"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Pr="00AB58B6">
        <w:rPr>
          <w:rFonts w:asciiTheme="minorHAnsi" w:hAnsiTheme="minorHAnsi" w:cstheme="minorHAnsi"/>
          <w:sz w:val="22"/>
          <w:szCs w:val="22"/>
        </w:rPr>
        <w:t>Helena Kovačič</w:t>
      </w:r>
    </w:p>
    <w:p w:rsidR="00CD75A1" w:rsidRPr="00AB58B6" w:rsidRDefault="00CD75A1"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 xml:space="preserve">E-mail: </w:t>
      </w:r>
      <w:hyperlink r:id="rId26" w:history="1">
        <w:r w:rsidRPr="00AB58B6">
          <w:rPr>
            <w:rStyle w:val="Hiperpovezava"/>
            <w:rFonts w:asciiTheme="minorHAnsi" w:hAnsiTheme="minorHAnsi" w:cstheme="minorHAnsi"/>
            <w:sz w:val="22"/>
            <w:szCs w:val="22"/>
          </w:rPr>
          <w:t>helena.kovacic@gov.si</w:t>
        </w:r>
      </w:hyperlink>
    </w:p>
    <w:p w:rsidR="00CD75A1" w:rsidRPr="00AB58B6" w:rsidRDefault="00CD75A1" w:rsidP="00AB58B6">
      <w:pPr>
        <w:spacing w:line="240" w:lineRule="auto"/>
        <w:rPr>
          <w:rFonts w:asciiTheme="minorHAnsi" w:hAnsiTheme="minorHAnsi" w:cstheme="minorHAnsi"/>
          <w:sz w:val="22"/>
          <w:szCs w:val="22"/>
          <w:u w:val="single"/>
        </w:rPr>
      </w:pPr>
    </w:p>
    <w:p w:rsidR="00CD75A1" w:rsidRPr="00AB58B6" w:rsidRDefault="00CD75A1" w:rsidP="00AB58B6">
      <w:pPr>
        <w:pStyle w:val="Default"/>
        <w:numPr>
          <w:ilvl w:val="0"/>
          <w:numId w:val="17"/>
        </w:numPr>
        <w:ind w:left="284" w:hanging="284"/>
        <w:jc w:val="both"/>
        <w:rPr>
          <w:rFonts w:asciiTheme="minorHAnsi" w:hAnsiTheme="minorHAnsi" w:cstheme="minorHAnsi"/>
          <w:color w:val="000000" w:themeColor="text1"/>
          <w:sz w:val="22"/>
          <w:szCs w:val="22"/>
        </w:rPr>
      </w:pPr>
      <w:r w:rsidRPr="00AB58B6">
        <w:rPr>
          <w:rFonts w:asciiTheme="minorHAnsi" w:hAnsiTheme="minorHAnsi" w:cstheme="minorHAnsi"/>
          <w:b/>
          <w:sz w:val="22"/>
          <w:szCs w:val="22"/>
        </w:rPr>
        <w:t xml:space="preserve">TEMA:  </w:t>
      </w:r>
      <w:r w:rsidRPr="00AB58B6">
        <w:rPr>
          <w:rFonts w:asciiTheme="minorHAnsi" w:hAnsiTheme="minorHAnsi" w:cstheme="minorHAnsi"/>
          <w:b/>
          <w:bCs/>
          <w:color w:val="0070C0"/>
          <w:sz w:val="22"/>
          <w:szCs w:val="22"/>
        </w:rPr>
        <w:t xml:space="preserve">Kulturna dediščina stavb v lasti Republike Slovenije, v upravljanju Ministrstva za pravosodje in v uporabi pravosodnih organov </w:t>
      </w:r>
    </w:p>
    <w:p w:rsidR="00CD75A1" w:rsidRPr="00AB58B6" w:rsidRDefault="00CD75A1" w:rsidP="00AB58B6">
      <w:pPr>
        <w:pStyle w:val="Default"/>
        <w:ind w:left="284"/>
        <w:jc w:val="both"/>
        <w:rPr>
          <w:rFonts w:asciiTheme="minorHAnsi" w:hAnsiTheme="minorHAnsi" w:cstheme="minorHAnsi"/>
          <w:color w:val="000000" w:themeColor="text1"/>
          <w:sz w:val="22"/>
          <w:szCs w:val="22"/>
        </w:rPr>
      </w:pPr>
    </w:p>
    <w:p w:rsidR="00CD75A1" w:rsidRPr="00AB58B6" w:rsidRDefault="00CD75A1" w:rsidP="00AB58B6">
      <w:pPr>
        <w:pStyle w:val="Odstavekseznama"/>
        <w:tabs>
          <w:tab w:val="left" w:pos="3463"/>
        </w:tabs>
        <w:spacing w:line="240" w:lineRule="auto"/>
        <w:ind w:left="0"/>
        <w:jc w:val="both"/>
        <w:rPr>
          <w:rFonts w:asciiTheme="minorHAnsi" w:hAnsiTheme="minorHAnsi" w:cstheme="minorHAnsi"/>
          <w:sz w:val="22"/>
          <w:szCs w:val="22"/>
        </w:rPr>
      </w:pPr>
      <w:r w:rsidRPr="00AB58B6">
        <w:rPr>
          <w:rFonts w:asciiTheme="minorHAnsi" w:hAnsiTheme="minorHAnsi" w:cstheme="minorHAnsi"/>
          <w:b/>
          <w:sz w:val="22"/>
          <w:szCs w:val="22"/>
        </w:rPr>
        <w:t>Težišče 1:</w:t>
      </w:r>
      <w:r w:rsidRPr="00AB58B6">
        <w:rPr>
          <w:rFonts w:asciiTheme="minorHAnsi" w:hAnsiTheme="minorHAnsi" w:cstheme="minorHAnsi"/>
          <w:sz w:val="22"/>
          <w:szCs w:val="22"/>
        </w:rPr>
        <w:t xml:space="preserve"> Vključujoča, zdrava, varna in odgovorna družba</w:t>
      </w:r>
    </w:p>
    <w:p w:rsidR="00CD75A1" w:rsidRPr="00AB58B6" w:rsidRDefault="00CD75A1" w:rsidP="00AB58B6">
      <w:pPr>
        <w:pStyle w:val="Odstavekseznama"/>
        <w:tabs>
          <w:tab w:val="left" w:pos="3463"/>
        </w:tabs>
        <w:spacing w:line="240" w:lineRule="auto"/>
        <w:ind w:left="0"/>
        <w:jc w:val="both"/>
        <w:rPr>
          <w:rFonts w:asciiTheme="minorHAnsi" w:hAnsiTheme="minorHAnsi" w:cstheme="minorHAnsi"/>
          <w:b/>
          <w:sz w:val="22"/>
          <w:szCs w:val="22"/>
        </w:rPr>
      </w:pPr>
    </w:p>
    <w:p w:rsidR="00CD75A1" w:rsidRPr="00AB58B6" w:rsidRDefault="00CD75A1" w:rsidP="00AB58B6">
      <w:pPr>
        <w:pStyle w:val="Odstavekseznama"/>
        <w:tabs>
          <w:tab w:val="left" w:pos="3463"/>
        </w:tabs>
        <w:spacing w:line="240" w:lineRule="auto"/>
        <w:ind w:left="0"/>
        <w:jc w:val="both"/>
        <w:rPr>
          <w:rFonts w:asciiTheme="minorHAnsi" w:hAnsiTheme="minorHAnsi" w:cstheme="minorHAnsi"/>
          <w:sz w:val="22"/>
          <w:szCs w:val="22"/>
        </w:rPr>
      </w:pPr>
      <w:r w:rsidRPr="00AB58B6">
        <w:rPr>
          <w:rFonts w:asciiTheme="minorHAnsi" w:hAnsiTheme="minorHAnsi" w:cstheme="minorHAnsi"/>
          <w:b/>
          <w:sz w:val="22"/>
          <w:szCs w:val="22"/>
        </w:rPr>
        <w:t>Tematski sklop 1.4.:</w:t>
      </w:r>
      <w:r w:rsidRPr="00AB58B6">
        <w:rPr>
          <w:rFonts w:asciiTheme="minorHAnsi" w:hAnsiTheme="minorHAnsi" w:cstheme="minorHAnsi"/>
          <w:sz w:val="22"/>
          <w:szCs w:val="22"/>
        </w:rPr>
        <w:t xml:space="preserve"> Kultura in jezik kot temeljna dejavnika nacionalne identitete</w:t>
      </w:r>
    </w:p>
    <w:p w:rsidR="00CD75A1" w:rsidRPr="00AB58B6" w:rsidRDefault="00CD75A1" w:rsidP="00AB58B6">
      <w:pPr>
        <w:spacing w:line="240" w:lineRule="auto"/>
        <w:jc w:val="both"/>
        <w:rPr>
          <w:rFonts w:asciiTheme="minorHAnsi" w:hAnsiTheme="minorHAnsi" w:cstheme="minorHAnsi"/>
          <w:b/>
          <w:bCs/>
          <w:sz w:val="22"/>
          <w:szCs w:val="22"/>
        </w:rPr>
      </w:pPr>
    </w:p>
    <w:p w:rsidR="00CD75A1" w:rsidRPr="00AB58B6" w:rsidRDefault="00CD75A1" w:rsidP="00AB58B6">
      <w:pPr>
        <w:spacing w:line="240" w:lineRule="auto"/>
        <w:jc w:val="both"/>
        <w:rPr>
          <w:rFonts w:asciiTheme="minorHAnsi" w:hAnsiTheme="minorHAnsi" w:cstheme="minorHAnsi"/>
          <w:sz w:val="22"/>
          <w:szCs w:val="22"/>
        </w:rPr>
      </w:pPr>
      <w:r w:rsidRPr="00AB58B6">
        <w:rPr>
          <w:rFonts w:asciiTheme="minorHAnsi" w:hAnsiTheme="minorHAnsi" w:cstheme="minorHAnsi"/>
          <w:b/>
          <w:bCs/>
          <w:sz w:val="22"/>
          <w:szCs w:val="22"/>
        </w:rPr>
        <w:t>Številka teme 1.4.1.:</w:t>
      </w:r>
    </w:p>
    <w:p w:rsidR="00CD75A1" w:rsidRPr="00FA5244" w:rsidRDefault="00CD75A1" w:rsidP="00AB58B6">
      <w:pPr>
        <w:spacing w:line="240" w:lineRule="auto"/>
        <w:jc w:val="both"/>
        <w:rPr>
          <w:rFonts w:asciiTheme="minorHAnsi" w:hAnsiTheme="minorHAnsi" w:cstheme="minorHAnsi"/>
          <w:bCs/>
          <w:sz w:val="22"/>
          <w:szCs w:val="22"/>
        </w:rPr>
      </w:pPr>
      <w:r w:rsidRPr="00AB58B6">
        <w:rPr>
          <w:rFonts w:asciiTheme="minorHAnsi" w:hAnsiTheme="minorHAnsi" w:cstheme="minorHAnsi"/>
          <w:b/>
          <w:sz w:val="22"/>
          <w:szCs w:val="22"/>
        </w:rPr>
        <w:t xml:space="preserve">Naslov teme: </w:t>
      </w:r>
      <w:r w:rsidRPr="00FA5244">
        <w:rPr>
          <w:rFonts w:asciiTheme="minorHAnsi" w:hAnsiTheme="minorHAnsi" w:cstheme="minorHAnsi"/>
          <w:bCs/>
          <w:sz w:val="22"/>
          <w:szCs w:val="22"/>
        </w:rPr>
        <w:t>Kulturna dediščina stavb v lasti Republike Slovenije, v upravljanju Ministrstva za pravosodje in v uporabi pravosodnih organov</w:t>
      </w:r>
    </w:p>
    <w:p w:rsidR="00FA5244" w:rsidRDefault="00FA5244" w:rsidP="00AB58B6">
      <w:pPr>
        <w:spacing w:line="240" w:lineRule="auto"/>
        <w:jc w:val="both"/>
        <w:rPr>
          <w:rFonts w:asciiTheme="minorHAnsi" w:hAnsiTheme="minorHAnsi" w:cstheme="minorHAnsi"/>
          <w:sz w:val="22"/>
          <w:szCs w:val="22"/>
        </w:rPr>
      </w:pPr>
    </w:p>
    <w:p w:rsidR="00CD75A1" w:rsidRPr="00AB58B6" w:rsidRDefault="00CD75A1"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Cilji: </w:t>
      </w:r>
    </w:p>
    <w:p w:rsidR="00CD75A1" w:rsidRPr="00AB58B6" w:rsidRDefault="00B86AA7" w:rsidP="00AB58B6">
      <w:pPr>
        <w:pStyle w:val="Odstavekseznama"/>
        <w:numPr>
          <w:ilvl w:val="0"/>
          <w:numId w:val="18"/>
        </w:numPr>
        <w:spacing w:line="240" w:lineRule="auto"/>
        <w:ind w:left="284" w:hanging="284"/>
        <w:jc w:val="both"/>
        <w:rPr>
          <w:rFonts w:asciiTheme="minorHAnsi" w:hAnsiTheme="minorHAnsi" w:cstheme="minorHAnsi"/>
          <w:b/>
          <w:bCs/>
          <w:sz w:val="22"/>
          <w:szCs w:val="22"/>
          <w:u w:val="single"/>
        </w:rPr>
      </w:pPr>
      <w:r w:rsidRPr="00AB58B6">
        <w:rPr>
          <w:rFonts w:asciiTheme="minorHAnsi" w:hAnsiTheme="minorHAnsi" w:cstheme="minorHAnsi"/>
          <w:sz w:val="22"/>
          <w:szCs w:val="22"/>
        </w:rPr>
        <w:t>o</w:t>
      </w:r>
      <w:r w:rsidR="00CD75A1" w:rsidRPr="00AB58B6">
        <w:rPr>
          <w:rFonts w:asciiTheme="minorHAnsi" w:hAnsiTheme="minorHAnsi" w:cstheme="minorHAnsi"/>
          <w:sz w:val="22"/>
          <w:szCs w:val="22"/>
        </w:rPr>
        <w:t>praviti pregled stavbnega fonda v lasti Republike Slovenije, upravljanju Ministrstva za pravosodje ter v uporabi pravosodnih organov z identificiranjem in sortiranjem objektov glede na stopnjo varstva kulturne dediščine (s poudarkom na identificiranju in evidentiranju omejitvenih pogojev pri posegih - r</w:t>
      </w:r>
      <w:r w:rsidRPr="00AB58B6">
        <w:rPr>
          <w:rFonts w:asciiTheme="minorHAnsi" w:hAnsiTheme="minorHAnsi" w:cstheme="minorHAnsi"/>
          <w:sz w:val="22"/>
          <w:szCs w:val="22"/>
        </w:rPr>
        <w:t>ekonstrukcijah stavbnega fonda);</w:t>
      </w:r>
    </w:p>
    <w:p w:rsidR="00CD75A1" w:rsidRPr="00AB58B6" w:rsidRDefault="00B86AA7" w:rsidP="00AB58B6">
      <w:pPr>
        <w:pStyle w:val="Odstavekseznama"/>
        <w:numPr>
          <w:ilvl w:val="0"/>
          <w:numId w:val="18"/>
        </w:numPr>
        <w:spacing w:line="240" w:lineRule="auto"/>
        <w:ind w:left="284" w:hanging="284"/>
        <w:jc w:val="both"/>
        <w:rPr>
          <w:rFonts w:asciiTheme="minorHAnsi" w:hAnsiTheme="minorHAnsi" w:cstheme="minorHAnsi"/>
          <w:b/>
          <w:bCs/>
          <w:i/>
          <w:iCs/>
          <w:sz w:val="22"/>
          <w:szCs w:val="22"/>
        </w:rPr>
      </w:pPr>
      <w:r w:rsidRPr="00AB58B6">
        <w:rPr>
          <w:rFonts w:asciiTheme="minorHAnsi" w:hAnsiTheme="minorHAnsi" w:cstheme="minorHAnsi"/>
          <w:sz w:val="22"/>
          <w:szCs w:val="22"/>
        </w:rPr>
        <w:t>g</w:t>
      </w:r>
      <w:r w:rsidR="00CD75A1" w:rsidRPr="00AB58B6">
        <w:rPr>
          <w:rFonts w:asciiTheme="minorHAnsi" w:hAnsiTheme="minorHAnsi" w:cstheme="minorHAnsi"/>
          <w:sz w:val="22"/>
          <w:szCs w:val="22"/>
        </w:rPr>
        <w:t>lede na stopnjo varstva kulturne dediščine, pripraviti popise elementov kulturne dediščine in  na podlagi le-teh preveriti skladnost z registrom kulturne dediščine v okviru razpoložljivih podatkov te</w:t>
      </w:r>
      <w:r w:rsidRPr="00AB58B6">
        <w:rPr>
          <w:rFonts w:asciiTheme="minorHAnsi" w:hAnsiTheme="minorHAnsi" w:cstheme="minorHAnsi"/>
          <w:sz w:val="22"/>
          <w:szCs w:val="22"/>
        </w:rPr>
        <w:t>r popisati morebitna neskladja;</w:t>
      </w:r>
    </w:p>
    <w:p w:rsidR="00CD75A1" w:rsidRPr="00AB58B6" w:rsidRDefault="00B86AA7" w:rsidP="00AB58B6">
      <w:pPr>
        <w:pStyle w:val="Odstavekseznama"/>
        <w:numPr>
          <w:ilvl w:val="0"/>
          <w:numId w:val="18"/>
        </w:numPr>
        <w:spacing w:line="240" w:lineRule="auto"/>
        <w:ind w:left="284" w:hanging="284"/>
        <w:jc w:val="both"/>
        <w:rPr>
          <w:rFonts w:asciiTheme="minorHAnsi" w:hAnsiTheme="minorHAnsi" w:cstheme="minorHAnsi"/>
          <w:b/>
          <w:bCs/>
          <w:sz w:val="22"/>
          <w:szCs w:val="22"/>
        </w:rPr>
      </w:pPr>
      <w:r w:rsidRPr="00AB58B6">
        <w:rPr>
          <w:rFonts w:asciiTheme="minorHAnsi" w:hAnsiTheme="minorHAnsi" w:cstheme="minorHAnsi"/>
          <w:sz w:val="22"/>
          <w:szCs w:val="22"/>
        </w:rPr>
        <w:t>e</w:t>
      </w:r>
      <w:r w:rsidR="00CD75A1" w:rsidRPr="00AB58B6">
        <w:rPr>
          <w:rFonts w:asciiTheme="minorHAnsi" w:hAnsiTheme="minorHAnsi" w:cstheme="minorHAnsi"/>
          <w:sz w:val="22"/>
          <w:szCs w:val="22"/>
        </w:rPr>
        <w:t>videntirati morebitna neskladja v zvezi z podatki o kulturno-varstvenih vidikih v prilogi B Dolgoročne strategije energetske preno</w:t>
      </w:r>
      <w:r w:rsidR="006342BC" w:rsidRPr="00AB58B6">
        <w:rPr>
          <w:rFonts w:asciiTheme="minorHAnsi" w:hAnsiTheme="minorHAnsi" w:cstheme="minorHAnsi"/>
          <w:sz w:val="22"/>
          <w:szCs w:val="22"/>
        </w:rPr>
        <w:t>ve stavb do leta 2050 (D-SEPS);</w:t>
      </w:r>
    </w:p>
    <w:p w:rsidR="00CD75A1" w:rsidRPr="00AB58B6" w:rsidRDefault="00B86AA7" w:rsidP="00AB58B6">
      <w:pPr>
        <w:pStyle w:val="Odstavekseznama"/>
        <w:numPr>
          <w:ilvl w:val="0"/>
          <w:numId w:val="18"/>
        </w:numPr>
        <w:spacing w:line="240" w:lineRule="auto"/>
        <w:ind w:left="284" w:hanging="284"/>
        <w:jc w:val="both"/>
        <w:rPr>
          <w:rFonts w:asciiTheme="minorHAnsi" w:hAnsiTheme="minorHAnsi" w:cstheme="minorHAnsi"/>
          <w:b/>
          <w:bCs/>
          <w:sz w:val="22"/>
          <w:szCs w:val="22"/>
        </w:rPr>
      </w:pPr>
      <w:r w:rsidRPr="00AB58B6">
        <w:rPr>
          <w:rFonts w:asciiTheme="minorHAnsi" w:hAnsiTheme="minorHAnsi" w:cstheme="minorHAnsi"/>
          <w:sz w:val="22"/>
          <w:szCs w:val="22"/>
        </w:rPr>
        <w:t>z</w:t>
      </w:r>
      <w:r w:rsidR="00CD75A1" w:rsidRPr="00AB58B6">
        <w:rPr>
          <w:rFonts w:asciiTheme="minorHAnsi" w:hAnsiTheme="minorHAnsi" w:cstheme="minorHAnsi"/>
          <w:sz w:val="22"/>
          <w:szCs w:val="22"/>
        </w:rPr>
        <w:t>a potrebe evidence NEPIS (nepremičninski prostorski informacijski sistem Ministrstva za pravosodje) pripraviti opise in glede na stopnjo varstva  dediščin</w:t>
      </w:r>
      <w:r w:rsidRPr="00AB58B6">
        <w:rPr>
          <w:rFonts w:asciiTheme="minorHAnsi" w:hAnsiTheme="minorHAnsi" w:cstheme="minorHAnsi"/>
          <w:sz w:val="22"/>
          <w:szCs w:val="22"/>
        </w:rPr>
        <w:t>e tudi slikovno gradivo za vnos;</w:t>
      </w:r>
    </w:p>
    <w:p w:rsidR="00CD75A1" w:rsidRPr="00AB58B6" w:rsidRDefault="00B86AA7" w:rsidP="00AB58B6">
      <w:pPr>
        <w:pStyle w:val="Odstavekseznama"/>
        <w:numPr>
          <w:ilvl w:val="0"/>
          <w:numId w:val="18"/>
        </w:numPr>
        <w:spacing w:line="240" w:lineRule="auto"/>
        <w:ind w:left="284" w:hanging="284"/>
        <w:jc w:val="both"/>
        <w:rPr>
          <w:rFonts w:asciiTheme="minorHAnsi" w:hAnsiTheme="minorHAnsi" w:cstheme="minorHAnsi"/>
          <w:b/>
          <w:bCs/>
          <w:sz w:val="22"/>
          <w:szCs w:val="22"/>
        </w:rPr>
      </w:pPr>
      <w:r w:rsidRPr="00AB58B6">
        <w:rPr>
          <w:rFonts w:asciiTheme="minorHAnsi" w:hAnsiTheme="minorHAnsi" w:cstheme="minorHAnsi"/>
          <w:sz w:val="22"/>
          <w:szCs w:val="22"/>
        </w:rPr>
        <w:t>d</w:t>
      </w:r>
      <w:r w:rsidR="00CD75A1" w:rsidRPr="00AB58B6">
        <w:rPr>
          <w:rFonts w:asciiTheme="minorHAnsi" w:hAnsiTheme="minorHAnsi" w:cstheme="minorHAnsi"/>
          <w:sz w:val="22"/>
          <w:szCs w:val="22"/>
        </w:rPr>
        <w:t>oločiti omejitve, ki onemogočajo vzpostavitev primerne dostopnosti za funkcionalno ovirane osebe in druge omejitve, ki jih je mogoče določiti za potrebe prenov objektov, zaradi kulturno-varstvene zaščite posameznih objektov.</w:t>
      </w:r>
    </w:p>
    <w:p w:rsidR="00CD75A1" w:rsidRPr="00AB58B6" w:rsidRDefault="00CD75A1" w:rsidP="00AB58B6">
      <w:pPr>
        <w:pStyle w:val="Default"/>
        <w:rPr>
          <w:rFonts w:asciiTheme="minorHAnsi" w:hAnsiTheme="minorHAnsi" w:cstheme="minorHAnsi"/>
          <w:sz w:val="22"/>
          <w:szCs w:val="22"/>
          <w:u w:val="single"/>
        </w:rPr>
      </w:pPr>
    </w:p>
    <w:p w:rsidR="00CD75A1" w:rsidRPr="00AB58B6" w:rsidRDefault="00CD75A1" w:rsidP="00AB58B6">
      <w:pPr>
        <w:pStyle w:val="Default"/>
        <w:jc w:val="both"/>
        <w:rPr>
          <w:rFonts w:asciiTheme="minorHAnsi" w:hAnsiTheme="minorHAnsi" w:cstheme="minorHAnsi"/>
          <w:b/>
          <w:color w:val="auto"/>
          <w:sz w:val="22"/>
          <w:szCs w:val="22"/>
          <w:u w:val="single"/>
        </w:rPr>
      </w:pPr>
      <w:r w:rsidRPr="00AB58B6">
        <w:rPr>
          <w:rFonts w:asciiTheme="minorHAnsi" w:hAnsiTheme="minorHAnsi" w:cstheme="minorHAnsi"/>
          <w:b/>
          <w:color w:val="auto"/>
          <w:sz w:val="22"/>
          <w:szCs w:val="22"/>
          <w:u w:val="single"/>
        </w:rPr>
        <w:t xml:space="preserve">Podrobnejša obrazložitev: </w:t>
      </w:r>
    </w:p>
    <w:p w:rsidR="00CD75A1" w:rsidRPr="00AB58B6" w:rsidRDefault="00CD75A1" w:rsidP="00AB58B6">
      <w:pPr>
        <w:spacing w:line="240" w:lineRule="auto"/>
        <w:jc w:val="both"/>
        <w:rPr>
          <w:rFonts w:asciiTheme="minorHAnsi" w:hAnsiTheme="minorHAnsi" w:cstheme="minorHAnsi"/>
          <w:b/>
          <w:bCs/>
          <w:sz w:val="22"/>
          <w:szCs w:val="22"/>
        </w:rPr>
      </w:pPr>
      <w:r w:rsidRPr="00AB58B6">
        <w:rPr>
          <w:rFonts w:asciiTheme="minorHAnsi" w:hAnsiTheme="minorHAnsi" w:cstheme="minorHAnsi"/>
          <w:sz w:val="22"/>
          <w:szCs w:val="22"/>
        </w:rPr>
        <w:t xml:space="preserve">Delo bo zajemalo: pregled podatkov v Registru kulturne dediščine (register nepremične kulturne dediščine) za objekte iz seznama, navedenega v nadaljevanju; pregled pravnih režimov varstva kulturne dediščine; izdelavo ustreznih statistik, ki jih bo upravljavec lahko uporabil za učinkovitejše upravljanje in poročanje; pregled zaščitene stavbne dediščine na terenu; seznanitev s programom NEPIS s ciljem dopolnitve evidence z opisi kulturne dediščine (vnos podatkov - opisov in slikovnega gradiva); pregled D-SEPS in evidentiranje neskladij glede kulturno-varstvenih vidikov v prilogi B; po posameznih objektih pripravo seznama omejitev, ki onemogočajo vzpostavitev primerne dostopnosti </w:t>
      </w:r>
      <w:r w:rsidRPr="00AB58B6">
        <w:rPr>
          <w:rFonts w:asciiTheme="minorHAnsi" w:hAnsiTheme="minorHAnsi" w:cstheme="minorHAnsi"/>
          <w:sz w:val="22"/>
          <w:szCs w:val="22"/>
        </w:rPr>
        <w:lastRenderedPageBreak/>
        <w:t>za funkcionalno ovirane osebe in druge omejitve, ki jih je mogoče določiti za potrebe prenov objektov, zaradi kulturno-varstvene zaščite posameznih objektov.</w:t>
      </w:r>
    </w:p>
    <w:p w:rsidR="00CD75A1" w:rsidRPr="00AB58B6" w:rsidRDefault="00CD75A1" w:rsidP="00AB58B6">
      <w:pPr>
        <w:spacing w:line="240" w:lineRule="auto"/>
        <w:ind w:left="360"/>
        <w:jc w:val="both"/>
        <w:rPr>
          <w:rFonts w:asciiTheme="minorHAnsi" w:hAnsiTheme="minorHAnsi" w:cstheme="minorHAnsi"/>
          <w:sz w:val="22"/>
          <w:szCs w:val="22"/>
        </w:rPr>
      </w:pPr>
    </w:p>
    <w:p w:rsidR="00CD75A1" w:rsidRPr="00AB58B6" w:rsidRDefault="00CD75A1"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Seznam, naveden v nadaljevanju, vsebuje objekte stavbnega fonda v lasti Republike Slovenije, upravljanju Ministrstva za pravosodje ter v uporabi pravosodnih organov, ki niso vsi pod varstvom kulturne dediščine, zato je v prvem koraku potrebno sortirati objekte glede na kulturno-varstveni vidik, v nadaljevanju pa opredeliti vrsto kulturno-varstvene zaščite ter na to vezan pravni režim zaščite. Za stavbe pod varstvom stavbne dediščine se bodo nato na lokacijah objektov opravili podrobnejši popisi, na podlagi katerih se bo pripravilo opise in fotografsko gradivo za vpis v nepremičninski prostorski informacijski sistem Ministrstva za pravosodje NEPIS. Proučilo se bo tudi možnost neposrednega povezovanja zbirk (register nepremične kulturne dediščine, NEPIS). Nadalje se bo preverila tudi skladnost podatkov, pridobljenih na terenu, z registrom nepremične kulturne dediščine in podatki v prilogi B D-SEPS. Na koncu se bo po posameznih objektih pripravilo še sezname omejitev zaradi kulturno-varstvene zaščite (tako tistih, ki onemogočajo vzpostavitev primerne dostopnosti za funkcionalno ovirane osebe, kot tudi drugih omejitev, ki se pojavljajo pri prenovah objektov).</w:t>
      </w:r>
    </w:p>
    <w:p w:rsidR="00CD75A1" w:rsidRPr="00AB58B6" w:rsidRDefault="00CD75A1" w:rsidP="00AB58B6">
      <w:pPr>
        <w:pStyle w:val="Default"/>
        <w:rPr>
          <w:rFonts w:asciiTheme="minorHAnsi" w:hAnsiTheme="minorHAnsi" w:cstheme="minorHAnsi"/>
          <w:sz w:val="22"/>
          <w:szCs w:val="22"/>
          <w:u w:val="single"/>
        </w:rPr>
      </w:pPr>
    </w:p>
    <w:p w:rsidR="00CD75A1" w:rsidRPr="00AB58B6" w:rsidRDefault="00CD75A1" w:rsidP="00AB58B6">
      <w:pPr>
        <w:pStyle w:val="Default"/>
        <w:rPr>
          <w:rFonts w:asciiTheme="minorHAnsi" w:hAnsiTheme="minorHAnsi" w:cstheme="minorHAnsi"/>
          <w:sz w:val="22"/>
          <w:szCs w:val="22"/>
          <w:u w:val="single"/>
        </w:rPr>
      </w:pPr>
      <w:r w:rsidRPr="00AB58B6">
        <w:rPr>
          <w:rFonts w:asciiTheme="minorHAnsi" w:hAnsiTheme="minorHAnsi" w:cstheme="minorHAnsi"/>
          <w:sz w:val="22"/>
          <w:szCs w:val="22"/>
          <w:u w:val="single"/>
        </w:rPr>
        <w:t>Seznam stavb:</w:t>
      </w:r>
    </w:p>
    <w:tbl>
      <w:tblPr>
        <w:tblW w:w="8095" w:type="dxa"/>
        <w:tblInd w:w="55" w:type="dxa"/>
        <w:tblCellMar>
          <w:left w:w="70" w:type="dxa"/>
          <w:right w:w="70" w:type="dxa"/>
        </w:tblCellMar>
        <w:tblLook w:val="04A0" w:firstRow="1" w:lastRow="0" w:firstColumn="1" w:lastColumn="0" w:noHBand="0" w:noVBand="1"/>
      </w:tblPr>
      <w:tblGrid>
        <w:gridCol w:w="336"/>
        <w:gridCol w:w="769"/>
        <w:gridCol w:w="1094"/>
        <w:gridCol w:w="768"/>
        <w:gridCol w:w="909"/>
        <w:gridCol w:w="1271"/>
        <w:gridCol w:w="758"/>
        <w:gridCol w:w="849"/>
        <w:gridCol w:w="460"/>
        <w:gridCol w:w="410"/>
        <w:gridCol w:w="471"/>
      </w:tblGrid>
      <w:tr w:rsidR="00CD75A1" w:rsidRPr="00AB58B6" w:rsidTr="00907BAC">
        <w:trPr>
          <w:trHeight w:val="491"/>
        </w:trPr>
        <w:tc>
          <w:tcPr>
            <w:tcW w:w="31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PS</w:t>
            </w:r>
          </w:p>
        </w:tc>
        <w:tc>
          <w:tcPr>
            <w:tcW w:w="455" w:type="dxa"/>
            <w:tcBorders>
              <w:top w:val="single" w:sz="8" w:space="0" w:color="auto"/>
              <w:left w:val="nil"/>
              <w:bottom w:val="single" w:sz="8" w:space="0" w:color="auto"/>
              <w:right w:val="single" w:sz="4" w:space="0" w:color="auto"/>
            </w:tcBorders>
            <w:shd w:val="clear" w:color="auto" w:fill="auto"/>
            <w:vAlign w:val="center"/>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Zap. št. OJS</w:t>
            </w:r>
          </w:p>
        </w:tc>
        <w:tc>
          <w:tcPr>
            <w:tcW w:w="998" w:type="dxa"/>
            <w:tcBorders>
              <w:top w:val="single" w:sz="8" w:space="0" w:color="auto"/>
              <w:left w:val="nil"/>
              <w:bottom w:val="single" w:sz="8" w:space="0" w:color="auto"/>
              <w:right w:val="single" w:sz="4" w:space="0" w:color="auto"/>
            </w:tcBorders>
            <w:shd w:val="clear" w:color="auto" w:fill="auto"/>
            <w:vAlign w:val="center"/>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Upravljavec</w:t>
            </w:r>
          </w:p>
        </w:tc>
        <w:tc>
          <w:tcPr>
            <w:tcW w:w="705" w:type="dxa"/>
            <w:tcBorders>
              <w:top w:val="single" w:sz="8" w:space="0" w:color="auto"/>
              <w:left w:val="nil"/>
              <w:bottom w:val="single" w:sz="8" w:space="0" w:color="auto"/>
              <w:right w:val="single" w:sz="4" w:space="0" w:color="auto"/>
            </w:tcBorders>
            <w:shd w:val="clear" w:color="auto" w:fill="auto"/>
            <w:vAlign w:val="center"/>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Številka k.o.</w:t>
            </w:r>
          </w:p>
        </w:tc>
        <w:tc>
          <w:tcPr>
            <w:tcW w:w="832" w:type="dxa"/>
            <w:tcBorders>
              <w:top w:val="single" w:sz="8" w:space="0" w:color="auto"/>
              <w:left w:val="nil"/>
              <w:bottom w:val="single" w:sz="8" w:space="0" w:color="auto"/>
              <w:right w:val="single" w:sz="4" w:space="0" w:color="auto"/>
            </w:tcBorders>
            <w:shd w:val="clear" w:color="auto" w:fill="auto"/>
            <w:vAlign w:val="center"/>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Številka stavbe</w:t>
            </w:r>
          </w:p>
        </w:tc>
        <w:tc>
          <w:tcPr>
            <w:tcW w:w="1528" w:type="dxa"/>
            <w:tcBorders>
              <w:top w:val="single" w:sz="8" w:space="0" w:color="auto"/>
              <w:left w:val="nil"/>
              <w:bottom w:val="single" w:sz="8" w:space="0" w:color="auto"/>
              <w:right w:val="single" w:sz="4" w:space="0" w:color="auto"/>
            </w:tcBorders>
            <w:shd w:val="clear" w:color="auto" w:fill="auto"/>
            <w:vAlign w:val="center"/>
            <w:hideMark/>
          </w:tcPr>
          <w:p w:rsidR="00CD75A1" w:rsidRPr="00FA5244" w:rsidRDefault="00CD75A1" w:rsidP="00AB58B6">
            <w:pPr>
              <w:spacing w:line="240" w:lineRule="auto"/>
              <w:jc w:val="center"/>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NASLOV</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Leto gradnje</w:t>
            </w:r>
          </w:p>
        </w:tc>
        <w:tc>
          <w:tcPr>
            <w:tcW w:w="850" w:type="dxa"/>
            <w:tcBorders>
              <w:top w:val="single" w:sz="8" w:space="0" w:color="auto"/>
              <w:left w:val="nil"/>
              <w:bottom w:val="single" w:sz="8"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Au [m2]</w:t>
            </w:r>
          </w:p>
        </w:tc>
        <w:tc>
          <w:tcPr>
            <w:tcW w:w="567" w:type="dxa"/>
            <w:tcBorders>
              <w:top w:val="single" w:sz="8" w:space="0" w:color="auto"/>
              <w:left w:val="nil"/>
              <w:bottom w:val="single" w:sz="8" w:space="0" w:color="auto"/>
              <w:right w:val="single" w:sz="4" w:space="0" w:color="auto"/>
            </w:tcBorders>
            <w:shd w:val="clear" w:color="auto" w:fill="auto"/>
            <w:vAlign w:val="center"/>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EPS</w:t>
            </w:r>
          </w:p>
        </w:tc>
        <w:tc>
          <w:tcPr>
            <w:tcW w:w="567" w:type="dxa"/>
            <w:tcBorders>
              <w:top w:val="single" w:sz="8" w:space="0" w:color="auto"/>
              <w:left w:val="nil"/>
              <w:bottom w:val="single" w:sz="8" w:space="0" w:color="auto"/>
              <w:right w:val="single" w:sz="4" w:space="0" w:color="auto"/>
            </w:tcBorders>
            <w:shd w:val="clear" w:color="auto" w:fill="auto"/>
            <w:vAlign w:val="center"/>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KD</w:t>
            </w:r>
          </w:p>
        </w:tc>
        <w:tc>
          <w:tcPr>
            <w:tcW w:w="567" w:type="dxa"/>
            <w:tcBorders>
              <w:top w:val="single" w:sz="8" w:space="0" w:color="auto"/>
              <w:left w:val="nil"/>
              <w:bottom w:val="single" w:sz="8" w:space="0" w:color="auto"/>
              <w:right w:val="single" w:sz="8" w:space="0" w:color="auto"/>
            </w:tcBorders>
            <w:shd w:val="clear" w:color="auto" w:fill="auto"/>
            <w:vAlign w:val="center"/>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PA</w:t>
            </w:r>
          </w:p>
        </w:tc>
      </w:tr>
      <w:tr w:rsidR="00CD75A1" w:rsidRPr="00AB58B6" w:rsidTr="00907BAC">
        <w:trPr>
          <w:trHeight w:val="240"/>
        </w:trPr>
        <w:tc>
          <w:tcPr>
            <w:tcW w:w="317" w:type="dxa"/>
            <w:tcBorders>
              <w:top w:val="nil"/>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w:t>
            </w:r>
          </w:p>
        </w:tc>
        <w:tc>
          <w:tcPr>
            <w:tcW w:w="455"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397</w:t>
            </w:r>
          </w:p>
        </w:tc>
        <w:tc>
          <w:tcPr>
            <w:tcW w:w="998"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1077</w:t>
            </w:r>
          </w:p>
        </w:tc>
        <w:tc>
          <w:tcPr>
            <w:tcW w:w="832"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1672</w:t>
            </w:r>
          </w:p>
        </w:tc>
        <w:tc>
          <w:tcPr>
            <w:tcW w:w="1528"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rPr>
                <w:rFonts w:asciiTheme="minorHAnsi" w:hAnsiTheme="minorHAnsi" w:cstheme="minorHAnsi"/>
                <w:szCs w:val="20"/>
                <w:lang w:eastAsia="sl-SI"/>
              </w:rPr>
            </w:pPr>
            <w:r w:rsidRPr="00FA5244">
              <w:rPr>
                <w:rFonts w:asciiTheme="minorHAnsi" w:hAnsiTheme="minorHAnsi" w:cstheme="minorHAnsi"/>
                <w:szCs w:val="20"/>
                <w:lang w:eastAsia="sl-SI"/>
              </w:rPr>
              <w:t>Prešernova 22, Celje</w:t>
            </w:r>
          </w:p>
        </w:tc>
        <w:tc>
          <w:tcPr>
            <w:tcW w:w="709"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1962</w:t>
            </w:r>
          </w:p>
        </w:tc>
        <w:tc>
          <w:tcPr>
            <w:tcW w:w="850"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5311,2</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da</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z</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D</w:t>
            </w:r>
          </w:p>
        </w:tc>
      </w:tr>
      <w:tr w:rsidR="00CD75A1" w:rsidRPr="00AB58B6" w:rsidTr="00907BAC">
        <w:trPr>
          <w:trHeight w:val="720"/>
        </w:trPr>
        <w:tc>
          <w:tcPr>
            <w:tcW w:w="317" w:type="dxa"/>
            <w:tcBorders>
              <w:top w:val="nil"/>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w:t>
            </w:r>
          </w:p>
        </w:tc>
        <w:tc>
          <w:tcPr>
            <w:tcW w:w="455"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441</w:t>
            </w:r>
          </w:p>
        </w:tc>
        <w:tc>
          <w:tcPr>
            <w:tcW w:w="998"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105</w:t>
            </w:r>
          </w:p>
        </w:tc>
        <w:tc>
          <w:tcPr>
            <w:tcW w:w="832"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5935 (nova 10460)</w:t>
            </w:r>
          </w:p>
        </w:tc>
        <w:tc>
          <w:tcPr>
            <w:tcW w:w="1528"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Slomškova 19, 21, 23, Murska Sobota</w:t>
            </w:r>
          </w:p>
        </w:tc>
        <w:tc>
          <w:tcPr>
            <w:tcW w:w="709"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1911</w:t>
            </w:r>
          </w:p>
        </w:tc>
        <w:tc>
          <w:tcPr>
            <w:tcW w:w="850"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5317</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da</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z</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D</w:t>
            </w:r>
          </w:p>
        </w:tc>
      </w:tr>
      <w:tr w:rsidR="00CD75A1" w:rsidRPr="00AB58B6" w:rsidTr="00907BAC">
        <w:trPr>
          <w:trHeight w:val="240"/>
        </w:trPr>
        <w:tc>
          <w:tcPr>
            <w:tcW w:w="317" w:type="dxa"/>
            <w:tcBorders>
              <w:top w:val="nil"/>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w:t>
            </w:r>
          </w:p>
        </w:tc>
        <w:tc>
          <w:tcPr>
            <w:tcW w:w="455"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457</w:t>
            </w:r>
          </w:p>
        </w:tc>
        <w:tc>
          <w:tcPr>
            <w:tcW w:w="998"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850</w:t>
            </w:r>
          </w:p>
        </w:tc>
        <w:tc>
          <w:tcPr>
            <w:tcW w:w="832"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458</w:t>
            </w:r>
          </w:p>
        </w:tc>
        <w:tc>
          <w:tcPr>
            <w:tcW w:w="1528"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rPr>
                <w:rFonts w:asciiTheme="minorHAnsi" w:hAnsiTheme="minorHAnsi" w:cstheme="minorHAnsi"/>
                <w:szCs w:val="20"/>
                <w:lang w:eastAsia="sl-SI"/>
              </w:rPr>
            </w:pPr>
            <w:r w:rsidRPr="00FA5244">
              <w:rPr>
                <w:rFonts w:asciiTheme="minorHAnsi" w:hAnsiTheme="minorHAnsi" w:cstheme="minorHAnsi"/>
                <w:szCs w:val="20"/>
                <w:lang w:eastAsia="sl-SI"/>
              </w:rPr>
              <w:t>Kidričeva 1, Slovenj Gradec</w:t>
            </w:r>
          </w:p>
        </w:tc>
        <w:tc>
          <w:tcPr>
            <w:tcW w:w="709"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1974</w:t>
            </w:r>
          </w:p>
        </w:tc>
        <w:tc>
          <w:tcPr>
            <w:tcW w:w="850"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3448,5</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da</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z</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D</w:t>
            </w:r>
          </w:p>
        </w:tc>
      </w:tr>
      <w:tr w:rsidR="00CD75A1" w:rsidRPr="00AB58B6" w:rsidTr="00907BAC">
        <w:trPr>
          <w:trHeight w:val="446"/>
        </w:trPr>
        <w:tc>
          <w:tcPr>
            <w:tcW w:w="317" w:type="dxa"/>
            <w:tcBorders>
              <w:top w:val="nil"/>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w:t>
            </w:r>
          </w:p>
        </w:tc>
        <w:tc>
          <w:tcPr>
            <w:tcW w:w="455"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477</w:t>
            </w:r>
          </w:p>
        </w:tc>
        <w:tc>
          <w:tcPr>
            <w:tcW w:w="998"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1200</w:t>
            </w:r>
          </w:p>
        </w:tc>
        <w:tc>
          <w:tcPr>
            <w:tcW w:w="832"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444</w:t>
            </w:r>
          </w:p>
        </w:tc>
        <w:tc>
          <w:tcPr>
            <w:tcW w:w="1528"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rPr>
                <w:rFonts w:asciiTheme="minorHAnsi" w:hAnsiTheme="minorHAnsi" w:cstheme="minorHAnsi"/>
                <w:szCs w:val="20"/>
                <w:lang w:eastAsia="sl-SI"/>
              </w:rPr>
            </w:pPr>
            <w:r w:rsidRPr="00FA5244">
              <w:rPr>
                <w:rFonts w:asciiTheme="minorHAnsi" w:hAnsiTheme="minorHAnsi" w:cstheme="minorHAnsi"/>
                <w:szCs w:val="20"/>
                <w:lang w:eastAsia="sl-SI"/>
              </w:rPr>
              <w:t>Aškerčev trg 11, Šmarje pri Jelšah</w:t>
            </w:r>
          </w:p>
        </w:tc>
        <w:tc>
          <w:tcPr>
            <w:tcW w:w="709"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1980</w:t>
            </w:r>
          </w:p>
        </w:tc>
        <w:tc>
          <w:tcPr>
            <w:tcW w:w="850"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1013,2</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da</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nz</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D</w:t>
            </w:r>
          </w:p>
        </w:tc>
      </w:tr>
      <w:tr w:rsidR="00CD75A1" w:rsidRPr="00AB58B6" w:rsidTr="00907BAC">
        <w:trPr>
          <w:trHeight w:val="240"/>
        </w:trPr>
        <w:tc>
          <w:tcPr>
            <w:tcW w:w="317" w:type="dxa"/>
            <w:tcBorders>
              <w:top w:val="nil"/>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2</w:t>
            </w:r>
          </w:p>
        </w:tc>
        <w:tc>
          <w:tcPr>
            <w:tcW w:w="455"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401</w:t>
            </w:r>
          </w:p>
        </w:tc>
        <w:tc>
          <w:tcPr>
            <w:tcW w:w="998"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1676</w:t>
            </w:r>
          </w:p>
        </w:tc>
        <w:tc>
          <w:tcPr>
            <w:tcW w:w="832"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685</w:t>
            </w:r>
          </w:p>
        </w:tc>
        <w:tc>
          <w:tcPr>
            <w:tcW w:w="1528"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rPr>
                <w:rFonts w:asciiTheme="minorHAnsi" w:hAnsiTheme="minorHAnsi" w:cstheme="minorHAnsi"/>
                <w:szCs w:val="20"/>
                <w:lang w:eastAsia="sl-SI"/>
              </w:rPr>
            </w:pPr>
            <w:r w:rsidRPr="00FA5244">
              <w:rPr>
                <w:rFonts w:asciiTheme="minorHAnsi" w:hAnsiTheme="minorHAnsi" w:cstheme="minorHAnsi"/>
                <w:szCs w:val="20"/>
                <w:lang w:eastAsia="sl-SI"/>
              </w:rPr>
              <w:t>Cesta 4. maja 23, Cerknica</w:t>
            </w:r>
          </w:p>
        </w:tc>
        <w:tc>
          <w:tcPr>
            <w:tcW w:w="709"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2000</w:t>
            </w:r>
          </w:p>
        </w:tc>
        <w:tc>
          <w:tcPr>
            <w:tcW w:w="850"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895,3</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ne</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nz</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D</w:t>
            </w:r>
          </w:p>
        </w:tc>
      </w:tr>
      <w:tr w:rsidR="00CD75A1" w:rsidRPr="00AB58B6" w:rsidTr="00907BAC">
        <w:trPr>
          <w:trHeight w:val="491"/>
        </w:trPr>
        <w:tc>
          <w:tcPr>
            <w:tcW w:w="317" w:type="dxa"/>
            <w:tcBorders>
              <w:top w:val="nil"/>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2</w:t>
            </w:r>
          </w:p>
        </w:tc>
        <w:tc>
          <w:tcPr>
            <w:tcW w:w="455"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403</w:t>
            </w:r>
          </w:p>
        </w:tc>
        <w:tc>
          <w:tcPr>
            <w:tcW w:w="998"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1959</w:t>
            </w:r>
          </w:p>
        </w:tc>
        <w:tc>
          <w:tcPr>
            <w:tcW w:w="832"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5575 (del stavbe 81,83,91)</w:t>
            </w:r>
          </w:p>
        </w:tc>
        <w:tc>
          <w:tcPr>
            <w:tcW w:w="1528"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rPr>
                <w:rFonts w:asciiTheme="minorHAnsi" w:hAnsiTheme="minorHAnsi" w:cstheme="minorHAnsi"/>
                <w:szCs w:val="20"/>
                <w:lang w:eastAsia="sl-SI"/>
              </w:rPr>
            </w:pPr>
            <w:r w:rsidRPr="00FA5244">
              <w:rPr>
                <w:rFonts w:asciiTheme="minorHAnsi" w:hAnsiTheme="minorHAnsi" w:cstheme="minorHAnsi"/>
                <w:szCs w:val="20"/>
                <w:lang w:eastAsia="sl-SI"/>
              </w:rPr>
              <w:t>Ljubljanska cesta 76, Domžale</w:t>
            </w:r>
          </w:p>
        </w:tc>
        <w:tc>
          <w:tcPr>
            <w:tcW w:w="709"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1982</w:t>
            </w:r>
          </w:p>
        </w:tc>
        <w:tc>
          <w:tcPr>
            <w:tcW w:w="850"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733,9</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ne</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nz</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D</w:t>
            </w:r>
          </w:p>
        </w:tc>
      </w:tr>
      <w:tr w:rsidR="00CD75A1" w:rsidRPr="00AB58B6" w:rsidTr="00907BAC">
        <w:trPr>
          <w:trHeight w:val="240"/>
        </w:trPr>
        <w:tc>
          <w:tcPr>
            <w:tcW w:w="317" w:type="dxa"/>
            <w:tcBorders>
              <w:top w:val="nil"/>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2</w:t>
            </w:r>
          </w:p>
        </w:tc>
        <w:tc>
          <w:tcPr>
            <w:tcW w:w="455"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405</w:t>
            </w:r>
          </w:p>
        </w:tc>
        <w:tc>
          <w:tcPr>
            <w:tcW w:w="998"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1783</w:t>
            </w:r>
          </w:p>
        </w:tc>
        <w:tc>
          <w:tcPr>
            <w:tcW w:w="832"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1344</w:t>
            </w:r>
          </w:p>
        </w:tc>
        <w:tc>
          <w:tcPr>
            <w:tcW w:w="1528"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rPr>
                <w:rFonts w:asciiTheme="minorHAnsi" w:hAnsiTheme="minorHAnsi" w:cstheme="minorHAnsi"/>
                <w:szCs w:val="20"/>
                <w:lang w:eastAsia="sl-SI"/>
              </w:rPr>
            </w:pPr>
            <w:r w:rsidRPr="00FA5244">
              <w:rPr>
                <w:rFonts w:asciiTheme="minorHAnsi" w:hAnsiTheme="minorHAnsi" w:cstheme="minorHAnsi"/>
                <w:szCs w:val="20"/>
                <w:lang w:eastAsia="sl-SI"/>
              </w:rPr>
              <w:t>Adamičeva 6, Grosuplje</w:t>
            </w:r>
          </w:p>
        </w:tc>
        <w:tc>
          <w:tcPr>
            <w:tcW w:w="709"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1980</w:t>
            </w:r>
          </w:p>
        </w:tc>
        <w:tc>
          <w:tcPr>
            <w:tcW w:w="850"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701,5</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ne</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nz</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D</w:t>
            </w:r>
          </w:p>
        </w:tc>
      </w:tr>
      <w:tr w:rsidR="00CD75A1" w:rsidRPr="00AB58B6" w:rsidTr="00907BAC">
        <w:trPr>
          <w:trHeight w:val="240"/>
        </w:trPr>
        <w:tc>
          <w:tcPr>
            <w:tcW w:w="317" w:type="dxa"/>
            <w:tcBorders>
              <w:top w:val="nil"/>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2</w:t>
            </w:r>
          </w:p>
        </w:tc>
        <w:tc>
          <w:tcPr>
            <w:tcW w:w="455"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415</w:t>
            </w:r>
          </w:p>
        </w:tc>
        <w:tc>
          <w:tcPr>
            <w:tcW w:w="998"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2605</w:t>
            </w:r>
          </w:p>
        </w:tc>
        <w:tc>
          <w:tcPr>
            <w:tcW w:w="832"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1199</w:t>
            </w:r>
          </w:p>
        </w:tc>
        <w:tc>
          <w:tcPr>
            <w:tcW w:w="1528" w:type="dxa"/>
            <w:tcBorders>
              <w:top w:val="nil"/>
              <w:left w:val="nil"/>
              <w:bottom w:val="single" w:sz="4" w:space="0" w:color="auto"/>
              <w:right w:val="single" w:sz="4" w:space="0" w:color="auto"/>
            </w:tcBorders>
            <w:shd w:val="clear" w:color="000000" w:fill="FFFFFF"/>
            <w:vAlign w:val="center"/>
            <w:hideMark/>
          </w:tcPr>
          <w:p w:rsidR="00CD75A1" w:rsidRPr="00FA5244" w:rsidRDefault="00CD75A1" w:rsidP="00AB58B6">
            <w:pPr>
              <w:spacing w:line="240" w:lineRule="auto"/>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Ferrarska 8, Koper</w:t>
            </w:r>
          </w:p>
        </w:tc>
        <w:tc>
          <w:tcPr>
            <w:tcW w:w="709"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1980</w:t>
            </w:r>
          </w:p>
        </w:tc>
        <w:tc>
          <w:tcPr>
            <w:tcW w:w="850"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593,9</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ne</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nz</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D</w:t>
            </w:r>
          </w:p>
        </w:tc>
      </w:tr>
      <w:tr w:rsidR="00CD75A1" w:rsidRPr="00AB58B6" w:rsidTr="00161CE8">
        <w:trPr>
          <w:trHeight w:val="240"/>
        </w:trPr>
        <w:tc>
          <w:tcPr>
            <w:tcW w:w="317" w:type="dxa"/>
            <w:tcBorders>
              <w:top w:val="nil"/>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2</w:t>
            </w:r>
          </w:p>
        </w:tc>
        <w:tc>
          <w:tcPr>
            <w:tcW w:w="455"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416</w:t>
            </w:r>
          </w:p>
        </w:tc>
        <w:tc>
          <w:tcPr>
            <w:tcW w:w="998"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2605</w:t>
            </w:r>
          </w:p>
        </w:tc>
        <w:tc>
          <w:tcPr>
            <w:tcW w:w="832"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1981</w:t>
            </w:r>
          </w:p>
        </w:tc>
        <w:tc>
          <w:tcPr>
            <w:tcW w:w="1528" w:type="dxa"/>
            <w:tcBorders>
              <w:top w:val="nil"/>
              <w:left w:val="nil"/>
              <w:bottom w:val="single" w:sz="4" w:space="0" w:color="auto"/>
              <w:right w:val="single" w:sz="4" w:space="0" w:color="auto"/>
            </w:tcBorders>
            <w:shd w:val="clear" w:color="000000" w:fill="FFFFFF"/>
            <w:vAlign w:val="center"/>
            <w:hideMark/>
          </w:tcPr>
          <w:p w:rsidR="00CD75A1" w:rsidRPr="00FA5244" w:rsidRDefault="00CD75A1" w:rsidP="00AB58B6">
            <w:pPr>
              <w:spacing w:line="240" w:lineRule="auto"/>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Ferrarska 9, Koper</w:t>
            </w:r>
          </w:p>
        </w:tc>
        <w:tc>
          <w:tcPr>
            <w:tcW w:w="709"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1987</w:t>
            </w:r>
          </w:p>
        </w:tc>
        <w:tc>
          <w:tcPr>
            <w:tcW w:w="850"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5416,1</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ne</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nz</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D</w:t>
            </w:r>
          </w:p>
        </w:tc>
      </w:tr>
      <w:tr w:rsidR="00CD75A1" w:rsidRPr="00AB58B6" w:rsidTr="00161CE8">
        <w:trPr>
          <w:trHeight w:val="240"/>
        </w:trPr>
        <w:tc>
          <w:tcPr>
            <w:tcW w:w="3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2</w:t>
            </w:r>
          </w:p>
        </w:tc>
        <w:tc>
          <w:tcPr>
            <w:tcW w:w="45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419</w:t>
            </w:r>
          </w:p>
        </w:tc>
        <w:tc>
          <w:tcPr>
            <w:tcW w:w="99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2100</w:t>
            </w:r>
          </w:p>
        </w:tc>
        <w:tc>
          <w:tcPr>
            <w:tcW w:w="83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862</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rPr>
                <w:rFonts w:asciiTheme="minorHAnsi" w:hAnsiTheme="minorHAnsi" w:cstheme="minorHAnsi"/>
                <w:szCs w:val="20"/>
                <w:lang w:eastAsia="sl-SI"/>
              </w:rPr>
            </w:pPr>
            <w:r w:rsidRPr="00FA5244">
              <w:rPr>
                <w:rFonts w:asciiTheme="minorHAnsi" w:hAnsiTheme="minorHAnsi" w:cstheme="minorHAnsi"/>
                <w:szCs w:val="20"/>
                <w:lang w:eastAsia="sl-SI"/>
              </w:rPr>
              <w:t>Zoisova ulica 2, Kranj</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1966</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3019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ne</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nz</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D</w:t>
            </w:r>
          </w:p>
        </w:tc>
      </w:tr>
      <w:tr w:rsidR="00CD75A1" w:rsidRPr="00AB58B6" w:rsidTr="00161CE8">
        <w:trPr>
          <w:trHeight w:val="240"/>
        </w:trPr>
        <w:tc>
          <w:tcPr>
            <w:tcW w:w="3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2</w:t>
            </w:r>
          </w:p>
        </w:tc>
        <w:tc>
          <w:tcPr>
            <w:tcW w:w="455" w:type="dxa"/>
            <w:tcBorders>
              <w:top w:val="single" w:sz="4" w:space="0" w:color="auto"/>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426</w:t>
            </w:r>
          </w:p>
        </w:tc>
        <w:tc>
          <w:tcPr>
            <w:tcW w:w="998" w:type="dxa"/>
            <w:tcBorders>
              <w:top w:val="single" w:sz="4" w:space="0" w:color="auto"/>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single" w:sz="4" w:space="0" w:color="auto"/>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1838</w:t>
            </w:r>
          </w:p>
        </w:tc>
        <w:tc>
          <w:tcPr>
            <w:tcW w:w="832" w:type="dxa"/>
            <w:tcBorders>
              <w:top w:val="single" w:sz="4" w:space="0" w:color="auto"/>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54</w:t>
            </w:r>
          </w:p>
        </w:tc>
        <w:tc>
          <w:tcPr>
            <w:tcW w:w="1528" w:type="dxa"/>
            <w:tcBorders>
              <w:top w:val="single" w:sz="4" w:space="0" w:color="auto"/>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rPr>
                <w:rFonts w:asciiTheme="minorHAnsi" w:hAnsiTheme="minorHAnsi" w:cstheme="minorHAnsi"/>
                <w:szCs w:val="20"/>
                <w:lang w:eastAsia="sl-SI"/>
              </w:rPr>
            </w:pPr>
            <w:r w:rsidRPr="00FA5244">
              <w:rPr>
                <w:rFonts w:asciiTheme="minorHAnsi" w:hAnsiTheme="minorHAnsi" w:cstheme="minorHAnsi"/>
                <w:szCs w:val="20"/>
                <w:lang w:eastAsia="sl-SI"/>
              </w:rPr>
              <w:t>Jerebova 6, Litija</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1981</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362,5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ne</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nz</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D</w:t>
            </w:r>
          </w:p>
        </w:tc>
      </w:tr>
      <w:tr w:rsidR="00CD75A1" w:rsidRPr="00AB58B6" w:rsidTr="00907BAC">
        <w:trPr>
          <w:trHeight w:val="240"/>
        </w:trPr>
        <w:tc>
          <w:tcPr>
            <w:tcW w:w="317" w:type="dxa"/>
            <w:tcBorders>
              <w:top w:val="nil"/>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2</w:t>
            </w:r>
          </w:p>
        </w:tc>
        <w:tc>
          <w:tcPr>
            <w:tcW w:w="455"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429</w:t>
            </w:r>
          </w:p>
        </w:tc>
        <w:tc>
          <w:tcPr>
            <w:tcW w:w="998"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1737</w:t>
            </w:r>
          </w:p>
        </w:tc>
        <w:tc>
          <w:tcPr>
            <w:tcW w:w="832"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782</w:t>
            </w:r>
          </w:p>
        </w:tc>
        <w:tc>
          <w:tcPr>
            <w:tcW w:w="1528" w:type="dxa"/>
            <w:tcBorders>
              <w:top w:val="nil"/>
              <w:left w:val="nil"/>
              <w:bottom w:val="single" w:sz="4" w:space="0" w:color="auto"/>
              <w:right w:val="single" w:sz="4" w:space="0" w:color="auto"/>
            </w:tcBorders>
            <w:shd w:val="clear" w:color="000000" w:fill="FFFFFF"/>
            <w:vAlign w:val="center"/>
            <w:hideMark/>
          </w:tcPr>
          <w:p w:rsidR="00CD75A1" w:rsidRPr="00FA5244" w:rsidRDefault="00CD75A1" w:rsidP="00AB58B6">
            <w:pPr>
              <w:spacing w:line="240" w:lineRule="auto"/>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Mali trg 6, Ljubljana</w:t>
            </w:r>
          </w:p>
        </w:tc>
        <w:tc>
          <w:tcPr>
            <w:tcW w:w="709"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1991</w:t>
            </w:r>
          </w:p>
        </w:tc>
        <w:tc>
          <w:tcPr>
            <w:tcW w:w="850"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1371,7</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ne</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nz</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D</w:t>
            </w:r>
          </w:p>
        </w:tc>
      </w:tr>
      <w:tr w:rsidR="00CD75A1" w:rsidRPr="00AB58B6" w:rsidTr="00D2562D">
        <w:trPr>
          <w:trHeight w:val="240"/>
        </w:trPr>
        <w:tc>
          <w:tcPr>
            <w:tcW w:w="317" w:type="dxa"/>
            <w:tcBorders>
              <w:top w:val="nil"/>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2</w:t>
            </w:r>
          </w:p>
        </w:tc>
        <w:tc>
          <w:tcPr>
            <w:tcW w:w="455"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433</w:t>
            </w:r>
          </w:p>
        </w:tc>
        <w:tc>
          <w:tcPr>
            <w:tcW w:w="998"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1737</w:t>
            </w:r>
          </w:p>
        </w:tc>
        <w:tc>
          <w:tcPr>
            <w:tcW w:w="832"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1919</w:t>
            </w:r>
          </w:p>
        </w:tc>
        <w:tc>
          <w:tcPr>
            <w:tcW w:w="1528"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rPr>
                <w:rFonts w:asciiTheme="minorHAnsi" w:hAnsiTheme="minorHAnsi" w:cstheme="minorHAnsi"/>
                <w:szCs w:val="20"/>
                <w:lang w:eastAsia="sl-SI"/>
              </w:rPr>
            </w:pPr>
            <w:r w:rsidRPr="00FA5244">
              <w:rPr>
                <w:rFonts w:asciiTheme="minorHAnsi" w:hAnsiTheme="minorHAnsi" w:cstheme="minorHAnsi"/>
                <w:szCs w:val="20"/>
                <w:lang w:eastAsia="sl-SI"/>
              </w:rPr>
              <w:t>Trg OF 13, Ljubljana</w:t>
            </w:r>
          </w:p>
        </w:tc>
        <w:tc>
          <w:tcPr>
            <w:tcW w:w="709"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1998</w:t>
            </w:r>
          </w:p>
        </w:tc>
        <w:tc>
          <w:tcPr>
            <w:tcW w:w="850"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2920,9</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ne</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nz</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D</w:t>
            </w:r>
          </w:p>
        </w:tc>
      </w:tr>
      <w:tr w:rsidR="00CD75A1" w:rsidRPr="00AB58B6" w:rsidTr="00D2562D">
        <w:trPr>
          <w:trHeight w:val="240"/>
        </w:trPr>
        <w:tc>
          <w:tcPr>
            <w:tcW w:w="3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2</w:t>
            </w:r>
          </w:p>
        </w:tc>
        <w:tc>
          <w:tcPr>
            <w:tcW w:w="45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437</w:t>
            </w:r>
          </w:p>
        </w:tc>
        <w:tc>
          <w:tcPr>
            <w:tcW w:w="99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657</w:t>
            </w:r>
          </w:p>
        </w:tc>
        <w:tc>
          <w:tcPr>
            <w:tcW w:w="83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2168</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rPr>
                <w:rFonts w:asciiTheme="minorHAnsi" w:hAnsiTheme="minorHAnsi" w:cstheme="minorHAnsi"/>
                <w:szCs w:val="20"/>
                <w:lang w:eastAsia="sl-SI"/>
              </w:rPr>
            </w:pPr>
            <w:r w:rsidRPr="00FA5244">
              <w:rPr>
                <w:rFonts w:asciiTheme="minorHAnsi" w:hAnsiTheme="minorHAnsi" w:cstheme="minorHAnsi"/>
                <w:szCs w:val="20"/>
                <w:lang w:eastAsia="sl-SI"/>
              </w:rPr>
              <w:t>Ulica talcev 24, Maribor</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1995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1547,7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ne</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nz</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D</w:t>
            </w:r>
          </w:p>
        </w:tc>
      </w:tr>
      <w:tr w:rsidR="00CD75A1" w:rsidRPr="00AB58B6" w:rsidTr="00984840">
        <w:trPr>
          <w:trHeight w:val="240"/>
        </w:trPr>
        <w:tc>
          <w:tcPr>
            <w:tcW w:w="3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2</w:t>
            </w:r>
          </w:p>
        </w:tc>
        <w:tc>
          <w:tcPr>
            <w:tcW w:w="455" w:type="dxa"/>
            <w:tcBorders>
              <w:top w:val="single" w:sz="4" w:space="0" w:color="auto"/>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438</w:t>
            </w:r>
          </w:p>
        </w:tc>
        <w:tc>
          <w:tcPr>
            <w:tcW w:w="998" w:type="dxa"/>
            <w:tcBorders>
              <w:top w:val="single" w:sz="4" w:space="0" w:color="auto"/>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single" w:sz="4" w:space="0" w:color="auto"/>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657</w:t>
            </w:r>
          </w:p>
        </w:tc>
        <w:tc>
          <w:tcPr>
            <w:tcW w:w="832" w:type="dxa"/>
            <w:tcBorders>
              <w:top w:val="single" w:sz="4" w:space="0" w:color="auto"/>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2700</w:t>
            </w:r>
          </w:p>
        </w:tc>
        <w:tc>
          <w:tcPr>
            <w:tcW w:w="1528" w:type="dxa"/>
            <w:tcBorders>
              <w:top w:val="single" w:sz="4" w:space="0" w:color="auto"/>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rPr>
                <w:rFonts w:asciiTheme="minorHAnsi" w:hAnsiTheme="minorHAnsi" w:cstheme="minorHAnsi"/>
                <w:szCs w:val="20"/>
                <w:lang w:eastAsia="sl-SI"/>
              </w:rPr>
            </w:pPr>
            <w:r w:rsidRPr="00FA5244">
              <w:rPr>
                <w:rFonts w:asciiTheme="minorHAnsi" w:hAnsiTheme="minorHAnsi" w:cstheme="minorHAnsi"/>
                <w:szCs w:val="20"/>
                <w:lang w:eastAsia="sl-SI"/>
              </w:rPr>
              <w:t>Cafova 1, Maribor</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2008</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8491,4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ne</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nz</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D</w:t>
            </w:r>
          </w:p>
        </w:tc>
      </w:tr>
      <w:tr w:rsidR="00CD75A1" w:rsidRPr="00AB58B6" w:rsidTr="00984840">
        <w:trPr>
          <w:trHeight w:val="240"/>
        </w:trPr>
        <w:tc>
          <w:tcPr>
            <w:tcW w:w="3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lastRenderedPageBreak/>
              <w:t>2</w:t>
            </w:r>
          </w:p>
        </w:tc>
        <w:tc>
          <w:tcPr>
            <w:tcW w:w="45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442</w:t>
            </w:r>
          </w:p>
        </w:tc>
        <w:tc>
          <w:tcPr>
            <w:tcW w:w="99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105</w:t>
            </w:r>
          </w:p>
        </w:tc>
        <w:tc>
          <w:tcPr>
            <w:tcW w:w="83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3953</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Slomškova ulica 1, Murska Sobota</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1995</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662,4</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ne</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nz</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D</w:t>
            </w:r>
          </w:p>
        </w:tc>
      </w:tr>
      <w:tr w:rsidR="00CD75A1" w:rsidRPr="00AB58B6" w:rsidTr="00984840">
        <w:trPr>
          <w:trHeight w:val="240"/>
        </w:trPr>
        <w:tc>
          <w:tcPr>
            <w:tcW w:w="3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2</w:t>
            </w:r>
          </w:p>
        </w:tc>
        <w:tc>
          <w:tcPr>
            <w:tcW w:w="455" w:type="dxa"/>
            <w:tcBorders>
              <w:top w:val="single" w:sz="4" w:space="0" w:color="auto"/>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447</w:t>
            </w:r>
          </w:p>
        </w:tc>
        <w:tc>
          <w:tcPr>
            <w:tcW w:w="998" w:type="dxa"/>
            <w:tcBorders>
              <w:top w:val="single" w:sz="4" w:space="0" w:color="auto"/>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single" w:sz="4" w:space="0" w:color="auto"/>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1456</w:t>
            </w:r>
          </w:p>
        </w:tc>
        <w:tc>
          <w:tcPr>
            <w:tcW w:w="832" w:type="dxa"/>
            <w:tcBorders>
              <w:top w:val="single" w:sz="4" w:space="0" w:color="auto"/>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8</w:t>
            </w:r>
          </w:p>
        </w:tc>
        <w:tc>
          <w:tcPr>
            <w:tcW w:w="1528" w:type="dxa"/>
            <w:tcBorders>
              <w:top w:val="single" w:sz="4" w:space="0" w:color="auto"/>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rPr>
                <w:rFonts w:asciiTheme="minorHAnsi" w:hAnsiTheme="minorHAnsi" w:cstheme="minorHAnsi"/>
                <w:szCs w:val="20"/>
                <w:lang w:eastAsia="sl-SI"/>
              </w:rPr>
            </w:pPr>
            <w:r w:rsidRPr="00FA5244">
              <w:rPr>
                <w:rFonts w:asciiTheme="minorHAnsi" w:hAnsiTheme="minorHAnsi" w:cstheme="minorHAnsi"/>
                <w:szCs w:val="20"/>
                <w:lang w:eastAsia="sl-SI"/>
              </w:rPr>
              <w:t>Ljubljanska cesta 26, Novo mesto</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1999</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265,9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ne</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nz</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D</w:t>
            </w:r>
          </w:p>
        </w:tc>
      </w:tr>
      <w:tr w:rsidR="00CD75A1" w:rsidRPr="00AB58B6" w:rsidTr="00907BAC">
        <w:trPr>
          <w:trHeight w:val="240"/>
        </w:trPr>
        <w:tc>
          <w:tcPr>
            <w:tcW w:w="3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2</w:t>
            </w:r>
          </w:p>
        </w:tc>
        <w:tc>
          <w:tcPr>
            <w:tcW w:w="45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448</w:t>
            </w:r>
          </w:p>
        </w:tc>
        <w:tc>
          <w:tcPr>
            <w:tcW w:w="99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332</w:t>
            </w:r>
          </w:p>
        </w:tc>
        <w:tc>
          <w:tcPr>
            <w:tcW w:w="83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1115</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rPr>
                <w:rFonts w:asciiTheme="minorHAnsi" w:hAnsiTheme="minorHAnsi" w:cstheme="minorHAnsi"/>
                <w:szCs w:val="20"/>
                <w:lang w:eastAsia="sl-SI"/>
              </w:rPr>
            </w:pPr>
            <w:r w:rsidRPr="00FA5244">
              <w:rPr>
                <w:rFonts w:asciiTheme="minorHAnsi" w:hAnsiTheme="minorHAnsi" w:cstheme="minorHAnsi"/>
                <w:szCs w:val="20"/>
                <w:lang w:eastAsia="sl-SI"/>
              </w:rPr>
              <w:t>Ptujska cesta 8c, Ormož</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2003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598,7</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ne</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nz</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D</w:t>
            </w:r>
          </w:p>
        </w:tc>
      </w:tr>
      <w:tr w:rsidR="00CD75A1" w:rsidRPr="00AB58B6" w:rsidTr="00907BAC">
        <w:trPr>
          <w:trHeight w:val="240"/>
        </w:trPr>
        <w:tc>
          <w:tcPr>
            <w:tcW w:w="3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2</w:t>
            </w:r>
          </w:p>
        </w:tc>
        <w:tc>
          <w:tcPr>
            <w:tcW w:w="455" w:type="dxa"/>
            <w:tcBorders>
              <w:top w:val="single" w:sz="4" w:space="0" w:color="auto"/>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451</w:t>
            </w:r>
          </w:p>
        </w:tc>
        <w:tc>
          <w:tcPr>
            <w:tcW w:w="998" w:type="dxa"/>
            <w:tcBorders>
              <w:top w:val="single" w:sz="4" w:space="0" w:color="auto"/>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single" w:sz="4" w:space="0" w:color="auto"/>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400</w:t>
            </w:r>
          </w:p>
        </w:tc>
        <w:tc>
          <w:tcPr>
            <w:tcW w:w="832" w:type="dxa"/>
            <w:tcBorders>
              <w:top w:val="single" w:sz="4" w:space="0" w:color="auto"/>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4371</w:t>
            </w:r>
          </w:p>
        </w:tc>
        <w:tc>
          <w:tcPr>
            <w:tcW w:w="1528" w:type="dxa"/>
            <w:tcBorders>
              <w:top w:val="single" w:sz="4" w:space="0" w:color="auto"/>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rPr>
                <w:rFonts w:asciiTheme="minorHAnsi" w:hAnsiTheme="minorHAnsi" w:cstheme="minorHAnsi"/>
                <w:szCs w:val="20"/>
                <w:lang w:eastAsia="sl-SI"/>
              </w:rPr>
            </w:pPr>
            <w:r w:rsidRPr="00FA5244">
              <w:rPr>
                <w:rFonts w:asciiTheme="minorHAnsi" w:hAnsiTheme="minorHAnsi" w:cstheme="minorHAnsi"/>
                <w:szCs w:val="20"/>
                <w:lang w:eastAsia="sl-SI"/>
              </w:rPr>
              <w:t>Vodnikova 2, Ptuj</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1995</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3051,6</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ne</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nz</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D</w:t>
            </w:r>
          </w:p>
        </w:tc>
      </w:tr>
      <w:tr w:rsidR="00CD75A1" w:rsidRPr="00AB58B6" w:rsidTr="00907BAC">
        <w:trPr>
          <w:trHeight w:val="240"/>
        </w:trPr>
        <w:tc>
          <w:tcPr>
            <w:tcW w:w="317" w:type="dxa"/>
            <w:tcBorders>
              <w:top w:val="nil"/>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2</w:t>
            </w:r>
          </w:p>
        </w:tc>
        <w:tc>
          <w:tcPr>
            <w:tcW w:w="455"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456</w:t>
            </w:r>
          </w:p>
        </w:tc>
        <w:tc>
          <w:tcPr>
            <w:tcW w:w="998"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2455</w:t>
            </w:r>
          </w:p>
        </w:tc>
        <w:tc>
          <w:tcPr>
            <w:tcW w:w="832"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308</w:t>
            </w:r>
          </w:p>
        </w:tc>
        <w:tc>
          <w:tcPr>
            <w:tcW w:w="1528"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rPr>
                <w:rFonts w:asciiTheme="minorHAnsi" w:hAnsiTheme="minorHAnsi" w:cstheme="minorHAnsi"/>
                <w:szCs w:val="20"/>
                <w:lang w:eastAsia="sl-SI"/>
              </w:rPr>
            </w:pPr>
            <w:r w:rsidRPr="00FA5244">
              <w:rPr>
                <w:rFonts w:asciiTheme="minorHAnsi" w:hAnsiTheme="minorHAnsi" w:cstheme="minorHAnsi"/>
                <w:szCs w:val="20"/>
                <w:lang w:eastAsia="sl-SI"/>
              </w:rPr>
              <w:t>Kosovelova 1, Sežana</w:t>
            </w:r>
          </w:p>
        </w:tc>
        <w:tc>
          <w:tcPr>
            <w:tcW w:w="709"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1960</w:t>
            </w:r>
          </w:p>
        </w:tc>
        <w:tc>
          <w:tcPr>
            <w:tcW w:w="850"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1382,4</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ne</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nz</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D</w:t>
            </w:r>
          </w:p>
        </w:tc>
      </w:tr>
      <w:tr w:rsidR="00CD75A1" w:rsidRPr="00AB58B6" w:rsidTr="00907BAC">
        <w:trPr>
          <w:trHeight w:val="480"/>
        </w:trPr>
        <w:tc>
          <w:tcPr>
            <w:tcW w:w="3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2</w:t>
            </w:r>
          </w:p>
        </w:tc>
        <w:tc>
          <w:tcPr>
            <w:tcW w:w="45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476</w:t>
            </w:r>
          </w:p>
        </w:tc>
        <w:tc>
          <w:tcPr>
            <w:tcW w:w="99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2035</w:t>
            </w:r>
          </w:p>
        </w:tc>
        <w:tc>
          <w:tcPr>
            <w:tcW w:w="83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1316</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rPr>
                <w:rFonts w:asciiTheme="minorHAnsi" w:hAnsiTheme="minorHAnsi" w:cstheme="minorHAnsi"/>
                <w:szCs w:val="20"/>
                <w:lang w:eastAsia="sl-SI"/>
              </w:rPr>
            </w:pPr>
            <w:r w:rsidRPr="00FA5244">
              <w:rPr>
                <w:rFonts w:asciiTheme="minorHAnsi" w:hAnsiTheme="minorHAnsi" w:cstheme="minorHAnsi"/>
                <w:szCs w:val="20"/>
                <w:lang w:eastAsia="sl-SI"/>
              </w:rPr>
              <w:t>Partizanska 1a, Škofja Loka</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1928</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1448,6</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ne</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nz</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D</w:t>
            </w:r>
          </w:p>
        </w:tc>
      </w:tr>
      <w:tr w:rsidR="00CD75A1" w:rsidRPr="00AB58B6" w:rsidTr="00907BAC">
        <w:trPr>
          <w:trHeight w:val="240"/>
        </w:trPr>
        <w:tc>
          <w:tcPr>
            <w:tcW w:w="3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2</w:t>
            </w:r>
          </w:p>
        </w:tc>
        <w:tc>
          <w:tcPr>
            <w:tcW w:w="455" w:type="dxa"/>
            <w:tcBorders>
              <w:top w:val="single" w:sz="4" w:space="0" w:color="auto"/>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479</w:t>
            </w:r>
          </w:p>
        </w:tc>
        <w:tc>
          <w:tcPr>
            <w:tcW w:w="998" w:type="dxa"/>
            <w:tcBorders>
              <w:top w:val="single" w:sz="4" w:space="0" w:color="auto"/>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single" w:sz="4" w:space="0" w:color="auto"/>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1871</w:t>
            </w:r>
          </w:p>
        </w:tc>
        <w:tc>
          <w:tcPr>
            <w:tcW w:w="832" w:type="dxa"/>
            <w:tcBorders>
              <w:top w:val="single" w:sz="4" w:space="0" w:color="auto"/>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2098</w:t>
            </w:r>
          </w:p>
        </w:tc>
        <w:tc>
          <w:tcPr>
            <w:tcW w:w="1528" w:type="dxa"/>
            <w:tcBorders>
              <w:top w:val="single" w:sz="4" w:space="0" w:color="auto"/>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rPr>
                <w:rFonts w:asciiTheme="minorHAnsi" w:hAnsiTheme="minorHAnsi" w:cstheme="minorHAnsi"/>
                <w:szCs w:val="20"/>
                <w:lang w:eastAsia="sl-SI"/>
              </w:rPr>
            </w:pPr>
            <w:r w:rsidRPr="00FA5244">
              <w:rPr>
                <w:rFonts w:asciiTheme="minorHAnsi" w:hAnsiTheme="minorHAnsi" w:cstheme="minorHAnsi"/>
                <w:szCs w:val="20"/>
                <w:lang w:eastAsia="sl-SI"/>
              </w:rPr>
              <w:t>Trg revolucije 11, Trbovlje</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1960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1284,1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ne</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nz</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D</w:t>
            </w:r>
          </w:p>
        </w:tc>
      </w:tr>
      <w:tr w:rsidR="00CD75A1" w:rsidRPr="00AB58B6" w:rsidTr="00907BAC">
        <w:trPr>
          <w:trHeight w:val="240"/>
        </w:trPr>
        <w:tc>
          <w:tcPr>
            <w:tcW w:w="317" w:type="dxa"/>
            <w:tcBorders>
              <w:top w:val="nil"/>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2</w:t>
            </w:r>
          </w:p>
        </w:tc>
        <w:tc>
          <w:tcPr>
            <w:tcW w:w="455"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482</w:t>
            </w:r>
          </w:p>
        </w:tc>
        <w:tc>
          <w:tcPr>
            <w:tcW w:w="998"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964</w:t>
            </w:r>
          </w:p>
        </w:tc>
        <w:tc>
          <w:tcPr>
            <w:tcW w:w="832"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3590</w:t>
            </w:r>
          </w:p>
        </w:tc>
        <w:tc>
          <w:tcPr>
            <w:tcW w:w="1528"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rPr>
                <w:rFonts w:asciiTheme="minorHAnsi" w:hAnsiTheme="minorHAnsi" w:cstheme="minorHAnsi"/>
                <w:szCs w:val="20"/>
                <w:lang w:eastAsia="sl-SI"/>
              </w:rPr>
            </w:pPr>
            <w:r w:rsidRPr="00FA5244">
              <w:rPr>
                <w:rFonts w:asciiTheme="minorHAnsi" w:hAnsiTheme="minorHAnsi" w:cstheme="minorHAnsi"/>
                <w:szCs w:val="20"/>
                <w:lang w:eastAsia="sl-SI"/>
              </w:rPr>
              <w:t>Prešernova 1, Velenje</w:t>
            </w:r>
          </w:p>
        </w:tc>
        <w:tc>
          <w:tcPr>
            <w:tcW w:w="709"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1975</w:t>
            </w:r>
          </w:p>
        </w:tc>
        <w:tc>
          <w:tcPr>
            <w:tcW w:w="850"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1531,9</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ne</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nz</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D</w:t>
            </w:r>
          </w:p>
        </w:tc>
      </w:tr>
      <w:tr w:rsidR="00CD75A1" w:rsidRPr="00AB58B6" w:rsidTr="00907BAC">
        <w:trPr>
          <w:trHeight w:val="480"/>
        </w:trPr>
        <w:tc>
          <w:tcPr>
            <w:tcW w:w="317" w:type="dxa"/>
            <w:tcBorders>
              <w:top w:val="nil"/>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3</w:t>
            </w:r>
          </w:p>
        </w:tc>
        <w:tc>
          <w:tcPr>
            <w:tcW w:w="455"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393</w:t>
            </w:r>
          </w:p>
        </w:tc>
        <w:tc>
          <w:tcPr>
            <w:tcW w:w="998"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2392</w:t>
            </w:r>
          </w:p>
        </w:tc>
        <w:tc>
          <w:tcPr>
            <w:tcW w:w="832"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244</w:t>
            </w:r>
          </w:p>
        </w:tc>
        <w:tc>
          <w:tcPr>
            <w:tcW w:w="1528"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rPr>
                <w:rFonts w:asciiTheme="minorHAnsi" w:hAnsiTheme="minorHAnsi" w:cstheme="minorHAnsi"/>
                <w:szCs w:val="20"/>
                <w:lang w:eastAsia="sl-SI"/>
              </w:rPr>
            </w:pPr>
            <w:r w:rsidRPr="00FA5244">
              <w:rPr>
                <w:rFonts w:asciiTheme="minorHAnsi" w:hAnsiTheme="minorHAnsi" w:cstheme="minorHAnsi"/>
                <w:szCs w:val="20"/>
                <w:lang w:eastAsia="sl-SI"/>
              </w:rPr>
              <w:t>Gregorčičeva 28, Ajdovščina</w:t>
            </w:r>
          </w:p>
        </w:tc>
        <w:tc>
          <w:tcPr>
            <w:tcW w:w="709"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1910</w:t>
            </w:r>
          </w:p>
        </w:tc>
        <w:tc>
          <w:tcPr>
            <w:tcW w:w="850"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559,8</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ne</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z</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D</w:t>
            </w:r>
          </w:p>
        </w:tc>
      </w:tr>
      <w:tr w:rsidR="00CD75A1" w:rsidRPr="00AB58B6" w:rsidTr="00907BAC">
        <w:trPr>
          <w:trHeight w:val="240"/>
        </w:trPr>
        <w:tc>
          <w:tcPr>
            <w:tcW w:w="317" w:type="dxa"/>
            <w:tcBorders>
              <w:top w:val="nil"/>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3</w:t>
            </w:r>
          </w:p>
        </w:tc>
        <w:tc>
          <w:tcPr>
            <w:tcW w:w="455"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394</w:t>
            </w:r>
          </w:p>
        </w:tc>
        <w:tc>
          <w:tcPr>
            <w:tcW w:w="998"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1300</w:t>
            </w:r>
          </w:p>
        </w:tc>
        <w:tc>
          <w:tcPr>
            <w:tcW w:w="832"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279</w:t>
            </w:r>
          </w:p>
        </w:tc>
        <w:tc>
          <w:tcPr>
            <w:tcW w:w="1528"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rPr>
                <w:rFonts w:asciiTheme="minorHAnsi" w:hAnsiTheme="minorHAnsi" w:cstheme="minorHAnsi"/>
                <w:szCs w:val="20"/>
                <w:lang w:eastAsia="sl-SI"/>
              </w:rPr>
            </w:pPr>
            <w:r w:rsidRPr="00FA5244">
              <w:rPr>
                <w:rFonts w:asciiTheme="minorHAnsi" w:hAnsiTheme="minorHAnsi" w:cstheme="minorHAnsi"/>
                <w:szCs w:val="20"/>
                <w:lang w:eastAsia="sl-SI"/>
              </w:rPr>
              <w:t>Cesta 1. borcev 48, Brežice</w:t>
            </w:r>
          </w:p>
        </w:tc>
        <w:tc>
          <w:tcPr>
            <w:tcW w:w="709"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1909</w:t>
            </w:r>
          </w:p>
        </w:tc>
        <w:tc>
          <w:tcPr>
            <w:tcW w:w="850"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2196,4</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ne</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z</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D</w:t>
            </w:r>
          </w:p>
        </w:tc>
      </w:tr>
      <w:tr w:rsidR="00CD75A1" w:rsidRPr="00AB58B6" w:rsidTr="00907BAC">
        <w:trPr>
          <w:trHeight w:val="240"/>
        </w:trPr>
        <w:tc>
          <w:tcPr>
            <w:tcW w:w="317" w:type="dxa"/>
            <w:tcBorders>
              <w:top w:val="nil"/>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3</w:t>
            </w:r>
          </w:p>
        </w:tc>
        <w:tc>
          <w:tcPr>
            <w:tcW w:w="455"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395</w:t>
            </w:r>
          </w:p>
        </w:tc>
        <w:tc>
          <w:tcPr>
            <w:tcW w:w="998"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1077</w:t>
            </w:r>
          </w:p>
        </w:tc>
        <w:tc>
          <w:tcPr>
            <w:tcW w:w="832"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3118</w:t>
            </w:r>
          </w:p>
        </w:tc>
        <w:tc>
          <w:tcPr>
            <w:tcW w:w="1528"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rPr>
                <w:rFonts w:asciiTheme="minorHAnsi" w:hAnsiTheme="minorHAnsi" w:cstheme="minorHAnsi"/>
                <w:szCs w:val="20"/>
                <w:lang w:eastAsia="sl-SI"/>
              </w:rPr>
            </w:pPr>
            <w:r w:rsidRPr="00FA5244">
              <w:rPr>
                <w:rFonts w:asciiTheme="minorHAnsi" w:hAnsiTheme="minorHAnsi" w:cstheme="minorHAnsi"/>
                <w:szCs w:val="20"/>
                <w:lang w:eastAsia="sl-SI"/>
              </w:rPr>
              <w:t>Prešernova 23a, Celje</w:t>
            </w:r>
          </w:p>
        </w:tc>
        <w:tc>
          <w:tcPr>
            <w:tcW w:w="709"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2004</w:t>
            </w:r>
          </w:p>
        </w:tc>
        <w:tc>
          <w:tcPr>
            <w:tcW w:w="850"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522</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ne</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z</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D</w:t>
            </w:r>
          </w:p>
        </w:tc>
      </w:tr>
      <w:tr w:rsidR="00CD75A1" w:rsidRPr="00AB58B6" w:rsidTr="00907BAC">
        <w:trPr>
          <w:trHeight w:val="240"/>
        </w:trPr>
        <w:tc>
          <w:tcPr>
            <w:tcW w:w="317" w:type="dxa"/>
            <w:tcBorders>
              <w:top w:val="nil"/>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3</w:t>
            </w:r>
          </w:p>
        </w:tc>
        <w:tc>
          <w:tcPr>
            <w:tcW w:w="455"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396</w:t>
            </w:r>
          </w:p>
        </w:tc>
        <w:tc>
          <w:tcPr>
            <w:tcW w:w="998"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1077</w:t>
            </w:r>
          </w:p>
        </w:tc>
        <w:tc>
          <w:tcPr>
            <w:tcW w:w="832"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3286</w:t>
            </w:r>
          </w:p>
        </w:tc>
        <w:tc>
          <w:tcPr>
            <w:tcW w:w="1528"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rPr>
                <w:rFonts w:asciiTheme="minorHAnsi" w:hAnsiTheme="minorHAnsi" w:cstheme="minorHAnsi"/>
                <w:szCs w:val="20"/>
                <w:lang w:eastAsia="sl-SI"/>
              </w:rPr>
            </w:pPr>
            <w:r w:rsidRPr="00FA5244">
              <w:rPr>
                <w:rFonts w:asciiTheme="minorHAnsi" w:hAnsiTheme="minorHAnsi" w:cstheme="minorHAnsi"/>
                <w:szCs w:val="20"/>
                <w:lang w:eastAsia="sl-SI"/>
              </w:rPr>
              <w:t>Ljubljanska cesta 1a, Celje</w:t>
            </w:r>
          </w:p>
        </w:tc>
        <w:tc>
          <w:tcPr>
            <w:tcW w:w="709"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1990</w:t>
            </w:r>
          </w:p>
        </w:tc>
        <w:tc>
          <w:tcPr>
            <w:tcW w:w="850"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3071,2</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ne</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z</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D</w:t>
            </w:r>
          </w:p>
        </w:tc>
      </w:tr>
      <w:tr w:rsidR="00CD75A1" w:rsidRPr="00AB58B6" w:rsidTr="00907BAC">
        <w:trPr>
          <w:trHeight w:val="240"/>
        </w:trPr>
        <w:tc>
          <w:tcPr>
            <w:tcW w:w="317" w:type="dxa"/>
            <w:tcBorders>
              <w:top w:val="nil"/>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3</w:t>
            </w:r>
          </w:p>
        </w:tc>
        <w:tc>
          <w:tcPr>
            <w:tcW w:w="455"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404</w:t>
            </w:r>
          </w:p>
        </w:tc>
        <w:tc>
          <w:tcPr>
            <w:tcW w:w="998"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184</w:t>
            </w:r>
          </w:p>
        </w:tc>
        <w:tc>
          <w:tcPr>
            <w:tcW w:w="832"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516</w:t>
            </w:r>
          </w:p>
        </w:tc>
        <w:tc>
          <w:tcPr>
            <w:tcW w:w="1528"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Kerenčičeva ulica 3, Gornja Radgona</w:t>
            </w:r>
          </w:p>
        </w:tc>
        <w:tc>
          <w:tcPr>
            <w:tcW w:w="709"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1978</w:t>
            </w:r>
          </w:p>
        </w:tc>
        <w:tc>
          <w:tcPr>
            <w:tcW w:w="850"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1744</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ne</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z</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D</w:t>
            </w:r>
          </w:p>
        </w:tc>
      </w:tr>
      <w:tr w:rsidR="00CD75A1" w:rsidRPr="00AB58B6" w:rsidTr="00907BAC">
        <w:trPr>
          <w:trHeight w:val="480"/>
        </w:trPr>
        <w:tc>
          <w:tcPr>
            <w:tcW w:w="317" w:type="dxa"/>
            <w:tcBorders>
              <w:top w:val="nil"/>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3</w:t>
            </w:r>
          </w:p>
        </w:tc>
        <w:tc>
          <w:tcPr>
            <w:tcW w:w="455"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412</w:t>
            </w:r>
          </w:p>
        </w:tc>
        <w:tc>
          <w:tcPr>
            <w:tcW w:w="998"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2175</w:t>
            </w:r>
          </w:p>
        </w:tc>
        <w:tc>
          <w:tcPr>
            <w:tcW w:w="832"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487</w:t>
            </w:r>
          </w:p>
        </w:tc>
        <w:tc>
          <w:tcPr>
            <w:tcW w:w="1528"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rPr>
                <w:rFonts w:asciiTheme="minorHAnsi" w:hAnsiTheme="minorHAnsi" w:cstheme="minorHAnsi"/>
                <w:szCs w:val="20"/>
                <w:lang w:eastAsia="sl-SI"/>
              </w:rPr>
            </w:pPr>
            <w:r w:rsidRPr="00FA5244">
              <w:rPr>
                <w:rFonts w:asciiTheme="minorHAnsi" w:hAnsiTheme="minorHAnsi" w:cstheme="minorHAnsi"/>
                <w:szCs w:val="20"/>
                <w:lang w:eastAsia="sl-SI"/>
              </w:rPr>
              <w:t>Cesta maršala Tita 37, Jesenice</w:t>
            </w:r>
          </w:p>
        </w:tc>
        <w:tc>
          <w:tcPr>
            <w:tcW w:w="709"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1930</w:t>
            </w:r>
          </w:p>
        </w:tc>
        <w:tc>
          <w:tcPr>
            <w:tcW w:w="850"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2047,8</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ne</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z</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D</w:t>
            </w:r>
          </w:p>
        </w:tc>
      </w:tr>
      <w:tr w:rsidR="00CD75A1" w:rsidRPr="00AB58B6" w:rsidTr="00907BAC">
        <w:trPr>
          <w:trHeight w:val="240"/>
        </w:trPr>
        <w:tc>
          <w:tcPr>
            <w:tcW w:w="317" w:type="dxa"/>
            <w:tcBorders>
              <w:top w:val="nil"/>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3</w:t>
            </w:r>
          </w:p>
        </w:tc>
        <w:tc>
          <w:tcPr>
            <w:tcW w:w="455"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414</w:t>
            </w:r>
          </w:p>
        </w:tc>
        <w:tc>
          <w:tcPr>
            <w:tcW w:w="998"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1577</w:t>
            </w:r>
          </w:p>
        </w:tc>
        <w:tc>
          <w:tcPr>
            <w:tcW w:w="832"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120</w:t>
            </w:r>
          </w:p>
        </w:tc>
        <w:tc>
          <w:tcPr>
            <w:tcW w:w="1528"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rPr>
                <w:rFonts w:asciiTheme="minorHAnsi" w:hAnsiTheme="minorHAnsi" w:cstheme="minorHAnsi"/>
                <w:szCs w:val="20"/>
                <w:lang w:eastAsia="sl-SI"/>
              </w:rPr>
            </w:pPr>
            <w:r w:rsidRPr="00FA5244">
              <w:rPr>
                <w:rFonts w:asciiTheme="minorHAnsi" w:hAnsiTheme="minorHAnsi" w:cstheme="minorHAnsi"/>
                <w:szCs w:val="20"/>
                <w:lang w:eastAsia="sl-SI"/>
              </w:rPr>
              <w:t>Ljubljanska cesta 26, Kočevje</w:t>
            </w:r>
          </w:p>
        </w:tc>
        <w:tc>
          <w:tcPr>
            <w:tcW w:w="709"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1910</w:t>
            </w:r>
          </w:p>
        </w:tc>
        <w:tc>
          <w:tcPr>
            <w:tcW w:w="850"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432,2</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ne</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z</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D</w:t>
            </w:r>
          </w:p>
        </w:tc>
      </w:tr>
      <w:tr w:rsidR="00CD75A1" w:rsidRPr="00AB58B6" w:rsidTr="00907BAC">
        <w:trPr>
          <w:trHeight w:val="480"/>
        </w:trPr>
        <w:tc>
          <w:tcPr>
            <w:tcW w:w="317" w:type="dxa"/>
            <w:tcBorders>
              <w:top w:val="nil"/>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3</w:t>
            </w:r>
          </w:p>
        </w:tc>
        <w:tc>
          <w:tcPr>
            <w:tcW w:w="455"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422</w:t>
            </w:r>
          </w:p>
        </w:tc>
        <w:tc>
          <w:tcPr>
            <w:tcW w:w="998"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1322</w:t>
            </w:r>
          </w:p>
        </w:tc>
        <w:tc>
          <w:tcPr>
            <w:tcW w:w="832"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780</w:t>
            </w:r>
          </w:p>
        </w:tc>
        <w:tc>
          <w:tcPr>
            <w:tcW w:w="1528"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rPr>
                <w:rFonts w:asciiTheme="minorHAnsi" w:hAnsiTheme="minorHAnsi" w:cstheme="minorHAnsi"/>
                <w:szCs w:val="20"/>
                <w:lang w:eastAsia="sl-SI"/>
              </w:rPr>
            </w:pPr>
            <w:r w:rsidRPr="00FA5244">
              <w:rPr>
                <w:rFonts w:asciiTheme="minorHAnsi" w:hAnsiTheme="minorHAnsi" w:cstheme="minorHAnsi"/>
                <w:szCs w:val="20"/>
                <w:lang w:eastAsia="sl-SI"/>
              </w:rPr>
              <w:t>Cesta krških žrtev 15a, Krško</w:t>
            </w:r>
          </w:p>
        </w:tc>
        <w:tc>
          <w:tcPr>
            <w:tcW w:w="709"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2007</w:t>
            </w:r>
          </w:p>
        </w:tc>
        <w:tc>
          <w:tcPr>
            <w:tcW w:w="850"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576,9</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ne</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z</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D</w:t>
            </w:r>
          </w:p>
        </w:tc>
      </w:tr>
      <w:tr w:rsidR="00CD75A1" w:rsidRPr="00AB58B6" w:rsidTr="00907BAC">
        <w:trPr>
          <w:trHeight w:val="240"/>
        </w:trPr>
        <w:tc>
          <w:tcPr>
            <w:tcW w:w="317" w:type="dxa"/>
            <w:tcBorders>
              <w:top w:val="nil"/>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3</w:t>
            </w:r>
          </w:p>
        </w:tc>
        <w:tc>
          <w:tcPr>
            <w:tcW w:w="455"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425</w:t>
            </w:r>
          </w:p>
        </w:tc>
        <w:tc>
          <w:tcPr>
            <w:tcW w:w="998"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166</w:t>
            </w:r>
          </w:p>
        </w:tc>
        <w:tc>
          <w:tcPr>
            <w:tcW w:w="832"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1090</w:t>
            </w:r>
          </w:p>
        </w:tc>
        <w:tc>
          <w:tcPr>
            <w:tcW w:w="1528"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Glavna ulica 9, Lendava</w:t>
            </w:r>
          </w:p>
        </w:tc>
        <w:tc>
          <w:tcPr>
            <w:tcW w:w="709"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1904</w:t>
            </w:r>
          </w:p>
        </w:tc>
        <w:tc>
          <w:tcPr>
            <w:tcW w:w="850"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931,4</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ne</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z</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D</w:t>
            </w:r>
          </w:p>
        </w:tc>
      </w:tr>
      <w:tr w:rsidR="00CD75A1" w:rsidRPr="00AB58B6" w:rsidTr="00907BAC">
        <w:trPr>
          <w:trHeight w:val="240"/>
        </w:trPr>
        <w:tc>
          <w:tcPr>
            <w:tcW w:w="317" w:type="dxa"/>
            <w:tcBorders>
              <w:top w:val="nil"/>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3</w:t>
            </w:r>
          </w:p>
        </w:tc>
        <w:tc>
          <w:tcPr>
            <w:tcW w:w="455"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428</w:t>
            </w:r>
          </w:p>
        </w:tc>
        <w:tc>
          <w:tcPr>
            <w:tcW w:w="998"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1737</w:t>
            </w:r>
          </w:p>
        </w:tc>
        <w:tc>
          <w:tcPr>
            <w:tcW w:w="832"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466</w:t>
            </w:r>
          </w:p>
        </w:tc>
        <w:tc>
          <w:tcPr>
            <w:tcW w:w="1528"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rPr>
                <w:rFonts w:asciiTheme="minorHAnsi" w:hAnsiTheme="minorHAnsi" w:cstheme="minorHAnsi"/>
                <w:szCs w:val="20"/>
                <w:lang w:eastAsia="sl-SI"/>
              </w:rPr>
            </w:pPr>
            <w:r w:rsidRPr="00FA5244">
              <w:rPr>
                <w:rFonts w:asciiTheme="minorHAnsi" w:hAnsiTheme="minorHAnsi" w:cstheme="minorHAnsi"/>
                <w:szCs w:val="20"/>
                <w:lang w:eastAsia="sl-SI"/>
              </w:rPr>
              <w:t>Resljeva 14, Ljubljana</w:t>
            </w:r>
          </w:p>
        </w:tc>
        <w:tc>
          <w:tcPr>
            <w:tcW w:w="709"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1974</w:t>
            </w:r>
          </w:p>
        </w:tc>
        <w:tc>
          <w:tcPr>
            <w:tcW w:w="850"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319</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ne</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z</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D</w:t>
            </w:r>
          </w:p>
        </w:tc>
      </w:tr>
      <w:tr w:rsidR="00CD75A1" w:rsidRPr="00AB58B6" w:rsidTr="00907BAC">
        <w:trPr>
          <w:trHeight w:val="240"/>
        </w:trPr>
        <w:tc>
          <w:tcPr>
            <w:tcW w:w="317" w:type="dxa"/>
            <w:tcBorders>
              <w:top w:val="nil"/>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3</w:t>
            </w:r>
          </w:p>
        </w:tc>
        <w:tc>
          <w:tcPr>
            <w:tcW w:w="455"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439</w:t>
            </w:r>
          </w:p>
        </w:tc>
        <w:tc>
          <w:tcPr>
            <w:tcW w:w="998"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657</w:t>
            </w:r>
          </w:p>
        </w:tc>
        <w:tc>
          <w:tcPr>
            <w:tcW w:w="832"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117</w:t>
            </w:r>
          </w:p>
        </w:tc>
        <w:tc>
          <w:tcPr>
            <w:tcW w:w="1528"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rPr>
                <w:rFonts w:asciiTheme="minorHAnsi" w:hAnsiTheme="minorHAnsi" w:cstheme="minorHAnsi"/>
                <w:szCs w:val="20"/>
                <w:lang w:eastAsia="sl-SI"/>
              </w:rPr>
            </w:pPr>
            <w:r w:rsidRPr="00FA5244">
              <w:rPr>
                <w:rFonts w:asciiTheme="minorHAnsi" w:hAnsiTheme="minorHAnsi" w:cstheme="minorHAnsi"/>
                <w:szCs w:val="20"/>
                <w:lang w:eastAsia="sl-SI"/>
              </w:rPr>
              <w:t>Sodna ulica 14, Maribor</w:t>
            </w:r>
          </w:p>
        </w:tc>
        <w:tc>
          <w:tcPr>
            <w:tcW w:w="709"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1897</w:t>
            </w:r>
          </w:p>
        </w:tc>
        <w:tc>
          <w:tcPr>
            <w:tcW w:w="850"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10897,2</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ne</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z</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D</w:t>
            </w:r>
          </w:p>
        </w:tc>
      </w:tr>
      <w:tr w:rsidR="00CD75A1" w:rsidRPr="00AB58B6" w:rsidTr="00907BAC">
        <w:trPr>
          <w:trHeight w:val="240"/>
        </w:trPr>
        <w:tc>
          <w:tcPr>
            <w:tcW w:w="317" w:type="dxa"/>
            <w:tcBorders>
              <w:top w:val="nil"/>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3</w:t>
            </w:r>
          </w:p>
        </w:tc>
        <w:tc>
          <w:tcPr>
            <w:tcW w:w="455"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443</w:t>
            </w:r>
          </w:p>
        </w:tc>
        <w:tc>
          <w:tcPr>
            <w:tcW w:w="998"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2304</w:t>
            </w:r>
          </w:p>
        </w:tc>
        <w:tc>
          <w:tcPr>
            <w:tcW w:w="832"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447</w:t>
            </w:r>
          </w:p>
        </w:tc>
        <w:tc>
          <w:tcPr>
            <w:tcW w:w="1528"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rPr>
                <w:rFonts w:asciiTheme="minorHAnsi" w:hAnsiTheme="minorHAnsi" w:cstheme="minorHAnsi"/>
                <w:szCs w:val="20"/>
                <w:lang w:eastAsia="sl-SI"/>
              </w:rPr>
            </w:pPr>
            <w:r w:rsidRPr="00FA5244">
              <w:rPr>
                <w:rFonts w:asciiTheme="minorHAnsi" w:hAnsiTheme="minorHAnsi" w:cstheme="minorHAnsi"/>
                <w:szCs w:val="20"/>
                <w:lang w:eastAsia="sl-SI"/>
              </w:rPr>
              <w:t>Prvomajska ulica 50, Nova Gorica</w:t>
            </w:r>
          </w:p>
        </w:tc>
        <w:tc>
          <w:tcPr>
            <w:tcW w:w="709"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2008</w:t>
            </w:r>
          </w:p>
        </w:tc>
        <w:tc>
          <w:tcPr>
            <w:tcW w:w="850"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3028,9</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ne</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z</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D</w:t>
            </w:r>
          </w:p>
        </w:tc>
      </w:tr>
      <w:tr w:rsidR="00CD75A1" w:rsidRPr="00AB58B6" w:rsidTr="00984840">
        <w:trPr>
          <w:trHeight w:val="240"/>
        </w:trPr>
        <w:tc>
          <w:tcPr>
            <w:tcW w:w="317" w:type="dxa"/>
            <w:tcBorders>
              <w:top w:val="nil"/>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3</w:t>
            </w:r>
          </w:p>
        </w:tc>
        <w:tc>
          <w:tcPr>
            <w:tcW w:w="455"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444</w:t>
            </w:r>
          </w:p>
        </w:tc>
        <w:tc>
          <w:tcPr>
            <w:tcW w:w="998"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2304</w:t>
            </w:r>
          </w:p>
        </w:tc>
        <w:tc>
          <w:tcPr>
            <w:tcW w:w="832"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761</w:t>
            </w:r>
          </w:p>
        </w:tc>
        <w:tc>
          <w:tcPr>
            <w:tcW w:w="1528"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rPr>
                <w:rFonts w:asciiTheme="minorHAnsi" w:hAnsiTheme="minorHAnsi" w:cstheme="minorHAnsi"/>
                <w:szCs w:val="20"/>
                <w:lang w:eastAsia="sl-SI"/>
              </w:rPr>
            </w:pPr>
            <w:r w:rsidRPr="00FA5244">
              <w:rPr>
                <w:rFonts w:asciiTheme="minorHAnsi" w:hAnsiTheme="minorHAnsi" w:cstheme="minorHAnsi"/>
                <w:szCs w:val="20"/>
                <w:lang w:eastAsia="sl-SI"/>
              </w:rPr>
              <w:t>Kidričeva 14, Nova Gorica</w:t>
            </w:r>
          </w:p>
        </w:tc>
        <w:tc>
          <w:tcPr>
            <w:tcW w:w="709"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1963</w:t>
            </w:r>
          </w:p>
        </w:tc>
        <w:tc>
          <w:tcPr>
            <w:tcW w:w="850"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2885,7</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ne</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z</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D</w:t>
            </w:r>
          </w:p>
        </w:tc>
      </w:tr>
      <w:tr w:rsidR="00CD75A1" w:rsidRPr="00AB58B6" w:rsidTr="00984840">
        <w:trPr>
          <w:trHeight w:val="240"/>
        </w:trPr>
        <w:tc>
          <w:tcPr>
            <w:tcW w:w="3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lastRenderedPageBreak/>
              <w:t>3</w:t>
            </w:r>
          </w:p>
        </w:tc>
        <w:tc>
          <w:tcPr>
            <w:tcW w:w="45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449</w:t>
            </w:r>
          </w:p>
        </w:tc>
        <w:tc>
          <w:tcPr>
            <w:tcW w:w="99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2630</w:t>
            </w:r>
          </w:p>
        </w:tc>
        <w:tc>
          <w:tcPr>
            <w:tcW w:w="83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162</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rPr>
                <w:rFonts w:asciiTheme="minorHAnsi" w:hAnsiTheme="minorHAnsi" w:cstheme="minorHAnsi"/>
                <w:szCs w:val="20"/>
                <w:lang w:eastAsia="sl-SI"/>
              </w:rPr>
            </w:pPr>
            <w:r w:rsidRPr="00FA5244">
              <w:rPr>
                <w:rFonts w:asciiTheme="minorHAnsi" w:hAnsiTheme="minorHAnsi" w:cstheme="minorHAnsi"/>
                <w:szCs w:val="20"/>
                <w:lang w:eastAsia="sl-SI"/>
              </w:rPr>
              <w:t>Tartinijev trg 1, Piran</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1910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1247,3</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ne</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z</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D</w:t>
            </w:r>
          </w:p>
        </w:tc>
      </w:tr>
      <w:tr w:rsidR="00CD75A1" w:rsidRPr="00AB58B6" w:rsidTr="00984840">
        <w:trPr>
          <w:trHeight w:val="240"/>
        </w:trPr>
        <w:tc>
          <w:tcPr>
            <w:tcW w:w="31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3</w:t>
            </w:r>
          </w:p>
        </w:tc>
        <w:tc>
          <w:tcPr>
            <w:tcW w:w="455" w:type="dxa"/>
            <w:tcBorders>
              <w:top w:val="single" w:sz="4" w:space="0" w:color="auto"/>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452</w:t>
            </w:r>
          </w:p>
        </w:tc>
        <w:tc>
          <w:tcPr>
            <w:tcW w:w="998" w:type="dxa"/>
            <w:tcBorders>
              <w:top w:val="single" w:sz="4" w:space="0" w:color="auto"/>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single" w:sz="4" w:space="0" w:color="auto"/>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400</w:t>
            </w:r>
          </w:p>
        </w:tc>
        <w:tc>
          <w:tcPr>
            <w:tcW w:w="832" w:type="dxa"/>
            <w:tcBorders>
              <w:top w:val="single" w:sz="4" w:space="0" w:color="auto"/>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1154</w:t>
            </w:r>
          </w:p>
        </w:tc>
        <w:tc>
          <w:tcPr>
            <w:tcW w:w="1528" w:type="dxa"/>
            <w:tcBorders>
              <w:top w:val="single" w:sz="4" w:space="0" w:color="auto"/>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rPr>
                <w:rFonts w:asciiTheme="minorHAnsi" w:hAnsiTheme="minorHAnsi" w:cstheme="minorHAnsi"/>
                <w:szCs w:val="20"/>
                <w:lang w:eastAsia="sl-SI"/>
              </w:rPr>
            </w:pPr>
            <w:r w:rsidRPr="00FA5244">
              <w:rPr>
                <w:rFonts w:asciiTheme="minorHAnsi" w:hAnsiTheme="minorHAnsi" w:cstheme="minorHAnsi"/>
                <w:szCs w:val="20"/>
                <w:lang w:eastAsia="sl-SI"/>
              </w:rPr>
              <w:t>Krempljeva 7, Ptuj</w:t>
            </w:r>
          </w:p>
        </w:tc>
        <w:tc>
          <w:tcPr>
            <w:tcW w:w="709" w:type="dxa"/>
            <w:tcBorders>
              <w:top w:val="single" w:sz="4" w:space="0" w:color="auto"/>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1250</w:t>
            </w:r>
          </w:p>
        </w:tc>
        <w:tc>
          <w:tcPr>
            <w:tcW w:w="850" w:type="dxa"/>
            <w:tcBorders>
              <w:top w:val="single" w:sz="4" w:space="0" w:color="auto"/>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1768,1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ne</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z</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D</w:t>
            </w:r>
          </w:p>
        </w:tc>
      </w:tr>
      <w:tr w:rsidR="00CD75A1" w:rsidRPr="00AB58B6" w:rsidTr="00907BAC">
        <w:trPr>
          <w:trHeight w:val="240"/>
        </w:trPr>
        <w:tc>
          <w:tcPr>
            <w:tcW w:w="317" w:type="dxa"/>
            <w:tcBorders>
              <w:top w:val="nil"/>
              <w:left w:val="single" w:sz="4" w:space="0" w:color="auto"/>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3</w:t>
            </w:r>
          </w:p>
        </w:tc>
        <w:tc>
          <w:tcPr>
            <w:tcW w:w="455"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453</w:t>
            </w:r>
          </w:p>
        </w:tc>
        <w:tc>
          <w:tcPr>
            <w:tcW w:w="998"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2156</w:t>
            </w:r>
          </w:p>
        </w:tc>
        <w:tc>
          <w:tcPr>
            <w:tcW w:w="832"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653</w:t>
            </w:r>
          </w:p>
        </w:tc>
        <w:tc>
          <w:tcPr>
            <w:tcW w:w="1528"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rPr>
                <w:rFonts w:asciiTheme="minorHAnsi" w:hAnsiTheme="minorHAnsi" w:cstheme="minorHAnsi"/>
                <w:szCs w:val="20"/>
                <w:lang w:eastAsia="sl-SI"/>
              </w:rPr>
            </w:pPr>
            <w:r w:rsidRPr="00FA5244">
              <w:rPr>
                <w:rFonts w:asciiTheme="minorHAnsi" w:hAnsiTheme="minorHAnsi" w:cstheme="minorHAnsi"/>
                <w:szCs w:val="20"/>
                <w:lang w:eastAsia="sl-SI"/>
              </w:rPr>
              <w:t>Gorenjska cesta 15, Radovljica</w:t>
            </w:r>
          </w:p>
        </w:tc>
        <w:tc>
          <w:tcPr>
            <w:tcW w:w="709"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1905</w:t>
            </w:r>
          </w:p>
        </w:tc>
        <w:tc>
          <w:tcPr>
            <w:tcW w:w="850"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1374</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ne</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z</w:t>
            </w:r>
          </w:p>
        </w:tc>
        <w:tc>
          <w:tcPr>
            <w:tcW w:w="567"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D</w:t>
            </w:r>
          </w:p>
        </w:tc>
      </w:tr>
      <w:tr w:rsidR="00CD75A1" w:rsidRPr="00AB58B6" w:rsidTr="00B86AA7">
        <w:trPr>
          <w:trHeight w:val="240"/>
        </w:trPr>
        <w:tc>
          <w:tcPr>
            <w:tcW w:w="317" w:type="dxa"/>
            <w:tcBorders>
              <w:top w:val="nil"/>
              <w:left w:val="single" w:sz="4" w:space="0" w:color="auto"/>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3</w:t>
            </w:r>
          </w:p>
        </w:tc>
        <w:tc>
          <w:tcPr>
            <w:tcW w:w="455"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455</w:t>
            </w:r>
          </w:p>
        </w:tc>
        <w:tc>
          <w:tcPr>
            <w:tcW w:w="998"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1379</w:t>
            </w:r>
          </w:p>
        </w:tc>
        <w:tc>
          <w:tcPr>
            <w:tcW w:w="832"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298</w:t>
            </w:r>
          </w:p>
        </w:tc>
        <w:tc>
          <w:tcPr>
            <w:tcW w:w="1528"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rPr>
                <w:rFonts w:asciiTheme="minorHAnsi" w:hAnsiTheme="minorHAnsi" w:cstheme="minorHAnsi"/>
                <w:szCs w:val="20"/>
                <w:lang w:eastAsia="sl-SI"/>
              </w:rPr>
            </w:pPr>
            <w:r w:rsidRPr="00FA5244">
              <w:rPr>
                <w:rFonts w:asciiTheme="minorHAnsi" w:hAnsiTheme="minorHAnsi" w:cstheme="minorHAnsi"/>
                <w:szCs w:val="20"/>
                <w:lang w:eastAsia="sl-SI"/>
              </w:rPr>
              <w:t>Glavni trg 30, Sevnica</w:t>
            </w:r>
          </w:p>
        </w:tc>
        <w:tc>
          <w:tcPr>
            <w:tcW w:w="709"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1948</w:t>
            </w:r>
          </w:p>
        </w:tc>
        <w:tc>
          <w:tcPr>
            <w:tcW w:w="850"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581</w:t>
            </w:r>
          </w:p>
        </w:tc>
        <w:tc>
          <w:tcPr>
            <w:tcW w:w="567"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ne</w:t>
            </w:r>
          </w:p>
        </w:tc>
        <w:tc>
          <w:tcPr>
            <w:tcW w:w="567"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z</w:t>
            </w:r>
          </w:p>
        </w:tc>
        <w:tc>
          <w:tcPr>
            <w:tcW w:w="567"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D</w:t>
            </w:r>
          </w:p>
        </w:tc>
      </w:tr>
      <w:tr w:rsidR="00CD75A1" w:rsidRPr="00AB58B6" w:rsidTr="00B86AA7">
        <w:trPr>
          <w:trHeight w:val="240"/>
        </w:trPr>
        <w:tc>
          <w:tcPr>
            <w:tcW w:w="3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3</w:t>
            </w:r>
          </w:p>
        </w:tc>
        <w:tc>
          <w:tcPr>
            <w:tcW w:w="4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458</w:t>
            </w:r>
          </w:p>
        </w:tc>
        <w:tc>
          <w:tcPr>
            <w:tcW w:w="9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753</w:t>
            </w:r>
          </w:p>
        </w:tc>
        <w:tc>
          <w:tcPr>
            <w:tcW w:w="8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1960</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75A1" w:rsidRPr="00FA5244" w:rsidRDefault="00CD75A1" w:rsidP="00AB58B6">
            <w:pPr>
              <w:spacing w:line="240" w:lineRule="auto"/>
              <w:rPr>
                <w:rFonts w:asciiTheme="minorHAnsi" w:hAnsiTheme="minorHAnsi" w:cstheme="minorHAnsi"/>
                <w:szCs w:val="20"/>
                <w:lang w:eastAsia="sl-SI"/>
              </w:rPr>
            </w:pPr>
            <w:r w:rsidRPr="00FA5244">
              <w:rPr>
                <w:rFonts w:asciiTheme="minorHAnsi" w:hAnsiTheme="minorHAnsi" w:cstheme="minorHAnsi"/>
                <w:szCs w:val="20"/>
                <w:lang w:eastAsia="sl-SI"/>
              </w:rPr>
              <w:t>Kolodvorska 10, Slovenska Bistrica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1904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515,7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ne</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z</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D</w:t>
            </w:r>
          </w:p>
        </w:tc>
      </w:tr>
      <w:tr w:rsidR="00CD75A1" w:rsidRPr="00AB58B6" w:rsidTr="00B86AA7">
        <w:trPr>
          <w:trHeight w:val="240"/>
        </w:trPr>
        <w:tc>
          <w:tcPr>
            <w:tcW w:w="3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w:t>
            </w:r>
          </w:p>
        </w:tc>
        <w:tc>
          <w:tcPr>
            <w:tcW w:w="455" w:type="dxa"/>
            <w:tcBorders>
              <w:top w:val="single" w:sz="4" w:space="0" w:color="auto"/>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424</w:t>
            </w:r>
          </w:p>
        </w:tc>
        <w:tc>
          <w:tcPr>
            <w:tcW w:w="998" w:type="dxa"/>
            <w:tcBorders>
              <w:top w:val="single" w:sz="4" w:space="0" w:color="auto"/>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single" w:sz="4" w:space="0" w:color="auto"/>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532</w:t>
            </w:r>
          </w:p>
        </w:tc>
        <w:tc>
          <w:tcPr>
            <w:tcW w:w="832" w:type="dxa"/>
            <w:tcBorders>
              <w:top w:val="single" w:sz="4" w:space="0" w:color="auto"/>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907</w:t>
            </w:r>
          </w:p>
        </w:tc>
        <w:tc>
          <w:tcPr>
            <w:tcW w:w="1528" w:type="dxa"/>
            <w:tcBorders>
              <w:top w:val="single" w:sz="4" w:space="0" w:color="auto"/>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rPr>
                <w:rFonts w:asciiTheme="minorHAnsi" w:hAnsiTheme="minorHAnsi" w:cstheme="minorHAnsi"/>
                <w:szCs w:val="20"/>
                <w:lang w:eastAsia="sl-SI"/>
              </w:rPr>
            </w:pPr>
            <w:r w:rsidRPr="00FA5244">
              <w:rPr>
                <w:rFonts w:asciiTheme="minorHAnsi" w:hAnsiTheme="minorHAnsi" w:cstheme="minorHAnsi"/>
                <w:szCs w:val="20"/>
                <w:lang w:eastAsia="sl-SI"/>
              </w:rPr>
              <w:t>Jurovska cesta 15, Lenart</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1950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631,2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ne</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nz</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ND</w:t>
            </w:r>
          </w:p>
        </w:tc>
      </w:tr>
      <w:tr w:rsidR="00CD75A1" w:rsidRPr="00AB58B6" w:rsidTr="00907BAC">
        <w:trPr>
          <w:trHeight w:val="240"/>
        </w:trPr>
        <w:tc>
          <w:tcPr>
            <w:tcW w:w="317" w:type="dxa"/>
            <w:tcBorders>
              <w:top w:val="nil"/>
              <w:left w:val="single" w:sz="4" w:space="0" w:color="auto"/>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w:t>
            </w:r>
          </w:p>
        </w:tc>
        <w:tc>
          <w:tcPr>
            <w:tcW w:w="455"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430</w:t>
            </w:r>
          </w:p>
        </w:tc>
        <w:tc>
          <w:tcPr>
            <w:tcW w:w="998"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1723</w:t>
            </w:r>
          </w:p>
        </w:tc>
        <w:tc>
          <w:tcPr>
            <w:tcW w:w="832"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5537</w:t>
            </w:r>
          </w:p>
        </w:tc>
        <w:tc>
          <w:tcPr>
            <w:tcW w:w="1528"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rPr>
                <w:rFonts w:asciiTheme="minorHAnsi" w:hAnsiTheme="minorHAnsi" w:cstheme="minorHAnsi"/>
                <w:szCs w:val="20"/>
                <w:lang w:eastAsia="sl-SI"/>
              </w:rPr>
            </w:pPr>
            <w:r w:rsidRPr="00FA5244">
              <w:rPr>
                <w:rFonts w:asciiTheme="minorHAnsi" w:hAnsiTheme="minorHAnsi" w:cstheme="minorHAnsi"/>
                <w:szCs w:val="20"/>
                <w:lang w:eastAsia="sl-SI"/>
              </w:rPr>
              <w:t>Fajfarjeva 33, Ljubljana</w:t>
            </w:r>
          </w:p>
        </w:tc>
        <w:tc>
          <w:tcPr>
            <w:tcW w:w="709"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2006</w:t>
            </w:r>
          </w:p>
        </w:tc>
        <w:tc>
          <w:tcPr>
            <w:tcW w:w="850"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1826,2</w:t>
            </w:r>
          </w:p>
        </w:tc>
        <w:tc>
          <w:tcPr>
            <w:tcW w:w="567"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ne</w:t>
            </w:r>
          </w:p>
        </w:tc>
        <w:tc>
          <w:tcPr>
            <w:tcW w:w="567"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nz</w:t>
            </w:r>
          </w:p>
        </w:tc>
        <w:tc>
          <w:tcPr>
            <w:tcW w:w="567"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ND</w:t>
            </w:r>
          </w:p>
        </w:tc>
      </w:tr>
      <w:tr w:rsidR="00CD75A1" w:rsidRPr="00AB58B6" w:rsidTr="00907BAC">
        <w:trPr>
          <w:trHeight w:val="240"/>
        </w:trPr>
        <w:tc>
          <w:tcPr>
            <w:tcW w:w="317" w:type="dxa"/>
            <w:tcBorders>
              <w:top w:val="nil"/>
              <w:left w:val="single" w:sz="4" w:space="0" w:color="auto"/>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5</w:t>
            </w:r>
          </w:p>
        </w:tc>
        <w:tc>
          <w:tcPr>
            <w:tcW w:w="455"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402</w:t>
            </w:r>
          </w:p>
        </w:tc>
        <w:tc>
          <w:tcPr>
            <w:tcW w:w="998"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1535</w:t>
            </w:r>
          </w:p>
        </w:tc>
        <w:tc>
          <w:tcPr>
            <w:tcW w:w="832"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231</w:t>
            </w:r>
          </w:p>
        </w:tc>
        <w:tc>
          <w:tcPr>
            <w:tcW w:w="1528"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rPr>
                <w:rFonts w:asciiTheme="minorHAnsi" w:hAnsiTheme="minorHAnsi" w:cstheme="minorHAnsi"/>
                <w:szCs w:val="20"/>
                <w:lang w:eastAsia="sl-SI"/>
              </w:rPr>
            </w:pPr>
            <w:r w:rsidRPr="00FA5244">
              <w:rPr>
                <w:rFonts w:asciiTheme="minorHAnsi" w:hAnsiTheme="minorHAnsi" w:cstheme="minorHAnsi"/>
                <w:szCs w:val="20"/>
                <w:lang w:eastAsia="sl-SI"/>
              </w:rPr>
              <w:t>Trg svobode 1, Črnomelj</w:t>
            </w:r>
          </w:p>
        </w:tc>
        <w:tc>
          <w:tcPr>
            <w:tcW w:w="709"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1958</w:t>
            </w:r>
          </w:p>
        </w:tc>
        <w:tc>
          <w:tcPr>
            <w:tcW w:w="850"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820,5</w:t>
            </w:r>
          </w:p>
        </w:tc>
        <w:tc>
          <w:tcPr>
            <w:tcW w:w="567"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ne</w:t>
            </w:r>
          </w:p>
        </w:tc>
        <w:tc>
          <w:tcPr>
            <w:tcW w:w="567"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z</w:t>
            </w:r>
          </w:p>
        </w:tc>
        <w:tc>
          <w:tcPr>
            <w:tcW w:w="567"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ND</w:t>
            </w:r>
          </w:p>
        </w:tc>
      </w:tr>
      <w:tr w:rsidR="00CD75A1" w:rsidRPr="00AB58B6" w:rsidTr="00907BAC">
        <w:trPr>
          <w:trHeight w:val="240"/>
        </w:trPr>
        <w:tc>
          <w:tcPr>
            <w:tcW w:w="317" w:type="dxa"/>
            <w:tcBorders>
              <w:top w:val="nil"/>
              <w:left w:val="single" w:sz="4" w:space="0" w:color="auto"/>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5</w:t>
            </w:r>
          </w:p>
        </w:tc>
        <w:tc>
          <w:tcPr>
            <w:tcW w:w="455"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406</w:t>
            </w:r>
          </w:p>
        </w:tc>
        <w:tc>
          <w:tcPr>
            <w:tcW w:w="998"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2357</w:t>
            </w:r>
          </w:p>
        </w:tc>
        <w:tc>
          <w:tcPr>
            <w:tcW w:w="832"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1725</w:t>
            </w:r>
          </w:p>
        </w:tc>
        <w:tc>
          <w:tcPr>
            <w:tcW w:w="1528"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rPr>
                <w:rFonts w:asciiTheme="minorHAnsi" w:hAnsiTheme="minorHAnsi" w:cstheme="minorHAnsi"/>
                <w:szCs w:val="20"/>
                <w:lang w:eastAsia="sl-SI"/>
              </w:rPr>
            </w:pPr>
            <w:r w:rsidRPr="00FA5244">
              <w:rPr>
                <w:rFonts w:asciiTheme="minorHAnsi" w:hAnsiTheme="minorHAnsi" w:cstheme="minorHAnsi"/>
                <w:szCs w:val="20"/>
                <w:lang w:eastAsia="sl-SI"/>
              </w:rPr>
              <w:t>Mestni trg 1, Idrija</w:t>
            </w:r>
          </w:p>
        </w:tc>
        <w:tc>
          <w:tcPr>
            <w:tcW w:w="709"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1900</w:t>
            </w:r>
          </w:p>
        </w:tc>
        <w:tc>
          <w:tcPr>
            <w:tcW w:w="850"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648,3</w:t>
            </w:r>
          </w:p>
        </w:tc>
        <w:tc>
          <w:tcPr>
            <w:tcW w:w="567"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ne</w:t>
            </w:r>
          </w:p>
        </w:tc>
        <w:tc>
          <w:tcPr>
            <w:tcW w:w="567"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z</w:t>
            </w:r>
          </w:p>
        </w:tc>
        <w:tc>
          <w:tcPr>
            <w:tcW w:w="567"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ND</w:t>
            </w:r>
          </w:p>
        </w:tc>
      </w:tr>
      <w:tr w:rsidR="00CD75A1" w:rsidRPr="00AB58B6" w:rsidTr="00907BAC">
        <w:trPr>
          <w:trHeight w:val="240"/>
        </w:trPr>
        <w:tc>
          <w:tcPr>
            <w:tcW w:w="3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5</w:t>
            </w:r>
          </w:p>
        </w:tc>
        <w:tc>
          <w:tcPr>
            <w:tcW w:w="4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407</w:t>
            </w:r>
          </w:p>
        </w:tc>
        <w:tc>
          <w:tcPr>
            <w:tcW w:w="9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2357</w:t>
            </w:r>
          </w:p>
        </w:tc>
        <w:tc>
          <w:tcPr>
            <w:tcW w:w="8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588</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75A1" w:rsidRPr="00FA5244" w:rsidRDefault="00CD75A1" w:rsidP="00AB58B6">
            <w:pPr>
              <w:spacing w:line="240" w:lineRule="auto"/>
              <w:rPr>
                <w:rFonts w:asciiTheme="minorHAnsi" w:hAnsiTheme="minorHAnsi" w:cstheme="minorHAnsi"/>
                <w:szCs w:val="20"/>
                <w:lang w:eastAsia="sl-SI"/>
              </w:rPr>
            </w:pPr>
            <w:r w:rsidRPr="00FA5244">
              <w:rPr>
                <w:rFonts w:asciiTheme="minorHAnsi" w:hAnsiTheme="minorHAnsi" w:cstheme="minorHAnsi"/>
                <w:szCs w:val="20"/>
                <w:lang w:eastAsia="sl-SI"/>
              </w:rPr>
              <w:t>Mestni trg 3-5, Idrija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1955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310,9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ne</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z</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ND</w:t>
            </w:r>
          </w:p>
        </w:tc>
      </w:tr>
      <w:tr w:rsidR="00CD75A1" w:rsidRPr="00AB58B6" w:rsidTr="00907BAC">
        <w:trPr>
          <w:trHeight w:val="480"/>
        </w:trPr>
        <w:tc>
          <w:tcPr>
            <w:tcW w:w="3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5</w:t>
            </w:r>
          </w:p>
        </w:tc>
        <w:tc>
          <w:tcPr>
            <w:tcW w:w="455" w:type="dxa"/>
            <w:tcBorders>
              <w:top w:val="single" w:sz="4" w:space="0" w:color="auto"/>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411</w:t>
            </w:r>
          </w:p>
        </w:tc>
        <w:tc>
          <w:tcPr>
            <w:tcW w:w="998" w:type="dxa"/>
            <w:tcBorders>
              <w:top w:val="single" w:sz="4" w:space="0" w:color="auto"/>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single" w:sz="4" w:space="0" w:color="auto"/>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2525</w:t>
            </w:r>
          </w:p>
        </w:tc>
        <w:tc>
          <w:tcPr>
            <w:tcW w:w="832" w:type="dxa"/>
            <w:tcBorders>
              <w:top w:val="single" w:sz="4" w:space="0" w:color="auto"/>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227</w:t>
            </w:r>
          </w:p>
        </w:tc>
        <w:tc>
          <w:tcPr>
            <w:tcW w:w="1528" w:type="dxa"/>
            <w:tcBorders>
              <w:top w:val="single" w:sz="4" w:space="0" w:color="auto"/>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rPr>
                <w:rFonts w:asciiTheme="minorHAnsi" w:hAnsiTheme="minorHAnsi" w:cstheme="minorHAnsi"/>
                <w:szCs w:val="20"/>
                <w:lang w:eastAsia="sl-SI"/>
              </w:rPr>
            </w:pPr>
            <w:r w:rsidRPr="00FA5244">
              <w:rPr>
                <w:rFonts w:asciiTheme="minorHAnsi" w:hAnsiTheme="minorHAnsi" w:cstheme="minorHAnsi"/>
                <w:szCs w:val="20"/>
                <w:lang w:eastAsia="sl-SI"/>
              </w:rPr>
              <w:t>Bazoviška 22, Ilirska Bistrica</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1850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946,4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ne</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z</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ND</w:t>
            </w:r>
          </w:p>
        </w:tc>
      </w:tr>
      <w:tr w:rsidR="00CD75A1" w:rsidRPr="00AB58B6" w:rsidTr="00907BAC">
        <w:trPr>
          <w:trHeight w:val="240"/>
        </w:trPr>
        <w:tc>
          <w:tcPr>
            <w:tcW w:w="317" w:type="dxa"/>
            <w:tcBorders>
              <w:top w:val="nil"/>
              <w:left w:val="single" w:sz="4" w:space="0" w:color="auto"/>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5</w:t>
            </w:r>
          </w:p>
        </w:tc>
        <w:tc>
          <w:tcPr>
            <w:tcW w:w="455"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413</w:t>
            </w:r>
          </w:p>
        </w:tc>
        <w:tc>
          <w:tcPr>
            <w:tcW w:w="998"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1911</w:t>
            </w:r>
          </w:p>
        </w:tc>
        <w:tc>
          <w:tcPr>
            <w:tcW w:w="832"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527</w:t>
            </w:r>
          </w:p>
        </w:tc>
        <w:tc>
          <w:tcPr>
            <w:tcW w:w="1528"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rPr>
                <w:rFonts w:asciiTheme="minorHAnsi" w:hAnsiTheme="minorHAnsi" w:cstheme="minorHAnsi"/>
                <w:szCs w:val="20"/>
                <w:lang w:eastAsia="sl-SI"/>
              </w:rPr>
            </w:pPr>
            <w:r w:rsidRPr="00FA5244">
              <w:rPr>
                <w:rFonts w:asciiTheme="minorHAnsi" w:hAnsiTheme="minorHAnsi" w:cstheme="minorHAnsi"/>
                <w:szCs w:val="20"/>
                <w:lang w:eastAsia="sl-SI"/>
              </w:rPr>
              <w:t>Glavni trg 22, Kamnik</w:t>
            </w:r>
          </w:p>
        </w:tc>
        <w:tc>
          <w:tcPr>
            <w:tcW w:w="709"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1890</w:t>
            </w:r>
          </w:p>
        </w:tc>
        <w:tc>
          <w:tcPr>
            <w:tcW w:w="850"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679,4</w:t>
            </w:r>
          </w:p>
        </w:tc>
        <w:tc>
          <w:tcPr>
            <w:tcW w:w="567"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ne</w:t>
            </w:r>
          </w:p>
        </w:tc>
        <w:tc>
          <w:tcPr>
            <w:tcW w:w="567"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z</w:t>
            </w:r>
          </w:p>
        </w:tc>
        <w:tc>
          <w:tcPr>
            <w:tcW w:w="567"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ND</w:t>
            </w:r>
          </w:p>
        </w:tc>
      </w:tr>
      <w:tr w:rsidR="00CD75A1" w:rsidRPr="00AB58B6" w:rsidTr="00907BAC">
        <w:trPr>
          <w:trHeight w:val="240"/>
        </w:trPr>
        <w:tc>
          <w:tcPr>
            <w:tcW w:w="317" w:type="dxa"/>
            <w:tcBorders>
              <w:top w:val="nil"/>
              <w:left w:val="single" w:sz="4" w:space="0" w:color="auto"/>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5</w:t>
            </w:r>
          </w:p>
        </w:tc>
        <w:tc>
          <w:tcPr>
            <w:tcW w:w="455"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420</w:t>
            </w:r>
          </w:p>
        </w:tc>
        <w:tc>
          <w:tcPr>
            <w:tcW w:w="998"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2100</w:t>
            </w:r>
          </w:p>
        </w:tc>
        <w:tc>
          <w:tcPr>
            <w:tcW w:w="832"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823</w:t>
            </w:r>
          </w:p>
        </w:tc>
        <w:tc>
          <w:tcPr>
            <w:tcW w:w="1528"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rPr>
                <w:rFonts w:asciiTheme="minorHAnsi" w:hAnsiTheme="minorHAnsi" w:cstheme="minorHAnsi"/>
                <w:szCs w:val="20"/>
                <w:lang w:eastAsia="sl-SI"/>
              </w:rPr>
            </w:pPr>
            <w:r w:rsidRPr="00FA5244">
              <w:rPr>
                <w:rFonts w:asciiTheme="minorHAnsi" w:hAnsiTheme="minorHAnsi" w:cstheme="minorHAnsi"/>
                <w:szCs w:val="20"/>
                <w:lang w:eastAsia="sl-SI"/>
              </w:rPr>
              <w:t>Slovenski trg 2, Kranj</w:t>
            </w:r>
          </w:p>
        </w:tc>
        <w:tc>
          <w:tcPr>
            <w:tcW w:w="709"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1963</w:t>
            </w:r>
          </w:p>
        </w:tc>
        <w:tc>
          <w:tcPr>
            <w:tcW w:w="850"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750</w:t>
            </w:r>
          </w:p>
        </w:tc>
        <w:tc>
          <w:tcPr>
            <w:tcW w:w="567"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ne</w:t>
            </w:r>
          </w:p>
        </w:tc>
        <w:tc>
          <w:tcPr>
            <w:tcW w:w="567"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z</w:t>
            </w:r>
          </w:p>
        </w:tc>
        <w:tc>
          <w:tcPr>
            <w:tcW w:w="567"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ND</w:t>
            </w:r>
          </w:p>
        </w:tc>
      </w:tr>
      <w:tr w:rsidR="00CD75A1" w:rsidRPr="00AB58B6" w:rsidTr="00907BAC">
        <w:trPr>
          <w:trHeight w:val="480"/>
        </w:trPr>
        <w:tc>
          <w:tcPr>
            <w:tcW w:w="317" w:type="dxa"/>
            <w:tcBorders>
              <w:top w:val="nil"/>
              <w:left w:val="single" w:sz="4" w:space="0" w:color="auto"/>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5</w:t>
            </w:r>
          </w:p>
        </w:tc>
        <w:tc>
          <w:tcPr>
            <w:tcW w:w="455"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423</w:t>
            </w:r>
          </w:p>
        </w:tc>
        <w:tc>
          <w:tcPr>
            <w:tcW w:w="998"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1322</w:t>
            </w:r>
          </w:p>
        </w:tc>
        <w:tc>
          <w:tcPr>
            <w:tcW w:w="832"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840</w:t>
            </w:r>
          </w:p>
        </w:tc>
        <w:tc>
          <w:tcPr>
            <w:tcW w:w="1528"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rPr>
                <w:rFonts w:asciiTheme="minorHAnsi" w:hAnsiTheme="minorHAnsi" w:cstheme="minorHAnsi"/>
                <w:szCs w:val="20"/>
                <w:lang w:eastAsia="sl-SI"/>
              </w:rPr>
            </w:pPr>
            <w:r w:rsidRPr="00FA5244">
              <w:rPr>
                <w:rFonts w:asciiTheme="minorHAnsi" w:hAnsiTheme="minorHAnsi" w:cstheme="minorHAnsi"/>
                <w:szCs w:val="20"/>
                <w:lang w:eastAsia="sl-SI"/>
              </w:rPr>
              <w:t>Cesta krških žrtev 12, Krško</w:t>
            </w:r>
          </w:p>
        </w:tc>
        <w:tc>
          <w:tcPr>
            <w:tcW w:w="709"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1890</w:t>
            </w:r>
          </w:p>
        </w:tc>
        <w:tc>
          <w:tcPr>
            <w:tcW w:w="850"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1916,5</w:t>
            </w:r>
          </w:p>
        </w:tc>
        <w:tc>
          <w:tcPr>
            <w:tcW w:w="567"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ne</w:t>
            </w:r>
          </w:p>
        </w:tc>
        <w:tc>
          <w:tcPr>
            <w:tcW w:w="567"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z</w:t>
            </w:r>
          </w:p>
        </w:tc>
        <w:tc>
          <w:tcPr>
            <w:tcW w:w="567"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ND</w:t>
            </w:r>
          </w:p>
        </w:tc>
      </w:tr>
      <w:tr w:rsidR="00CD75A1" w:rsidRPr="00AB58B6" w:rsidTr="00907BAC">
        <w:trPr>
          <w:trHeight w:val="480"/>
        </w:trPr>
        <w:tc>
          <w:tcPr>
            <w:tcW w:w="317" w:type="dxa"/>
            <w:tcBorders>
              <w:top w:val="nil"/>
              <w:left w:val="single" w:sz="4" w:space="0" w:color="auto"/>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5</w:t>
            </w:r>
          </w:p>
        </w:tc>
        <w:tc>
          <w:tcPr>
            <w:tcW w:w="455"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427</w:t>
            </w:r>
          </w:p>
        </w:tc>
        <w:tc>
          <w:tcPr>
            <w:tcW w:w="998"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1737</w:t>
            </w:r>
          </w:p>
        </w:tc>
        <w:tc>
          <w:tcPr>
            <w:tcW w:w="832"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703</w:t>
            </w:r>
          </w:p>
        </w:tc>
        <w:tc>
          <w:tcPr>
            <w:tcW w:w="1528"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rPr>
                <w:rFonts w:asciiTheme="minorHAnsi" w:hAnsiTheme="minorHAnsi" w:cstheme="minorHAnsi"/>
                <w:szCs w:val="20"/>
                <w:lang w:eastAsia="sl-SI"/>
              </w:rPr>
            </w:pPr>
            <w:r w:rsidRPr="00FA5244">
              <w:rPr>
                <w:rFonts w:asciiTheme="minorHAnsi" w:hAnsiTheme="minorHAnsi" w:cstheme="minorHAnsi"/>
                <w:szCs w:val="20"/>
                <w:lang w:eastAsia="sl-SI"/>
              </w:rPr>
              <w:t>Miklošičeva 8, 8a, Ljubljana</w:t>
            </w:r>
          </w:p>
        </w:tc>
        <w:tc>
          <w:tcPr>
            <w:tcW w:w="709"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1922</w:t>
            </w:r>
          </w:p>
        </w:tc>
        <w:tc>
          <w:tcPr>
            <w:tcW w:w="850"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1055,8</w:t>
            </w:r>
          </w:p>
        </w:tc>
        <w:tc>
          <w:tcPr>
            <w:tcW w:w="567"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ne</w:t>
            </w:r>
          </w:p>
        </w:tc>
        <w:tc>
          <w:tcPr>
            <w:tcW w:w="567"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z</w:t>
            </w:r>
          </w:p>
        </w:tc>
        <w:tc>
          <w:tcPr>
            <w:tcW w:w="567"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ND</w:t>
            </w:r>
          </w:p>
        </w:tc>
      </w:tr>
      <w:tr w:rsidR="00CD75A1" w:rsidRPr="00AB58B6" w:rsidTr="00907BAC">
        <w:trPr>
          <w:trHeight w:val="240"/>
        </w:trPr>
        <w:tc>
          <w:tcPr>
            <w:tcW w:w="317" w:type="dxa"/>
            <w:tcBorders>
              <w:top w:val="nil"/>
              <w:left w:val="single" w:sz="4" w:space="0" w:color="auto"/>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5</w:t>
            </w:r>
          </w:p>
        </w:tc>
        <w:tc>
          <w:tcPr>
            <w:tcW w:w="455"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431</w:t>
            </w:r>
          </w:p>
        </w:tc>
        <w:tc>
          <w:tcPr>
            <w:tcW w:w="998"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1737</w:t>
            </w:r>
          </w:p>
        </w:tc>
        <w:tc>
          <w:tcPr>
            <w:tcW w:w="832"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516</w:t>
            </w:r>
          </w:p>
        </w:tc>
        <w:tc>
          <w:tcPr>
            <w:tcW w:w="1528"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rPr>
                <w:rFonts w:asciiTheme="minorHAnsi" w:hAnsiTheme="minorHAnsi" w:cstheme="minorHAnsi"/>
                <w:szCs w:val="20"/>
                <w:lang w:eastAsia="sl-SI"/>
              </w:rPr>
            </w:pPr>
            <w:r w:rsidRPr="00FA5244">
              <w:rPr>
                <w:rFonts w:asciiTheme="minorHAnsi" w:hAnsiTheme="minorHAnsi" w:cstheme="minorHAnsi"/>
                <w:szCs w:val="20"/>
                <w:lang w:eastAsia="sl-SI"/>
              </w:rPr>
              <w:t>Komenskega 7, Ljubljana</w:t>
            </w:r>
          </w:p>
        </w:tc>
        <w:tc>
          <w:tcPr>
            <w:tcW w:w="709"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1963</w:t>
            </w:r>
          </w:p>
        </w:tc>
        <w:tc>
          <w:tcPr>
            <w:tcW w:w="850"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512,1</w:t>
            </w:r>
          </w:p>
        </w:tc>
        <w:tc>
          <w:tcPr>
            <w:tcW w:w="567"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ne</w:t>
            </w:r>
          </w:p>
        </w:tc>
        <w:tc>
          <w:tcPr>
            <w:tcW w:w="567"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z</w:t>
            </w:r>
          </w:p>
        </w:tc>
        <w:tc>
          <w:tcPr>
            <w:tcW w:w="567"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ND</w:t>
            </w:r>
          </w:p>
        </w:tc>
      </w:tr>
      <w:tr w:rsidR="00CD75A1" w:rsidRPr="00AB58B6" w:rsidTr="00907BAC">
        <w:trPr>
          <w:trHeight w:val="240"/>
        </w:trPr>
        <w:tc>
          <w:tcPr>
            <w:tcW w:w="3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5</w:t>
            </w:r>
          </w:p>
        </w:tc>
        <w:tc>
          <w:tcPr>
            <w:tcW w:w="4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432</w:t>
            </w:r>
          </w:p>
        </w:tc>
        <w:tc>
          <w:tcPr>
            <w:tcW w:w="9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1737</w:t>
            </w:r>
          </w:p>
        </w:tc>
        <w:tc>
          <w:tcPr>
            <w:tcW w:w="8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354</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75A1" w:rsidRPr="00FA5244" w:rsidRDefault="00CD75A1" w:rsidP="00AB58B6">
            <w:pPr>
              <w:spacing w:line="240" w:lineRule="auto"/>
              <w:rPr>
                <w:rFonts w:asciiTheme="minorHAnsi" w:hAnsiTheme="minorHAnsi" w:cstheme="minorHAnsi"/>
                <w:szCs w:val="20"/>
                <w:lang w:eastAsia="sl-SI"/>
              </w:rPr>
            </w:pPr>
            <w:r w:rsidRPr="00FA5244">
              <w:rPr>
                <w:rFonts w:asciiTheme="minorHAnsi" w:hAnsiTheme="minorHAnsi" w:cstheme="minorHAnsi"/>
                <w:szCs w:val="20"/>
                <w:lang w:eastAsia="sl-SI"/>
              </w:rPr>
              <w:t>Tavčarjeva 9, Ljubljana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1902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15550,3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ne</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z</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ND</w:t>
            </w:r>
          </w:p>
        </w:tc>
      </w:tr>
      <w:tr w:rsidR="00CD75A1" w:rsidRPr="00AB58B6" w:rsidTr="00907BAC">
        <w:trPr>
          <w:trHeight w:val="720"/>
        </w:trPr>
        <w:tc>
          <w:tcPr>
            <w:tcW w:w="3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5</w:t>
            </w:r>
          </w:p>
        </w:tc>
        <w:tc>
          <w:tcPr>
            <w:tcW w:w="455" w:type="dxa"/>
            <w:tcBorders>
              <w:top w:val="single" w:sz="4" w:space="0" w:color="auto"/>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435</w:t>
            </w:r>
          </w:p>
        </w:tc>
        <w:tc>
          <w:tcPr>
            <w:tcW w:w="998" w:type="dxa"/>
            <w:tcBorders>
              <w:top w:val="single" w:sz="4" w:space="0" w:color="auto"/>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single" w:sz="4" w:space="0" w:color="auto"/>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259</w:t>
            </w:r>
          </w:p>
        </w:tc>
        <w:tc>
          <w:tcPr>
            <w:tcW w:w="832" w:type="dxa"/>
            <w:tcBorders>
              <w:top w:val="single" w:sz="4" w:space="0" w:color="auto"/>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610 (del stavbe 1,2)</w:t>
            </w:r>
          </w:p>
        </w:tc>
        <w:tc>
          <w:tcPr>
            <w:tcW w:w="1528" w:type="dxa"/>
            <w:tcBorders>
              <w:top w:val="single" w:sz="4" w:space="0" w:color="auto"/>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Prešernova ulica 18, Ljutomer</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1960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1166,5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ne</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z</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ND</w:t>
            </w:r>
          </w:p>
        </w:tc>
      </w:tr>
      <w:tr w:rsidR="00CD75A1" w:rsidRPr="00AB58B6" w:rsidTr="00907BAC">
        <w:trPr>
          <w:trHeight w:val="240"/>
        </w:trPr>
        <w:tc>
          <w:tcPr>
            <w:tcW w:w="317" w:type="dxa"/>
            <w:tcBorders>
              <w:top w:val="nil"/>
              <w:left w:val="single" w:sz="4" w:space="0" w:color="auto"/>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5</w:t>
            </w:r>
          </w:p>
        </w:tc>
        <w:tc>
          <w:tcPr>
            <w:tcW w:w="455"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446</w:t>
            </w:r>
          </w:p>
        </w:tc>
        <w:tc>
          <w:tcPr>
            <w:tcW w:w="998"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1456</w:t>
            </w:r>
          </w:p>
        </w:tc>
        <w:tc>
          <w:tcPr>
            <w:tcW w:w="832"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683</w:t>
            </w:r>
          </w:p>
        </w:tc>
        <w:tc>
          <w:tcPr>
            <w:tcW w:w="1528"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rPr>
                <w:rFonts w:asciiTheme="minorHAnsi" w:hAnsiTheme="minorHAnsi" w:cstheme="minorHAnsi"/>
                <w:szCs w:val="20"/>
                <w:lang w:eastAsia="sl-SI"/>
              </w:rPr>
            </w:pPr>
            <w:r w:rsidRPr="00FA5244">
              <w:rPr>
                <w:rFonts w:asciiTheme="minorHAnsi" w:hAnsiTheme="minorHAnsi" w:cstheme="minorHAnsi"/>
                <w:szCs w:val="20"/>
                <w:lang w:eastAsia="sl-SI"/>
              </w:rPr>
              <w:t>Jerebova ulica 1, 2, Novo mesto</w:t>
            </w:r>
          </w:p>
        </w:tc>
        <w:tc>
          <w:tcPr>
            <w:tcW w:w="709"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1899</w:t>
            </w:r>
          </w:p>
        </w:tc>
        <w:tc>
          <w:tcPr>
            <w:tcW w:w="850"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6082,8</w:t>
            </w:r>
          </w:p>
        </w:tc>
        <w:tc>
          <w:tcPr>
            <w:tcW w:w="567"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ne</w:t>
            </w:r>
          </w:p>
        </w:tc>
        <w:tc>
          <w:tcPr>
            <w:tcW w:w="567"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z</w:t>
            </w:r>
          </w:p>
        </w:tc>
        <w:tc>
          <w:tcPr>
            <w:tcW w:w="567"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ND</w:t>
            </w:r>
          </w:p>
        </w:tc>
      </w:tr>
      <w:tr w:rsidR="00CD75A1" w:rsidRPr="00AB58B6" w:rsidTr="00907BAC">
        <w:trPr>
          <w:trHeight w:val="240"/>
        </w:trPr>
        <w:tc>
          <w:tcPr>
            <w:tcW w:w="317" w:type="dxa"/>
            <w:tcBorders>
              <w:top w:val="nil"/>
              <w:left w:val="single" w:sz="4" w:space="0" w:color="auto"/>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5</w:t>
            </w:r>
          </w:p>
        </w:tc>
        <w:tc>
          <w:tcPr>
            <w:tcW w:w="455"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450</w:t>
            </w:r>
          </w:p>
        </w:tc>
        <w:tc>
          <w:tcPr>
            <w:tcW w:w="998"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2490</w:t>
            </w:r>
          </w:p>
        </w:tc>
        <w:tc>
          <w:tcPr>
            <w:tcW w:w="832"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136</w:t>
            </w:r>
          </w:p>
        </w:tc>
        <w:tc>
          <w:tcPr>
            <w:tcW w:w="1528"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rPr>
                <w:rFonts w:asciiTheme="minorHAnsi" w:hAnsiTheme="minorHAnsi" w:cstheme="minorHAnsi"/>
                <w:szCs w:val="20"/>
                <w:lang w:eastAsia="sl-SI"/>
              </w:rPr>
            </w:pPr>
            <w:r w:rsidRPr="00FA5244">
              <w:rPr>
                <w:rFonts w:asciiTheme="minorHAnsi" w:hAnsiTheme="minorHAnsi" w:cstheme="minorHAnsi"/>
                <w:szCs w:val="20"/>
                <w:lang w:eastAsia="sl-SI"/>
              </w:rPr>
              <w:t>Jenkova ulica 3, Postojna</w:t>
            </w:r>
          </w:p>
        </w:tc>
        <w:tc>
          <w:tcPr>
            <w:tcW w:w="709"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1905</w:t>
            </w:r>
          </w:p>
        </w:tc>
        <w:tc>
          <w:tcPr>
            <w:tcW w:w="850"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1.430,70</w:t>
            </w:r>
          </w:p>
        </w:tc>
        <w:tc>
          <w:tcPr>
            <w:tcW w:w="567"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ne</w:t>
            </w:r>
          </w:p>
        </w:tc>
        <w:tc>
          <w:tcPr>
            <w:tcW w:w="567"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z</w:t>
            </w:r>
          </w:p>
        </w:tc>
        <w:tc>
          <w:tcPr>
            <w:tcW w:w="567"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ND</w:t>
            </w:r>
          </w:p>
        </w:tc>
      </w:tr>
      <w:tr w:rsidR="00CD75A1" w:rsidRPr="00AB58B6" w:rsidTr="00907BAC">
        <w:trPr>
          <w:trHeight w:val="240"/>
        </w:trPr>
        <w:tc>
          <w:tcPr>
            <w:tcW w:w="317" w:type="dxa"/>
            <w:tcBorders>
              <w:top w:val="nil"/>
              <w:left w:val="single" w:sz="4" w:space="0" w:color="auto"/>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5</w:t>
            </w:r>
          </w:p>
        </w:tc>
        <w:tc>
          <w:tcPr>
            <w:tcW w:w="455"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478</w:t>
            </w:r>
          </w:p>
        </w:tc>
        <w:tc>
          <w:tcPr>
            <w:tcW w:w="998"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2248</w:t>
            </w:r>
          </w:p>
        </w:tc>
        <w:tc>
          <w:tcPr>
            <w:tcW w:w="832"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609</w:t>
            </w:r>
          </w:p>
        </w:tc>
        <w:tc>
          <w:tcPr>
            <w:tcW w:w="1528"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rPr>
                <w:rFonts w:asciiTheme="minorHAnsi" w:hAnsiTheme="minorHAnsi" w:cstheme="minorHAnsi"/>
                <w:szCs w:val="20"/>
                <w:lang w:eastAsia="sl-SI"/>
              </w:rPr>
            </w:pPr>
            <w:r w:rsidRPr="00FA5244">
              <w:rPr>
                <w:rFonts w:asciiTheme="minorHAnsi" w:hAnsiTheme="minorHAnsi" w:cstheme="minorHAnsi"/>
                <w:szCs w:val="20"/>
                <w:lang w:eastAsia="sl-SI"/>
              </w:rPr>
              <w:t>Mestni trg 1, Tolmin</w:t>
            </w:r>
          </w:p>
        </w:tc>
        <w:tc>
          <w:tcPr>
            <w:tcW w:w="709"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1700</w:t>
            </w:r>
          </w:p>
        </w:tc>
        <w:tc>
          <w:tcPr>
            <w:tcW w:w="850"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762,1</w:t>
            </w:r>
          </w:p>
        </w:tc>
        <w:tc>
          <w:tcPr>
            <w:tcW w:w="567"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ne</w:t>
            </w:r>
          </w:p>
        </w:tc>
        <w:tc>
          <w:tcPr>
            <w:tcW w:w="567"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z</w:t>
            </w:r>
          </w:p>
        </w:tc>
        <w:tc>
          <w:tcPr>
            <w:tcW w:w="567"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ND</w:t>
            </w:r>
          </w:p>
        </w:tc>
      </w:tr>
      <w:tr w:rsidR="00CD75A1" w:rsidRPr="00AB58B6" w:rsidTr="00907BAC">
        <w:trPr>
          <w:trHeight w:val="240"/>
        </w:trPr>
        <w:tc>
          <w:tcPr>
            <w:tcW w:w="317" w:type="dxa"/>
            <w:tcBorders>
              <w:top w:val="nil"/>
              <w:left w:val="single" w:sz="4" w:space="0" w:color="auto"/>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5</w:t>
            </w:r>
          </w:p>
        </w:tc>
        <w:tc>
          <w:tcPr>
            <w:tcW w:w="455"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483</w:t>
            </w:r>
          </w:p>
        </w:tc>
        <w:tc>
          <w:tcPr>
            <w:tcW w:w="998"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2002</w:t>
            </w:r>
          </w:p>
        </w:tc>
        <w:tc>
          <w:tcPr>
            <w:tcW w:w="832"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650</w:t>
            </w:r>
          </w:p>
        </w:tc>
        <w:tc>
          <w:tcPr>
            <w:tcW w:w="1528"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rPr>
                <w:rFonts w:asciiTheme="minorHAnsi" w:hAnsiTheme="minorHAnsi" w:cstheme="minorHAnsi"/>
                <w:szCs w:val="20"/>
                <w:lang w:eastAsia="sl-SI"/>
              </w:rPr>
            </w:pPr>
            <w:r w:rsidRPr="00FA5244">
              <w:rPr>
                <w:rFonts w:asciiTheme="minorHAnsi" w:hAnsiTheme="minorHAnsi" w:cstheme="minorHAnsi"/>
                <w:szCs w:val="20"/>
                <w:lang w:eastAsia="sl-SI"/>
              </w:rPr>
              <w:t>Cankarjev trg 8, Vrhnika</w:t>
            </w:r>
          </w:p>
        </w:tc>
        <w:tc>
          <w:tcPr>
            <w:tcW w:w="709"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1554</w:t>
            </w:r>
          </w:p>
        </w:tc>
        <w:tc>
          <w:tcPr>
            <w:tcW w:w="850"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836,2</w:t>
            </w:r>
          </w:p>
        </w:tc>
        <w:tc>
          <w:tcPr>
            <w:tcW w:w="567"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ne</w:t>
            </w:r>
          </w:p>
        </w:tc>
        <w:tc>
          <w:tcPr>
            <w:tcW w:w="567"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z</w:t>
            </w:r>
          </w:p>
        </w:tc>
        <w:tc>
          <w:tcPr>
            <w:tcW w:w="567"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ND</w:t>
            </w:r>
          </w:p>
        </w:tc>
      </w:tr>
      <w:tr w:rsidR="00CD75A1" w:rsidRPr="00AB58B6" w:rsidTr="00D2562D">
        <w:trPr>
          <w:trHeight w:val="240"/>
        </w:trPr>
        <w:tc>
          <w:tcPr>
            <w:tcW w:w="317" w:type="dxa"/>
            <w:tcBorders>
              <w:top w:val="nil"/>
              <w:left w:val="single" w:sz="4" w:space="0" w:color="auto"/>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5</w:t>
            </w:r>
          </w:p>
        </w:tc>
        <w:tc>
          <w:tcPr>
            <w:tcW w:w="455"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484</w:t>
            </w:r>
          </w:p>
        </w:tc>
        <w:tc>
          <w:tcPr>
            <w:tcW w:w="998"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996</w:t>
            </w:r>
          </w:p>
        </w:tc>
        <w:tc>
          <w:tcPr>
            <w:tcW w:w="832"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1365</w:t>
            </w:r>
          </w:p>
        </w:tc>
        <w:tc>
          <w:tcPr>
            <w:tcW w:w="1528"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rPr>
                <w:rFonts w:asciiTheme="minorHAnsi" w:hAnsiTheme="minorHAnsi" w:cstheme="minorHAnsi"/>
                <w:szCs w:val="20"/>
                <w:lang w:eastAsia="sl-SI"/>
              </w:rPr>
            </w:pPr>
            <w:r w:rsidRPr="00FA5244">
              <w:rPr>
                <w:rFonts w:asciiTheme="minorHAnsi" w:hAnsiTheme="minorHAnsi" w:cstheme="minorHAnsi"/>
                <w:szCs w:val="20"/>
                <w:lang w:eastAsia="sl-SI"/>
              </w:rPr>
              <w:t>Levstikova 14, Žalec</w:t>
            </w:r>
          </w:p>
        </w:tc>
        <w:tc>
          <w:tcPr>
            <w:tcW w:w="709"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1961</w:t>
            </w:r>
          </w:p>
        </w:tc>
        <w:tc>
          <w:tcPr>
            <w:tcW w:w="850"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855</w:t>
            </w:r>
          </w:p>
        </w:tc>
        <w:tc>
          <w:tcPr>
            <w:tcW w:w="567"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ne</w:t>
            </w:r>
          </w:p>
        </w:tc>
        <w:tc>
          <w:tcPr>
            <w:tcW w:w="567"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z</w:t>
            </w:r>
          </w:p>
        </w:tc>
        <w:tc>
          <w:tcPr>
            <w:tcW w:w="567"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ND</w:t>
            </w:r>
          </w:p>
        </w:tc>
      </w:tr>
      <w:tr w:rsidR="00CD75A1" w:rsidRPr="00AB58B6" w:rsidTr="00D2562D">
        <w:trPr>
          <w:trHeight w:val="240"/>
        </w:trPr>
        <w:tc>
          <w:tcPr>
            <w:tcW w:w="3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6</w:t>
            </w:r>
          </w:p>
        </w:tc>
        <w:tc>
          <w:tcPr>
            <w:tcW w:w="4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417</w:t>
            </w:r>
          </w:p>
        </w:tc>
        <w:tc>
          <w:tcPr>
            <w:tcW w:w="9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2605</w:t>
            </w:r>
          </w:p>
        </w:tc>
        <w:tc>
          <w:tcPr>
            <w:tcW w:w="8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1411</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75A1" w:rsidRPr="00FA5244" w:rsidRDefault="00CD75A1" w:rsidP="00AB58B6">
            <w:pPr>
              <w:spacing w:line="240" w:lineRule="auto"/>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Ferrarska 7, Koper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1995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2164,7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ne</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z</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NO</w:t>
            </w:r>
          </w:p>
        </w:tc>
      </w:tr>
      <w:tr w:rsidR="00CD75A1" w:rsidRPr="00AB58B6" w:rsidTr="00D2562D">
        <w:trPr>
          <w:trHeight w:val="240"/>
        </w:trPr>
        <w:tc>
          <w:tcPr>
            <w:tcW w:w="3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lastRenderedPageBreak/>
              <w:t>6</w:t>
            </w:r>
          </w:p>
        </w:tc>
        <w:tc>
          <w:tcPr>
            <w:tcW w:w="455" w:type="dxa"/>
            <w:tcBorders>
              <w:top w:val="single" w:sz="4" w:space="0" w:color="auto"/>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421</w:t>
            </w:r>
          </w:p>
        </w:tc>
        <w:tc>
          <w:tcPr>
            <w:tcW w:w="998" w:type="dxa"/>
            <w:tcBorders>
              <w:top w:val="single" w:sz="4" w:space="0" w:color="auto"/>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single" w:sz="4" w:space="0" w:color="auto"/>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2100</w:t>
            </w:r>
          </w:p>
        </w:tc>
        <w:tc>
          <w:tcPr>
            <w:tcW w:w="832" w:type="dxa"/>
            <w:tcBorders>
              <w:top w:val="single" w:sz="4" w:space="0" w:color="auto"/>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515</w:t>
            </w:r>
          </w:p>
        </w:tc>
        <w:tc>
          <w:tcPr>
            <w:tcW w:w="1528" w:type="dxa"/>
            <w:tcBorders>
              <w:top w:val="single" w:sz="4" w:space="0" w:color="auto"/>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rPr>
                <w:rFonts w:asciiTheme="minorHAnsi" w:hAnsiTheme="minorHAnsi" w:cstheme="minorHAnsi"/>
                <w:szCs w:val="20"/>
                <w:lang w:eastAsia="sl-SI"/>
              </w:rPr>
            </w:pPr>
            <w:r w:rsidRPr="00FA5244">
              <w:rPr>
                <w:rFonts w:asciiTheme="minorHAnsi" w:hAnsiTheme="minorHAnsi" w:cstheme="minorHAnsi"/>
                <w:szCs w:val="20"/>
                <w:lang w:eastAsia="sl-SI"/>
              </w:rPr>
              <w:t>Nazorjeva 1, Kranj</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2003</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685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ne</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z</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NO</w:t>
            </w:r>
          </w:p>
        </w:tc>
      </w:tr>
      <w:tr w:rsidR="00CD75A1" w:rsidRPr="00AB58B6" w:rsidTr="00907BAC">
        <w:trPr>
          <w:trHeight w:val="480"/>
        </w:trPr>
        <w:tc>
          <w:tcPr>
            <w:tcW w:w="317" w:type="dxa"/>
            <w:tcBorders>
              <w:top w:val="nil"/>
              <w:left w:val="single" w:sz="4" w:space="0" w:color="auto"/>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6</w:t>
            </w:r>
          </w:p>
        </w:tc>
        <w:tc>
          <w:tcPr>
            <w:tcW w:w="455"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459</w:t>
            </w:r>
          </w:p>
        </w:tc>
        <w:tc>
          <w:tcPr>
            <w:tcW w:w="998"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1138</w:t>
            </w:r>
          </w:p>
        </w:tc>
        <w:tc>
          <w:tcPr>
            <w:tcW w:w="832"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816</w:t>
            </w:r>
          </w:p>
        </w:tc>
        <w:tc>
          <w:tcPr>
            <w:tcW w:w="1528"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rPr>
                <w:rFonts w:asciiTheme="minorHAnsi" w:hAnsiTheme="minorHAnsi" w:cstheme="minorHAnsi"/>
                <w:szCs w:val="20"/>
                <w:lang w:eastAsia="sl-SI"/>
              </w:rPr>
            </w:pPr>
            <w:r w:rsidRPr="00FA5244">
              <w:rPr>
                <w:rFonts w:asciiTheme="minorHAnsi" w:hAnsiTheme="minorHAnsi" w:cstheme="minorHAnsi"/>
                <w:szCs w:val="20"/>
                <w:lang w:eastAsia="sl-SI"/>
              </w:rPr>
              <w:t>Ulica Dušana Kvedra 45, Šentjur</w:t>
            </w:r>
          </w:p>
        </w:tc>
        <w:tc>
          <w:tcPr>
            <w:tcW w:w="709"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1890</w:t>
            </w:r>
          </w:p>
        </w:tc>
        <w:tc>
          <w:tcPr>
            <w:tcW w:w="850"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524,5</w:t>
            </w:r>
          </w:p>
        </w:tc>
        <w:tc>
          <w:tcPr>
            <w:tcW w:w="567"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ne</w:t>
            </w:r>
          </w:p>
        </w:tc>
        <w:tc>
          <w:tcPr>
            <w:tcW w:w="567"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z</w:t>
            </w:r>
          </w:p>
        </w:tc>
        <w:tc>
          <w:tcPr>
            <w:tcW w:w="567"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NO</w:t>
            </w:r>
          </w:p>
        </w:tc>
      </w:tr>
      <w:tr w:rsidR="00CD75A1" w:rsidRPr="00AB58B6" w:rsidTr="00907BAC">
        <w:trPr>
          <w:trHeight w:val="240"/>
        </w:trPr>
        <w:tc>
          <w:tcPr>
            <w:tcW w:w="317" w:type="dxa"/>
            <w:tcBorders>
              <w:top w:val="nil"/>
              <w:left w:val="single" w:sz="4" w:space="0" w:color="auto"/>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6</w:t>
            </w:r>
          </w:p>
        </w:tc>
        <w:tc>
          <w:tcPr>
            <w:tcW w:w="455"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481</w:t>
            </w:r>
          </w:p>
        </w:tc>
        <w:tc>
          <w:tcPr>
            <w:tcW w:w="998"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1422</w:t>
            </w:r>
          </w:p>
        </w:tc>
        <w:tc>
          <w:tcPr>
            <w:tcW w:w="832"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760</w:t>
            </w:r>
          </w:p>
        </w:tc>
        <w:tc>
          <w:tcPr>
            <w:tcW w:w="1528"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rPr>
                <w:rFonts w:asciiTheme="minorHAnsi" w:hAnsiTheme="minorHAnsi" w:cstheme="minorHAnsi"/>
                <w:szCs w:val="20"/>
                <w:lang w:eastAsia="sl-SI"/>
              </w:rPr>
            </w:pPr>
            <w:r w:rsidRPr="00FA5244">
              <w:rPr>
                <w:rFonts w:asciiTheme="minorHAnsi" w:hAnsiTheme="minorHAnsi" w:cstheme="minorHAnsi"/>
                <w:szCs w:val="20"/>
                <w:lang w:eastAsia="sl-SI"/>
              </w:rPr>
              <w:t>Gubčeva cesta 9, Trebnje</w:t>
            </w:r>
          </w:p>
        </w:tc>
        <w:tc>
          <w:tcPr>
            <w:tcW w:w="709"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1989</w:t>
            </w:r>
          </w:p>
        </w:tc>
        <w:tc>
          <w:tcPr>
            <w:tcW w:w="850"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329,2</w:t>
            </w:r>
          </w:p>
        </w:tc>
        <w:tc>
          <w:tcPr>
            <w:tcW w:w="567"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ne</w:t>
            </w:r>
          </w:p>
        </w:tc>
        <w:tc>
          <w:tcPr>
            <w:tcW w:w="567"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z</w:t>
            </w:r>
          </w:p>
        </w:tc>
        <w:tc>
          <w:tcPr>
            <w:tcW w:w="567"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NO</w:t>
            </w:r>
          </w:p>
        </w:tc>
      </w:tr>
      <w:tr w:rsidR="00CD75A1" w:rsidRPr="00AB58B6" w:rsidTr="00907BAC">
        <w:trPr>
          <w:trHeight w:val="240"/>
        </w:trPr>
        <w:tc>
          <w:tcPr>
            <w:tcW w:w="317" w:type="dxa"/>
            <w:tcBorders>
              <w:top w:val="nil"/>
              <w:left w:val="single" w:sz="4" w:space="0" w:color="auto"/>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7</w:t>
            </w:r>
          </w:p>
        </w:tc>
        <w:tc>
          <w:tcPr>
            <w:tcW w:w="455"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398</w:t>
            </w:r>
          </w:p>
        </w:tc>
        <w:tc>
          <w:tcPr>
            <w:tcW w:w="998"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1077</w:t>
            </w:r>
          </w:p>
        </w:tc>
        <w:tc>
          <w:tcPr>
            <w:tcW w:w="832"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1331</w:t>
            </w:r>
          </w:p>
        </w:tc>
        <w:tc>
          <w:tcPr>
            <w:tcW w:w="1528" w:type="dxa"/>
            <w:tcBorders>
              <w:top w:val="nil"/>
              <w:left w:val="nil"/>
              <w:bottom w:val="single" w:sz="4" w:space="0" w:color="auto"/>
              <w:right w:val="single" w:sz="4" w:space="0" w:color="auto"/>
            </w:tcBorders>
            <w:shd w:val="clear" w:color="000000" w:fill="FFFFFF"/>
            <w:vAlign w:val="bottom"/>
            <w:hideMark/>
          </w:tcPr>
          <w:p w:rsidR="00CD75A1" w:rsidRPr="00FA5244" w:rsidRDefault="00CD75A1" w:rsidP="00AB58B6">
            <w:pPr>
              <w:spacing w:line="240" w:lineRule="auto"/>
              <w:rPr>
                <w:rFonts w:asciiTheme="minorHAnsi" w:hAnsiTheme="minorHAnsi" w:cstheme="minorHAnsi"/>
                <w:szCs w:val="20"/>
                <w:lang w:eastAsia="sl-SI"/>
              </w:rPr>
            </w:pPr>
            <w:r w:rsidRPr="00FA5244">
              <w:rPr>
                <w:rFonts w:asciiTheme="minorHAnsi" w:hAnsiTheme="minorHAnsi" w:cstheme="minorHAnsi"/>
                <w:szCs w:val="20"/>
                <w:lang w:eastAsia="sl-SI"/>
              </w:rPr>
              <w:t>Prešernova 27, Celje</w:t>
            </w:r>
          </w:p>
        </w:tc>
        <w:tc>
          <w:tcPr>
            <w:tcW w:w="709"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1960</w:t>
            </w:r>
          </w:p>
        </w:tc>
        <w:tc>
          <w:tcPr>
            <w:tcW w:w="850"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938</w:t>
            </w:r>
          </w:p>
        </w:tc>
        <w:tc>
          <w:tcPr>
            <w:tcW w:w="567"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ne</w:t>
            </w:r>
          </w:p>
        </w:tc>
        <w:tc>
          <w:tcPr>
            <w:tcW w:w="567"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nz</w:t>
            </w:r>
          </w:p>
        </w:tc>
        <w:tc>
          <w:tcPr>
            <w:tcW w:w="567"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NO</w:t>
            </w:r>
          </w:p>
        </w:tc>
      </w:tr>
      <w:tr w:rsidR="00CD75A1" w:rsidRPr="00AB58B6" w:rsidTr="00907BAC">
        <w:trPr>
          <w:trHeight w:val="240"/>
        </w:trPr>
        <w:tc>
          <w:tcPr>
            <w:tcW w:w="317" w:type="dxa"/>
            <w:tcBorders>
              <w:top w:val="single" w:sz="4" w:space="0" w:color="auto"/>
              <w:left w:val="single" w:sz="4" w:space="0" w:color="auto"/>
              <w:bottom w:val="single" w:sz="4" w:space="0" w:color="auto"/>
              <w:right w:val="single" w:sz="4" w:space="0" w:color="auto"/>
            </w:tcBorders>
            <w:shd w:val="clear" w:color="000000"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7 </w:t>
            </w:r>
          </w:p>
        </w:tc>
        <w:tc>
          <w:tcPr>
            <w:tcW w:w="455" w:type="dxa"/>
            <w:tcBorders>
              <w:top w:val="single" w:sz="4" w:space="0" w:color="auto"/>
              <w:left w:val="nil"/>
              <w:bottom w:val="single" w:sz="4" w:space="0" w:color="auto"/>
              <w:right w:val="single" w:sz="4" w:space="0" w:color="auto"/>
            </w:tcBorders>
            <w:shd w:val="clear" w:color="000000"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69 (vpis v D-SEPS pri MJU)  </w:t>
            </w:r>
          </w:p>
        </w:tc>
        <w:tc>
          <w:tcPr>
            <w:tcW w:w="998"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nil"/>
              <w:left w:val="nil"/>
              <w:bottom w:val="single" w:sz="4" w:space="0" w:color="auto"/>
              <w:right w:val="single" w:sz="4" w:space="0" w:color="auto"/>
            </w:tcBorders>
            <w:shd w:val="clear" w:color="auto" w:fill="auto"/>
            <w:vAlign w:val="center"/>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1322</w:t>
            </w:r>
          </w:p>
        </w:tc>
        <w:tc>
          <w:tcPr>
            <w:tcW w:w="832" w:type="dxa"/>
            <w:tcBorders>
              <w:top w:val="nil"/>
              <w:left w:val="nil"/>
              <w:bottom w:val="single" w:sz="4" w:space="0" w:color="auto"/>
              <w:right w:val="single" w:sz="4" w:space="0" w:color="auto"/>
            </w:tcBorders>
            <w:shd w:val="clear" w:color="auto" w:fill="auto"/>
            <w:vAlign w:val="center"/>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826</w:t>
            </w:r>
          </w:p>
        </w:tc>
        <w:tc>
          <w:tcPr>
            <w:tcW w:w="1528" w:type="dxa"/>
            <w:tcBorders>
              <w:top w:val="nil"/>
              <w:left w:val="nil"/>
              <w:bottom w:val="single" w:sz="4" w:space="0" w:color="auto"/>
              <w:right w:val="single" w:sz="4" w:space="0" w:color="auto"/>
            </w:tcBorders>
            <w:shd w:val="clear" w:color="auto" w:fill="auto"/>
            <w:vAlign w:val="center"/>
            <w:hideMark/>
          </w:tcPr>
          <w:p w:rsidR="00CD75A1" w:rsidRPr="00FA5244" w:rsidRDefault="00CD75A1" w:rsidP="00AB58B6">
            <w:pPr>
              <w:spacing w:line="240" w:lineRule="auto"/>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Šoferska 1, Krško</w:t>
            </w:r>
          </w:p>
        </w:tc>
        <w:tc>
          <w:tcPr>
            <w:tcW w:w="709" w:type="dxa"/>
            <w:tcBorders>
              <w:top w:val="nil"/>
              <w:left w:val="nil"/>
              <w:bottom w:val="single" w:sz="4" w:space="0" w:color="auto"/>
              <w:right w:val="single" w:sz="4" w:space="0" w:color="auto"/>
            </w:tcBorders>
            <w:shd w:val="clear" w:color="auto" w:fill="auto"/>
            <w:vAlign w:val="center"/>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1956</w:t>
            </w:r>
          </w:p>
        </w:tc>
        <w:tc>
          <w:tcPr>
            <w:tcW w:w="850" w:type="dxa"/>
            <w:tcBorders>
              <w:top w:val="nil"/>
              <w:left w:val="nil"/>
              <w:bottom w:val="single" w:sz="4" w:space="0" w:color="auto"/>
              <w:right w:val="single" w:sz="4" w:space="0" w:color="auto"/>
            </w:tcBorders>
            <w:shd w:val="clear" w:color="000000" w:fill="FFFFFF"/>
            <w:vAlign w:val="center"/>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167,6</w:t>
            </w:r>
          </w:p>
        </w:tc>
        <w:tc>
          <w:tcPr>
            <w:tcW w:w="567"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ne</w:t>
            </w:r>
          </w:p>
        </w:tc>
        <w:tc>
          <w:tcPr>
            <w:tcW w:w="567" w:type="dxa"/>
            <w:tcBorders>
              <w:top w:val="single" w:sz="4" w:space="0" w:color="auto"/>
              <w:left w:val="nil"/>
              <w:bottom w:val="single" w:sz="4" w:space="0" w:color="auto"/>
              <w:right w:val="single" w:sz="4" w:space="0" w:color="auto"/>
            </w:tcBorders>
            <w:shd w:val="clear" w:color="000000"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nz </w:t>
            </w:r>
          </w:p>
        </w:tc>
        <w:tc>
          <w:tcPr>
            <w:tcW w:w="567" w:type="dxa"/>
            <w:tcBorders>
              <w:top w:val="single" w:sz="4" w:space="0" w:color="auto"/>
              <w:left w:val="nil"/>
              <w:bottom w:val="single" w:sz="4" w:space="0" w:color="auto"/>
              <w:right w:val="single" w:sz="4" w:space="0" w:color="auto"/>
            </w:tcBorders>
            <w:shd w:val="clear" w:color="000000"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NO </w:t>
            </w:r>
          </w:p>
        </w:tc>
      </w:tr>
      <w:tr w:rsidR="00CD75A1" w:rsidRPr="00AB58B6" w:rsidTr="00907BAC">
        <w:trPr>
          <w:trHeight w:val="240"/>
        </w:trPr>
        <w:tc>
          <w:tcPr>
            <w:tcW w:w="317" w:type="dxa"/>
            <w:tcBorders>
              <w:top w:val="single" w:sz="4" w:space="0" w:color="auto"/>
              <w:left w:val="single" w:sz="4" w:space="0" w:color="auto"/>
              <w:bottom w:val="single" w:sz="4" w:space="0" w:color="auto"/>
              <w:right w:val="single" w:sz="4" w:space="0" w:color="auto"/>
            </w:tcBorders>
            <w:shd w:val="clear" w:color="000000"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 </w:t>
            </w:r>
          </w:p>
        </w:tc>
        <w:tc>
          <w:tcPr>
            <w:tcW w:w="455" w:type="dxa"/>
            <w:tcBorders>
              <w:top w:val="single" w:sz="4" w:space="0" w:color="auto"/>
              <w:left w:val="nil"/>
              <w:bottom w:val="single" w:sz="4" w:space="0" w:color="auto"/>
              <w:right w:val="single" w:sz="4" w:space="0" w:color="auto"/>
            </w:tcBorders>
            <w:shd w:val="clear" w:color="000000"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  </w:t>
            </w:r>
          </w:p>
        </w:tc>
        <w:tc>
          <w:tcPr>
            <w:tcW w:w="998"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nil"/>
              <w:left w:val="nil"/>
              <w:bottom w:val="single" w:sz="4" w:space="0" w:color="auto"/>
              <w:right w:val="single" w:sz="4" w:space="0" w:color="auto"/>
            </w:tcBorders>
            <w:shd w:val="clear" w:color="auto" w:fill="auto"/>
            <w:vAlign w:val="center"/>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166</w:t>
            </w:r>
          </w:p>
        </w:tc>
        <w:tc>
          <w:tcPr>
            <w:tcW w:w="832" w:type="dxa"/>
            <w:tcBorders>
              <w:top w:val="nil"/>
              <w:left w:val="nil"/>
              <w:bottom w:val="single" w:sz="4" w:space="0" w:color="auto"/>
              <w:right w:val="single" w:sz="4" w:space="0" w:color="auto"/>
            </w:tcBorders>
            <w:shd w:val="clear" w:color="auto" w:fill="auto"/>
            <w:vAlign w:val="center"/>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1133</w:t>
            </w:r>
          </w:p>
        </w:tc>
        <w:tc>
          <w:tcPr>
            <w:tcW w:w="1528" w:type="dxa"/>
            <w:tcBorders>
              <w:top w:val="nil"/>
              <w:left w:val="nil"/>
              <w:bottom w:val="single" w:sz="4" w:space="0" w:color="auto"/>
              <w:right w:val="single" w:sz="4" w:space="0" w:color="auto"/>
            </w:tcBorders>
            <w:shd w:val="clear" w:color="auto" w:fill="auto"/>
            <w:vAlign w:val="center"/>
            <w:hideMark/>
          </w:tcPr>
          <w:p w:rsidR="00CD75A1" w:rsidRPr="00FA5244" w:rsidRDefault="00CD75A1" w:rsidP="00AB58B6">
            <w:pPr>
              <w:spacing w:line="240" w:lineRule="auto"/>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Mlinska ulica 1, Lendava</w:t>
            </w:r>
          </w:p>
        </w:tc>
        <w:tc>
          <w:tcPr>
            <w:tcW w:w="709" w:type="dxa"/>
            <w:tcBorders>
              <w:top w:val="nil"/>
              <w:left w:val="nil"/>
              <w:bottom w:val="single" w:sz="4" w:space="0" w:color="auto"/>
              <w:right w:val="single" w:sz="4" w:space="0" w:color="auto"/>
            </w:tcBorders>
            <w:shd w:val="clear" w:color="auto" w:fill="auto"/>
            <w:vAlign w:val="center"/>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1860</w:t>
            </w:r>
          </w:p>
        </w:tc>
        <w:tc>
          <w:tcPr>
            <w:tcW w:w="850" w:type="dxa"/>
            <w:tcBorders>
              <w:top w:val="nil"/>
              <w:left w:val="nil"/>
              <w:bottom w:val="single" w:sz="4" w:space="0" w:color="auto"/>
              <w:right w:val="single" w:sz="4" w:space="0" w:color="auto"/>
            </w:tcBorders>
            <w:shd w:val="clear" w:color="000000" w:fill="FFFFFF"/>
            <w:vAlign w:val="center"/>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230,7</w:t>
            </w:r>
          </w:p>
        </w:tc>
        <w:tc>
          <w:tcPr>
            <w:tcW w:w="567"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ne</w:t>
            </w:r>
          </w:p>
        </w:tc>
        <w:tc>
          <w:tcPr>
            <w:tcW w:w="567" w:type="dxa"/>
            <w:tcBorders>
              <w:top w:val="single" w:sz="4" w:space="0" w:color="auto"/>
              <w:left w:val="nil"/>
              <w:bottom w:val="single" w:sz="4" w:space="0" w:color="auto"/>
              <w:right w:val="single" w:sz="4" w:space="0" w:color="auto"/>
            </w:tcBorders>
            <w:shd w:val="clear" w:color="000000"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  </w:t>
            </w:r>
          </w:p>
        </w:tc>
        <w:tc>
          <w:tcPr>
            <w:tcW w:w="567" w:type="dxa"/>
            <w:tcBorders>
              <w:top w:val="single" w:sz="4" w:space="0" w:color="auto"/>
              <w:left w:val="nil"/>
              <w:bottom w:val="single" w:sz="4" w:space="0" w:color="auto"/>
              <w:right w:val="single" w:sz="4" w:space="0" w:color="auto"/>
            </w:tcBorders>
            <w:shd w:val="clear" w:color="000000"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  </w:t>
            </w:r>
          </w:p>
        </w:tc>
      </w:tr>
      <w:tr w:rsidR="00CD75A1" w:rsidRPr="00AB58B6" w:rsidTr="00907BAC">
        <w:trPr>
          <w:trHeight w:val="240"/>
        </w:trPr>
        <w:tc>
          <w:tcPr>
            <w:tcW w:w="317" w:type="dxa"/>
            <w:tcBorders>
              <w:top w:val="single" w:sz="4" w:space="0" w:color="auto"/>
              <w:left w:val="single" w:sz="4" w:space="0" w:color="auto"/>
              <w:bottom w:val="single" w:sz="4" w:space="0" w:color="auto"/>
              <w:right w:val="single" w:sz="4" w:space="0" w:color="auto"/>
            </w:tcBorders>
            <w:shd w:val="clear" w:color="000000"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7 </w:t>
            </w:r>
          </w:p>
        </w:tc>
        <w:tc>
          <w:tcPr>
            <w:tcW w:w="455" w:type="dxa"/>
            <w:tcBorders>
              <w:top w:val="single" w:sz="4" w:space="0" w:color="auto"/>
              <w:left w:val="nil"/>
              <w:bottom w:val="single" w:sz="4" w:space="0" w:color="auto"/>
              <w:right w:val="single" w:sz="4" w:space="0" w:color="auto"/>
            </w:tcBorders>
            <w:shd w:val="clear" w:color="000000"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494 </w:t>
            </w:r>
          </w:p>
        </w:tc>
        <w:tc>
          <w:tcPr>
            <w:tcW w:w="998"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nil"/>
              <w:left w:val="nil"/>
              <w:bottom w:val="single" w:sz="4" w:space="0" w:color="auto"/>
              <w:right w:val="single" w:sz="4" w:space="0" w:color="auto"/>
            </w:tcBorders>
            <w:shd w:val="clear" w:color="000000" w:fill="FFFFFF"/>
            <w:vAlign w:val="center"/>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1737</w:t>
            </w:r>
          </w:p>
        </w:tc>
        <w:tc>
          <w:tcPr>
            <w:tcW w:w="832" w:type="dxa"/>
            <w:tcBorders>
              <w:top w:val="nil"/>
              <w:left w:val="nil"/>
              <w:bottom w:val="single" w:sz="4" w:space="0" w:color="auto"/>
              <w:right w:val="single" w:sz="4" w:space="0" w:color="auto"/>
            </w:tcBorders>
            <w:shd w:val="clear" w:color="000000" w:fill="FFFFFF"/>
            <w:vAlign w:val="center"/>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303</w:t>
            </w:r>
          </w:p>
        </w:tc>
        <w:tc>
          <w:tcPr>
            <w:tcW w:w="1528" w:type="dxa"/>
            <w:tcBorders>
              <w:top w:val="nil"/>
              <w:left w:val="nil"/>
              <w:bottom w:val="single" w:sz="4" w:space="0" w:color="auto"/>
              <w:right w:val="single" w:sz="4" w:space="0" w:color="auto"/>
            </w:tcBorders>
            <w:shd w:val="clear" w:color="000000" w:fill="FFFFFF"/>
            <w:vAlign w:val="center"/>
            <w:hideMark/>
          </w:tcPr>
          <w:p w:rsidR="00CD75A1" w:rsidRPr="00FA5244" w:rsidRDefault="00CD75A1" w:rsidP="00AB58B6">
            <w:pPr>
              <w:spacing w:line="240" w:lineRule="auto"/>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Miklošičeva 28, Ljubljana</w:t>
            </w:r>
          </w:p>
        </w:tc>
        <w:tc>
          <w:tcPr>
            <w:tcW w:w="709" w:type="dxa"/>
            <w:tcBorders>
              <w:top w:val="nil"/>
              <w:left w:val="nil"/>
              <w:bottom w:val="single" w:sz="4" w:space="0" w:color="auto"/>
              <w:right w:val="single" w:sz="4" w:space="0" w:color="auto"/>
            </w:tcBorders>
            <w:shd w:val="clear" w:color="000000" w:fill="FFFFFF"/>
            <w:vAlign w:val="center"/>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1928</w:t>
            </w:r>
          </w:p>
        </w:tc>
        <w:tc>
          <w:tcPr>
            <w:tcW w:w="850" w:type="dxa"/>
            <w:tcBorders>
              <w:top w:val="nil"/>
              <w:left w:val="nil"/>
              <w:bottom w:val="single" w:sz="4" w:space="0" w:color="auto"/>
              <w:right w:val="single" w:sz="4" w:space="0" w:color="auto"/>
            </w:tcBorders>
            <w:shd w:val="clear" w:color="000000" w:fill="FFFFFF"/>
            <w:vAlign w:val="center"/>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779,5</w:t>
            </w:r>
          </w:p>
        </w:tc>
        <w:tc>
          <w:tcPr>
            <w:tcW w:w="567"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ne</w:t>
            </w:r>
          </w:p>
        </w:tc>
        <w:tc>
          <w:tcPr>
            <w:tcW w:w="567" w:type="dxa"/>
            <w:tcBorders>
              <w:top w:val="single" w:sz="4" w:space="0" w:color="auto"/>
              <w:left w:val="nil"/>
              <w:bottom w:val="single" w:sz="4" w:space="0" w:color="auto"/>
              <w:right w:val="single" w:sz="4" w:space="0" w:color="auto"/>
            </w:tcBorders>
            <w:shd w:val="clear" w:color="000000"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nz </w:t>
            </w:r>
          </w:p>
        </w:tc>
        <w:tc>
          <w:tcPr>
            <w:tcW w:w="567" w:type="dxa"/>
            <w:tcBorders>
              <w:top w:val="single" w:sz="4" w:space="0" w:color="auto"/>
              <w:left w:val="nil"/>
              <w:bottom w:val="single" w:sz="4" w:space="0" w:color="auto"/>
              <w:right w:val="single" w:sz="4" w:space="0" w:color="auto"/>
            </w:tcBorders>
            <w:shd w:val="clear" w:color="000000"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NO </w:t>
            </w:r>
          </w:p>
        </w:tc>
      </w:tr>
      <w:tr w:rsidR="00CD75A1" w:rsidRPr="00AB58B6" w:rsidTr="00907BAC">
        <w:trPr>
          <w:trHeight w:val="240"/>
        </w:trPr>
        <w:tc>
          <w:tcPr>
            <w:tcW w:w="317" w:type="dxa"/>
            <w:tcBorders>
              <w:top w:val="single" w:sz="4" w:space="0" w:color="auto"/>
              <w:left w:val="single" w:sz="4" w:space="0" w:color="auto"/>
              <w:bottom w:val="single" w:sz="4" w:space="0" w:color="auto"/>
              <w:right w:val="single" w:sz="4" w:space="0" w:color="auto"/>
            </w:tcBorders>
            <w:shd w:val="clear" w:color="000000"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3 </w:t>
            </w:r>
          </w:p>
        </w:tc>
        <w:tc>
          <w:tcPr>
            <w:tcW w:w="455" w:type="dxa"/>
            <w:tcBorders>
              <w:top w:val="single" w:sz="4" w:space="0" w:color="auto"/>
              <w:left w:val="nil"/>
              <w:bottom w:val="single" w:sz="4" w:space="0" w:color="auto"/>
              <w:right w:val="single" w:sz="4" w:space="0" w:color="auto"/>
            </w:tcBorders>
            <w:shd w:val="clear" w:color="000000"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76 (vpis v D-SEPS pri MJU)  </w:t>
            </w:r>
          </w:p>
        </w:tc>
        <w:tc>
          <w:tcPr>
            <w:tcW w:w="998"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nil"/>
              <w:left w:val="nil"/>
              <w:bottom w:val="single" w:sz="4" w:space="0" w:color="auto"/>
              <w:right w:val="single" w:sz="4" w:space="0" w:color="auto"/>
            </w:tcBorders>
            <w:shd w:val="clear" w:color="000000" w:fill="FFFFFF"/>
            <w:vAlign w:val="center"/>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1725</w:t>
            </w:r>
          </w:p>
        </w:tc>
        <w:tc>
          <w:tcPr>
            <w:tcW w:w="832" w:type="dxa"/>
            <w:tcBorders>
              <w:top w:val="nil"/>
              <w:left w:val="nil"/>
              <w:bottom w:val="single" w:sz="4" w:space="0" w:color="auto"/>
              <w:right w:val="single" w:sz="4" w:space="0" w:color="auto"/>
            </w:tcBorders>
            <w:shd w:val="clear" w:color="000000" w:fill="FFFFFF"/>
            <w:vAlign w:val="center"/>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414</w:t>
            </w:r>
          </w:p>
        </w:tc>
        <w:tc>
          <w:tcPr>
            <w:tcW w:w="1528" w:type="dxa"/>
            <w:tcBorders>
              <w:top w:val="nil"/>
              <w:left w:val="nil"/>
              <w:bottom w:val="single" w:sz="4" w:space="0" w:color="auto"/>
              <w:right w:val="single" w:sz="4" w:space="0" w:color="auto"/>
            </w:tcBorders>
            <w:shd w:val="clear" w:color="000000" w:fill="FFFFFF"/>
            <w:vAlign w:val="center"/>
            <w:hideMark/>
          </w:tcPr>
          <w:p w:rsidR="00CD75A1" w:rsidRPr="00FA5244" w:rsidRDefault="00CD75A1" w:rsidP="00AB58B6">
            <w:pPr>
              <w:spacing w:line="240" w:lineRule="auto"/>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Cankarjeva 5, Ljubljana</w:t>
            </w:r>
          </w:p>
        </w:tc>
        <w:tc>
          <w:tcPr>
            <w:tcW w:w="709" w:type="dxa"/>
            <w:tcBorders>
              <w:top w:val="nil"/>
              <w:left w:val="nil"/>
              <w:bottom w:val="single" w:sz="4" w:space="0" w:color="auto"/>
              <w:right w:val="single" w:sz="4" w:space="0" w:color="auto"/>
            </w:tcBorders>
            <w:shd w:val="clear" w:color="000000" w:fill="FFFFFF"/>
            <w:vAlign w:val="center"/>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1874</w:t>
            </w:r>
          </w:p>
        </w:tc>
        <w:tc>
          <w:tcPr>
            <w:tcW w:w="850" w:type="dxa"/>
            <w:tcBorders>
              <w:top w:val="nil"/>
              <w:left w:val="nil"/>
              <w:bottom w:val="single" w:sz="4" w:space="0" w:color="auto"/>
              <w:right w:val="single" w:sz="4" w:space="0" w:color="auto"/>
            </w:tcBorders>
            <w:shd w:val="clear" w:color="000000" w:fill="FFFFFF"/>
            <w:vAlign w:val="center"/>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173,3</w:t>
            </w:r>
          </w:p>
        </w:tc>
        <w:tc>
          <w:tcPr>
            <w:tcW w:w="567"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ne</w:t>
            </w:r>
          </w:p>
        </w:tc>
        <w:tc>
          <w:tcPr>
            <w:tcW w:w="567" w:type="dxa"/>
            <w:tcBorders>
              <w:top w:val="single" w:sz="4" w:space="0" w:color="auto"/>
              <w:left w:val="nil"/>
              <w:bottom w:val="single" w:sz="4" w:space="0" w:color="auto"/>
              <w:right w:val="single" w:sz="4" w:space="0" w:color="auto"/>
            </w:tcBorders>
            <w:shd w:val="clear" w:color="000000"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z </w:t>
            </w:r>
          </w:p>
        </w:tc>
        <w:tc>
          <w:tcPr>
            <w:tcW w:w="567" w:type="dxa"/>
            <w:tcBorders>
              <w:top w:val="single" w:sz="4" w:space="0" w:color="auto"/>
              <w:left w:val="nil"/>
              <w:bottom w:val="single" w:sz="4" w:space="0" w:color="auto"/>
              <w:right w:val="single" w:sz="4" w:space="0" w:color="auto"/>
            </w:tcBorders>
            <w:shd w:val="clear" w:color="000000"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D </w:t>
            </w:r>
          </w:p>
        </w:tc>
      </w:tr>
      <w:tr w:rsidR="00CD75A1" w:rsidRPr="00AB58B6" w:rsidTr="00161CE8">
        <w:trPr>
          <w:trHeight w:val="240"/>
        </w:trPr>
        <w:tc>
          <w:tcPr>
            <w:tcW w:w="317" w:type="dxa"/>
            <w:tcBorders>
              <w:top w:val="single" w:sz="4" w:space="0" w:color="auto"/>
              <w:left w:val="single" w:sz="4" w:space="0" w:color="auto"/>
              <w:bottom w:val="single" w:sz="4" w:space="0" w:color="auto"/>
              <w:right w:val="single" w:sz="4" w:space="0" w:color="auto"/>
            </w:tcBorders>
            <w:shd w:val="clear" w:color="000000"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7 </w:t>
            </w:r>
          </w:p>
        </w:tc>
        <w:tc>
          <w:tcPr>
            <w:tcW w:w="455" w:type="dxa"/>
            <w:tcBorders>
              <w:top w:val="single" w:sz="4" w:space="0" w:color="auto"/>
              <w:left w:val="nil"/>
              <w:bottom w:val="single" w:sz="4" w:space="0" w:color="auto"/>
              <w:right w:val="single" w:sz="4" w:space="0" w:color="auto"/>
            </w:tcBorders>
            <w:shd w:val="clear" w:color="000000"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495 </w:t>
            </w:r>
          </w:p>
        </w:tc>
        <w:tc>
          <w:tcPr>
            <w:tcW w:w="998"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nil"/>
              <w:left w:val="nil"/>
              <w:bottom w:val="single" w:sz="4" w:space="0" w:color="auto"/>
              <w:right w:val="single" w:sz="4" w:space="0" w:color="auto"/>
            </w:tcBorders>
            <w:shd w:val="clear" w:color="000000" w:fill="FFFFFF"/>
            <w:vAlign w:val="center"/>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1737</w:t>
            </w:r>
          </w:p>
        </w:tc>
        <w:tc>
          <w:tcPr>
            <w:tcW w:w="832" w:type="dxa"/>
            <w:tcBorders>
              <w:top w:val="nil"/>
              <w:left w:val="nil"/>
              <w:bottom w:val="single" w:sz="4" w:space="0" w:color="auto"/>
              <w:right w:val="single" w:sz="4" w:space="0" w:color="auto"/>
            </w:tcBorders>
            <w:shd w:val="clear" w:color="000000" w:fill="FFFFFF"/>
            <w:vAlign w:val="center"/>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364</w:t>
            </w:r>
          </w:p>
        </w:tc>
        <w:tc>
          <w:tcPr>
            <w:tcW w:w="1528" w:type="dxa"/>
            <w:tcBorders>
              <w:top w:val="nil"/>
              <w:left w:val="nil"/>
              <w:bottom w:val="single" w:sz="4" w:space="0" w:color="auto"/>
              <w:right w:val="single" w:sz="4" w:space="0" w:color="auto"/>
            </w:tcBorders>
            <w:shd w:val="clear" w:color="000000" w:fill="FFFFFF"/>
            <w:vAlign w:val="center"/>
            <w:hideMark/>
          </w:tcPr>
          <w:p w:rsidR="00CD75A1" w:rsidRPr="00FA5244" w:rsidRDefault="00CD75A1" w:rsidP="00AB58B6">
            <w:pPr>
              <w:spacing w:line="240" w:lineRule="auto"/>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Trdinova 10, Ljubljana</w:t>
            </w:r>
          </w:p>
        </w:tc>
        <w:tc>
          <w:tcPr>
            <w:tcW w:w="709" w:type="dxa"/>
            <w:tcBorders>
              <w:top w:val="nil"/>
              <w:left w:val="nil"/>
              <w:bottom w:val="single" w:sz="4" w:space="0" w:color="auto"/>
              <w:right w:val="single" w:sz="4" w:space="0" w:color="auto"/>
            </w:tcBorders>
            <w:shd w:val="clear" w:color="000000" w:fill="FFFFFF"/>
            <w:vAlign w:val="center"/>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1970</w:t>
            </w:r>
          </w:p>
        </w:tc>
        <w:tc>
          <w:tcPr>
            <w:tcW w:w="850" w:type="dxa"/>
            <w:tcBorders>
              <w:top w:val="nil"/>
              <w:left w:val="nil"/>
              <w:bottom w:val="single" w:sz="4" w:space="0" w:color="auto"/>
              <w:right w:val="single" w:sz="4" w:space="0" w:color="auto"/>
            </w:tcBorders>
            <w:shd w:val="clear" w:color="000000" w:fill="FFFFFF"/>
            <w:vAlign w:val="center"/>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1530</w:t>
            </w:r>
          </w:p>
        </w:tc>
        <w:tc>
          <w:tcPr>
            <w:tcW w:w="567"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ne</w:t>
            </w:r>
          </w:p>
        </w:tc>
        <w:tc>
          <w:tcPr>
            <w:tcW w:w="567" w:type="dxa"/>
            <w:tcBorders>
              <w:top w:val="single" w:sz="4" w:space="0" w:color="auto"/>
              <w:left w:val="nil"/>
              <w:bottom w:val="single" w:sz="4" w:space="0" w:color="auto"/>
              <w:right w:val="single" w:sz="4" w:space="0" w:color="auto"/>
            </w:tcBorders>
            <w:shd w:val="clear" w:color="000000"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nz </w:t>
            </w:r>
          </w:p>
        </w:tc>
        <w:tc>
          <w:tcPr>
            <w:tcW w:w="567" w:type="dxa"/>
            <w:tcBorders>
              <w:top w:val="single" w:sz="4" w:space="0" w:color="auto"/>
              <w:left w:val="nil"/>
              <w:bottom w:val="single" w:sz="4" w:space="0" w:color="auto"/>
              <w:right w:val="single" w:sz="4" w:space="0" w:color="auto"/>
            </w:tcBorders>
            <w:shd w:val="clear" w:color="000000"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NO </w:t>
            </w:r>
          </w:p>
        </w:tc>
      </w:tr>
      <w:tr w:rsidR="00CD75A1" w:rsidRPr="00AB58B6" w:rsidTr="00161CE8">
        <w:trPr>
          <w:trHeight w:val="240"/>
        </w:trPr>
        <w:tc>
          <w:tcPr>
            <w:tcW w:w="317" w:type="dxa"/>
            <w:tcBorders>
              <w:top w:val="single" w:sz="4" w:space="0" w:color="auto"/>
              <w:left w:val="single" w:sz="4" w:space="0" w:color="auto"/>
              <w:bottom w:val="single" w:sz="4" w:space="0" w:color="auto"/>
              <w:right w:val="single" w:sz="4" w:space="0" w:color="auto"/>
            </w:tcBorders>
            <w:shd w:val="clear" w:color="000000"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7 </w:t>
            </w:r>
          </w:p>
        </w:tc>
        <w:tc>
          <w:tcPr>
            <w:tcW w:w="455" w:type="dxa"/>
            <w:tcBorders>
              <w:top w:val="single" w:sz="4" w:space="0" w:color="auto"/>
              <w:left w:val="single" w:sz="4" w:space="0" w:color="auto"/>
              <w:bottom w:val="single" w:sz="4" w:space="0" w:color="auto"/>
              <w:right w:val="single" w:sz="4" w:space="0" w:color="auto"/>
            </w:tcBorders>
            <w:shd w:val="clear" w:color="000000"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496 </w:t>
            </w:r>
          </w:p>
        </w:tc>
        <w:tc>
          <w:tcPr>
            <w:tcW w:w="9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1725</w:t>
            </w:r>
          </w:p>
        </w:tc>
        <w:tc>
          <w:tcPr>
            <w:tcW w:w="83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472</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75A1" w:rsidRPr="00FA5244" w:rsidRDefault="00CD75A1" w:rsidP="00AB58B6">
            <w:pPr>
              <w:spacing w:line="240" w:lineRule="auto"/>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Šubičeva 2, Ljubljana</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1963</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2381,6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ne</w:t>
            </w:r>
          </w:p>
        </w:tc>
        <w:tc>
          <w:tcPr>
            <w:tcW w:w="567" w:type="dxa"/>
            <w:tcBorders>
              <w:top w:val="single" w:sz="4" w:space="0" w:color="auto"/>
              <w:left w:val="single" w:sz="4" w:space="0" w:color="auto"/>
              <w:bottom w:val="single" w:sz="4" w:space="0" w:color="auto"/>
              <w:right w:val="single" w:sz="4" w:space="0" w:color="auto"/>
            </w:tcBorders>
            <w:shd w:val="clear" w:color="000000"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nz </w:t>
            </w:r>
          </w:p>
        </w:tc>
        <w:tc>
          <w:tcPr>
            <w:tcW w:w="567" w:type="dxa"/>
            <w:tcBorders>
              <w:top w:val="single" w:sz="4" w:space="0" w:color="auto"/>
              <w:left w:val="single" w:sz="4" w:space="0" w:color="auto"/>
              <w:bottom w:val="single" w:sz="4" w:space="0" w:color="auto"/>
              <w:right w:val="single" w:sz="4" w:space="0" w:color="auto"/>
            </w:tcBorders>
            <w:shd w:val="clear" w:color="000000"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NO </w:t>
            </w:r>
          </w:p>
        </w:tc>
      </w:tr>
      <w:tr w:rsidR="00CD75A1" w:rsidRPr="00AB58B6" w:rsidTr="00161CE8">
        <w:trPr>
          <w:trHeight w:val="480"/>
        </w:trPr>
        <w:tc>
          <w:tcPr>
            <w:tcW w:w="317" w:type="dxa"/>
            <w:tcBorders>
              <w:top w:val="single" w:sz="4" w:space="0" w:color="auto"/>
              <w:left w:val="single" w:sz="4" w:space="0" w:color="auto"/>
              <w:bottom w:val="single" w:sz="4" w:space="0" w:color="auto"/>
              <w:right w:val="single" w:sz="4" w:space="0" w:color="auto"/>
            </w:tcBorders>
            <w:shd w:val="clear" w:color="000000"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3 </w:t>
            </w:r>
          </w:p>
        </w:tc>
        <w:tc>
          <w:tcPr>
            <w:tcW w:w="455" w:type="dxa"/>
            <w:tcBorders>
              <w:top w:val="single" w:sz="4" w:space="0" w:color="auto"/>
              <w:left w:val="nil"/>
              <w:bottom w:val="single" w:sz="4" w:space="0" w:color="auto"/>
              <w:right w:val="single" w:sz="4" w:space="0" w:color="auto"/>
            </w:tcBorders>
            <w:shd w:val="clear" w:color="000000"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94 (vpis v D-SEPS pri MJU)  </w:t>
            </w:r>
          </w:p>
        </w:tc>
        <w:tc>
          <w:tcPr>
            <w:tcW w:w="998" w:type="dxa"/>
            <w:tcBorders>
              <w:top w:val="single" w:sz="4" w:space="0" w:color="auto"/>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single" w:sz="4" w:space="0" w:color="auto"/>
              <w:left w:val="nil"/>
              <w:bottom w:val="single" w:sz="4" w:space="0" w:color="auto"/>
              <w:right w:val="single" w:sz="4" w:space="0" w:color="auto"/>
            </w:tcBorders>
            <w:shd w:val="clear" w:color="auto" w:fill="auto"/>
            <w:vAlign w:val="center"/>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657</w:t>
            </w:r>
          </w:p>
        </w:tc>
        <w:tc>
          <w:tcPr>
            <w:tcW w:w="832" w:type="dxa"/>
            <w:tcBorders>
              <w:top w:val="single" w:sz="4" w:space="0" w:color="auto"/>
              <w:left w:val="nil"/>
              <w:bottom w:val="single" w:sz="4" w:space="0" w:color="auto"/>
              <w:right w:val="single" w:sz="4" w:space="0" w:color="auto"/>
            </w:tcBorders>
            <w:shd w:val="clear" w:color="auto" w:fill="auto"/>
            <w:vAlign w:val="center"/>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1746</w:t>
            </w:r>
          </w:p>
        </w:tc>
        <w:tc>
          <w:tcPr>
            <w:tcW w:w="1528" w:type="dxa"/>
            <w:tcBorders>
              <w:top w:val="single" w:sz="4" w:space="0" w:color="auto"/>
              <w:left w:val="nil"/>
              <w:bottom w:val="single" w:sz="4" w:space="0" w:color="auto"/>
              <w:right w:val="single" w:sz="4" w:space="0" w:color="auto"/>
            </w:tcBorders>
            <w:shd w:val="clear" w:color="auto" w:fill="auto"/>
            <w:vAlign w:val="center"/>
            <w:hideMark/>
          </w:tcPr>
          <w:p w:rsidR="00CD75A1" w:rsidRPr="00FA5244" w:rsidRDefault="00CD75A1" w:rsidP="00AB58B6">
            <w:pPr>
              <w:spacing w:line="240" w:lineRule="auto"/>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Trg Leona Štuklja 10, Maribor</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1973</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479,3</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ne</w:t>
            </w:r>
          </w:p>
        </w:tc>
        <w:tc>
          <w:tcPr>
            <w:tcW w:w="567" w:type="dxa"/>
            <w:tcBorders>
              <w:top w:val="single" w:sz="4" w:space="0" w:color="auto"/>
              <w:left w:val="nil"/>
              <w:bottom w:val="single" w:sz="4" w:space="0" w:color="auto"/>
              <w:right w:val="single" w:sz="4" w:space="0" w:color="auto"/>
            </w:tcBorders>
            <w:shd w:val="clear" w:color="000000"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z </w:t>
            </w:r>
          </w:p>
        </w:tc>
        <w:tc>
          <w:tcPr>
            <w:tcW w:w="567" w:type="dxa"/>
            <w:tcBorders>
              <w:top w:val="single" w:sz="4" w:space="0" w:color="auto"/>
              <w:left w:val="nil"/>
              <w:bottom w:val="single" w:sz="4" w:space="0" w:color="auto"/>
              <w:right w:val="single" w:sz="4" w:space="0" w:color="auto"/>
            </w:tcBorders>
            <w:shd w:val="clear" w:color="000000"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D </w:t>
            </w:r>
          </w:p>
        </w:tc>
      </w:tr>
      <w:tr w:rsidR="00CD75A1" w:rsidRPr="00AB58B6" w:rsidTr="00907BAC">
        <w:trPr>
          <w:trHeight w:val="480"/>
        </w:trPr>
        <w:tc>
          <w:tcPr>
            <w:tcW w:w="317" w:type="dxa"/>
            <w:tcBorders>
              <w:top w:val="single" w:sz="4" w:space="0" w:color="auto"/>
              <w:left w:val="single" w:sz="4" w:space="0" w:color="auto"/>
              <w:bottom w:val="single" w:sz="4" w:space="0" w:color="auto"/>
              <w:right w:val="single" w:sz="4" w:space="0" w:color="auto"/>
            </w:tcBorders>
            <w:shd w:val="clear" w:color="000000"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 </w:t>
            </w:r>
          </w:p>
        </w:tc>
        <w:tc>
          <w:tcPr>
            <w:tcW w:w="455" w:type="dxa"/>
            <w:tcBorders>
              <w:top w:val="single" w:sz="4" w:space="0" w:color="auto"/>
              <w:left w:val="nil"/>
              <w:bottom w:val="single" w:sz="4" w:space="0" w:color="auto"/>
              <w:right w:val="single" w:sz="4" w:space="0" w:color="auto"/>
            </w:tcBorders>
            <w:shd w:val="clear" w:color="000000"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 / </w:t>
            </w:r>
          </w:p>
        </w:tc>
        <w:tc>
          <w:tcPr>
            <w:tcW w:w="998"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nil"/>
              <w:left w:val="nil"/>
              <w:bottom w:val="single" w:sz="4" w:space="0" w:color="auto"/>
              <w:right w:val="single" w:sz="4" w:space="0" w:color="auto"/>
            </w:tcBorders>
            <w:shd w:val="clear" w:color="auto" w:fill="auto"/>
            <w:vAlign w:val="center"/>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105</w:t>
            </w:r>
          </w:p>
        </w:tc>
        <w:tc>
          <w:tcPr>
            <w:tcW w:w="832" w:type="dxa"/>
            <w:tcBorders>
              <w:top w:val="nil"/>
              <w:left w:val="nil"/>
              <w:bottom w:val="single" w:sz="4" w:space="0" w:color="auto"/>
              <w:right w:val="single" w:sz="4" w:space="0" w:color="auto"/>
            </w:tcBorders>
            <w:shd w:val="clear" w:color="auto" w:fill="auto"/>
            <w:vAlign w:val="center"/>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1904</w:t>
            </w:r>
          </w:p>
        </w:tc>
        <w:tc>
          <w:tcPr>
            <w:tcW w:w="1528" w:type="dxa"/>
            <w:tcBorders>
              <w:top w:val="nil"/>
              <w:left w:val="nil"/>
              <w:bottom w:val="single" w:sz="4" w:space="0" w:color="auto"/>
              <w:right w:val="single" w:sz="4" w:space="0" w:color="auto"/>
            </w:tcBorders>
            <w:shd w:val="clear" w:color="auto" w:fill="auto"/>
            <w:vAlign w:val="center"/>
            <w:hideMark/>
          </w:tcPr>
          <w:p w:rsidR="00CD75A1" w:rsidRPr="00FA5244" w:rsidRDefault="00CD75A1" w:rsidP="00AB58B6">
            <w:pPr>
              <w:spacing w:line="240" w:lineRule="auto"/>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Kocljeva 10, Murska Sobota</w:t>
            </w:r>
          </w:p>
        </w:tc>
        <w:tc>
          <w:tcPr>
            <w:tcW w:w="709" w:type="dxa"/>
            <w:tcBorders>
              <w:top w:val="nil"/>
              <w:left w:val="nil"/>
              <w:bottom w:val="single" w:sz="4" w:space="0" w:color="auto"/>
              <w:right w:val="single" w:sz="4" w:space="0" w:color="auto"/>
            </w:tcBorders>
            <w:shd w:val="clear" w:color="auto" w:fill="auto"/>
            <w:vAlign w:val="center"/>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1992</w:t>
            </w:r>
          </w:p>
        </w:tc>
        <w:tc>
          <w:tcPr>
            <w:tcW w:w="850" w:type="dxa"/>
            <w:tcBorders>
              <w:top w:val="nil"/>
              <w:left w:val="nil"/>
              <w:bottom w:val="single" w:sz="4" w:space="0" w:color="auto"/>
              <w:right w:val="single" w:sz="4" w:space="0" w:color="auto"/>
            </w:tcBorders>
            <w:shd w:val="clear" w:color="000000" w:fill="FFFFFF"/>
            <w:vAlign w:val="center"/>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158,4</w:t>
            </w:r>
          </w:p>
        </w:tc>
        <w:tc>
          <w:tcPr>
            <w:tcW w:w="567"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ne</w:t>
            </w:r>
          </w:p>
        </w:tc>
        <w:tc>
          <w:tcPr>
            <w:tcW w:w="567" w:type="dxa"/>
            <w:tcBorders>
              <w:top w:val="single" w:sz="4" w:space="0" w:color="auto"/>
              <w:left w:val="nil"/>
              <w:bottom w:val="single" w:sz="4" w:space="0" w:color="auto"/>
              <w:right w:val="single" w:sz="4" w:space="0" w:color="auto"/>
            </w:tcBorders>
            <w:shd w:val="clear" w:color="000000"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  </w:t>
            </w:r>
          </w:p>
        </w:tc>
        <w:tc>
          <w:tcPr>
            <w:tcW w:w="567" w:type="dxa"/>
            <w:tcBorders>
              <w:top w:val="single" w:sz="4" w:space="0" w:color="auto"/>
              <w:left w:val="nil"/>
              <w:bottom w:val="single" w:sz="4" w:space="0" w:color="auto"/>
              <w:right w:val="single" w:sz="4" w:space="0" w:color="auto"/>
            </w:tcBorders>
            <w:shd w:val="clear" w:color="000000"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  </w:t>
            </w:r>
          </w:p>
        </w:tc>
      </w:tr>
      <w:tr w:rsidR="00CD75A1" w:rsidRPr="00AB58B6" w:rsidTr="00907BAC">
        <w:trPr>
          <w:trHeight w:val="240"/>
        </w:trPr>
        <w:tc>
          <w:tcPr>
            <w:tcW w:w="317" w:type="dxa"/>
            <w:tcBorders>
              <w:top w:val="single" w:sz="4" w:space="0" w:color="auto"/>
              <w:left w:val="single" w:sz="4" w:space="0" w:color="auto"/>
              <w:bottom w:val="single" w:sz="4" w:space="0" w:color="auto"/>
              <w:right w:val="single" w:sz="4" w:space="0" w:color="auto"/>
            </w:tcBorders>
            <w:shd w:val="clear" w:color="000000"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6 </w:t>
            </w:r>
          </w:p>
        </w:tc>
        <w:tc>
          <w:tcPr>
            <w:tcW w:w="455" w:type="dxa"/>
            <w:tcBorders>
              <w:top w:val="single" w:sz="4" w:space="0" w:color="auto"/>
              <w:left w:val="single" w:sz="4" w:space="0" w:color="auto"/>
              <w:bottom w:val="single" w:sz="4" w:space="0" w:color="auto"/>
              <w:right w:val="single" w:sz="4" w:space="0" w:color="auto"/>
            </w:tcBorders>
            <w:shd w:val="clear" w:color="000000"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445 </w:t>
            </w:r>
          </w:p>
        </w:tc>
        <w:tc>
          <w:tcPr>
            <w:tcW w:w="9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2304</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448</w:t>
            </w:r>
          </w:p>
        </w:tc>
        <w:tc>
          <w:tcPr>
            <w:tcW w:w="1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75A1" w:rsidRPr="00FA5244" w:rsidRDefault="00CD75A1" w:rsidP="00AB58B6">
            <w:pPr>
              <w:spacing w:line="240" w:lineRule="auto"/>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Rejčeva 7, Nova Gorica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1970</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431,1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ne</w:t>
            </w:r>
          </w:p>
        </w:tc>
        <w:tc>
          <w:tcPr>
            <w:tcW w:w="567" w:type="dxa"/>
            <w:tcBorders>
              <w:top w:val="single" w:sz="4" w:space="0" w:color="auto"/>
              <w:left w:val="single" w:sz="4" w:space="0" w:color="auto"/>
              <w:bottom w:val="single" w:sz="4" w:space="0" w:color="auto"/>
              <w:right w:val="single" w:sz="4" w:space="0" w:color="auto"/>
            </w:tcBorders>
            <w:shd w:val="clear" w:color="000000"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z </w:t>
            </w:r>
          </w:p>
        </w:tc>
        <w:tc>
          <w:tcPr>
            <w:tcW w:w="567" w:type="dxa"/>
            <w:tcBorders>
              <w:top w:val="single" w:sz="4" w:space="0" w:color="auto"/>
              <w:left w:val="single" w:sz="4" w:space="0" w:color="auto"/>
              <w:bottom w:val="single" w:sz="4" w:space="0" w:color="auto"/>
              <w:right w:val="single" w:sz="4" w:space="0" w:color="auto"/>
            </w:tcBorders>
            <w:shd w:val="clear" w:color="000000"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NO </w:t>
            </w:r>
          </w:p>
        </w:tc>
      </w:tr>
      <w:tr w:rsidR="00CD75A1" w:rsidRPr="00AB58B6" w:rsidTr="00907BAC">
        <w:trPr>
          <w:trHeight w:val="240"/>
        </w:trPr>
        <w:tc>
          <w:tcPr>
            <w:tcW w:w="317" w:type="dxa"/>
            <w:tcBorders>
              <w:top w:val="single" w:sz="4" w:space="0" w:color="auto"/>
              <w:left w:val="single" w:sz="4" w:space="0" w:color="auto"/>
              <w:bottom w:val="single" w:sz="4" w:space="0" w:color="auto"/>
              <w:right w:val="single" w:sz="4" w:space="0" w:color="auto"/>
            </w:tcBorders>
            <w:shd w:val="clear" w:color="000000"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 </w:t>
            </w:r>
          </w:p>
        </w:tc>
        <w:tc>
          <w:tcPr>
            <w:tcW w:w="455" w:type="dxa"/>
            <w:tcBorders>
              <w:top w:val="single" w:sz="4" w:space="0" w:color="auto"/>
              <w:left w:val="single" w:sz="4" w:space="0" w:color="auto"/>
              <w:bottom w:val="single" w:sz="4" w:space="0" w:color="auto"/>
              <w:right w:val="single" w:sz="4" w:space="0" w:color="auto"/>
            </w:tcBorders>
            <w:shd w:val="clear" w:color="000000"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  </w:t>
            </w:r>
          </w:p>
        </w:tc>
        <w:tc>
          <w:tcPr>
            <w:tcW w:w="9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1625</w:t>
            </w:r>
          </w:p>
        </w:tc>
        <w:tc>
          <w:tcPr>
            <w:tcW w:w="8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343</w:t>
            </w:r>
          </w:p>
        </w:tc>
        <w:tc>
          <w:tcPr>
            <w:tcW w:w="15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75A1" w:rsidRPr="00FA5244" w:rsidRDefault="00CD75A1" w:rsidP="00AB58B6">
            <w:pPr>
              <w:spacing w:line="240" w:lineRule="auto"/>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Šeškova 14, Ribnica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1966</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111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ne</w:t>
            </w:r>
          </w:p>
        </w:tc>
        <w:tc>
          <w:tcPr>
            <w:tcW w:w="567" w:type="dxa"/>
            <w:tcBorders>
              <w:top w:val="single" w:sz="4" w:space="0" w:color="auto"/>
              <w:left w:val="single" w:sz="4" w:space="0" w:color="auto"/>
              <w:bottom w:val="single" w:sz="4" w:space="0" w:color="auto"/>
              <w:right w:val="single" w:sz="4" w:space="0" w:color="auto"/>
            </w:tcBorders>
            <w:shd w:val="clear" w:color="000000"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  </w:t>
            </w:r>
          </w:p>
        </w:tc>
        <w:tc>
          <w:tcPr>
            <w:tcW w:w="567" w:type="dxa"/>
            <w:tcBorders>
              <w:top w:val="single" w:sz="4" w:space="0" w:color="auto"/>
              <w:left w:val="single" w:sz="4" w:space="0" w:color="auto"/>
              <w:bottom w:val="single" w:sz="4" w:space="0" w:color="auto"/>
              <w:right w:val="single" w:sz="4" w:space="0" w:color="auto"/>
            </w:tcBorders>
            <w:shd w:val="clear" w:color="000000"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  </w:t>
            </w:r>
          </w:p>
        </w:tc>
      </w:tr>
      <w:tr w:rsidR="00CD75A1" w:rsidRPr="00AB58B6" w:rsidTr="00907BAC">
        <w:trPr>
          <w:trHeight w:val="240"/>
        </w:trPr>
        <w:tc>
          <w:tcPr>
            <w:tcW w:w="317" w:type="dxa"/>
            <w:tcBorders>
              <w:top w:val="single" w:sz="4" w:space="0" w:color="auto"/>
              <w:left w:val="single" w:sz="4" w:space="0" w:color="auto"/>
              <w:bottom w:val="single" w:sz="4" w:space="0" w:color="auto"/>
              <w:right w:val="single" w:sz="4" w:space="0" w:color="auto"/>
            </w:tcBorders>
            <w:shd w:val="clear" w:color="000000"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7 </w:t>
            </w:r>
          </w:p>
        </w:tc>
        <w:tc>
          <w:tcPr>
            <w:tcW w:w="455" w:type="dxa"/>
            <w:tcBorders>
              <w:top w:val="single" w:sz="4" w:space="0" w:color="auto"/>
              <w:left w:val="nil"/>
              <w:bottom w:val="single" w:sz="4" w:space="0" w:color="auto"/>
              <w:right w:val="single" w:sz="4" w:space="0" w:color="auto"/>
            </w:tcBorders>
            <w:shd w:val="clear" w:color="000000"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498 </w:t>
            </w:r>
          </w:p>
        </w:tc>
        <w:tc>
          <w:tcPr>
            <w:tcW w:w="998" w:type="dxa"/>
            <w:tcBorders>
              <w:top w:val="single" w:sz="4" w:space="0" w:color="auto"/>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single" w:sz="4" w:space="0" w:color="auto"/>
              <w:left w:val="nil"/>
              <w:bottom w:val="single" w:sz="4" w:space="0" w:color="auto"/>
              <w:right w:val="single" w:sz="4" w:space="0" w:color="auto"/>
            </w:tcBorders>
            <w:shd w:val="clear" w:color="000000" w:fill="FFFFFF"/>
            <w:vAlign w:val="center"/>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850</w:t>
            </w:r>
          </w:p>
        </w:tc>
        <w:tc>
          <w:tcPr>
            <w:tcW w:w="832" w:type="dxa"/>
            <w:tcBorders>
              <w:top w:val="single" w:sz="4" w:space="0" w:color="auto"/>
              <w:left w:val="nil"/>
              <w:bottom w:val="single" w:sz="4" w:space="0" w:color="auto"/>
              <w:right w:val="single" w:sz="4" w:space="0" w:color="auto"/>
            </w:tcBorders>
            <w:shd w:val="clear" w:color="000000" w:fill="FFFFFF"/>
            <w:vAlign w:val="center"/>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643</w:t>
            </w:r>
          </w:p>
        </w:tc>
        <w:tc>
          <w:tcPr>
            <w:tcW w:w="1528" w:type="dxa"/>
            <w:tcBorders>
              <w:top w:val="single" w:sz="4" w:space="0" w:color="auto"/>
              <w:left w:val="nil"/>
              <w:bottom w:val="single" w:sz="4" w:space="0" w:color="auto"/>
              <w:right w:val="single" w:sz="4" w:space="0" w:color="auto"/>
            </w:tcBorders>
            <w:shd w:val="clear" w:color="000000" w:fill="FFFFFF"/>
            <w:vAlign w:val="center"/>
            <w:hideMark/>
          </w:tcPr>
          <w:p w:rsidR="00CD75A1" w:rsidRPr="00FA5244" w:rsidRDefault="00CD75A1" w:rsidP="00AB58B6">
            <w:pPr>
              <w:spacing w:line="240" w:lineRule="auto"/>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Poštna 1,3, Slovenj Gradec</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1997</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337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ne</w:t>
            </w:r>
          </w:p>
        </w:tc>
        <w:tc>
          <w:tcPr>
            <w:tcW w:w="567" w:type="dxa"/>
            <w:tcBorders>
              <w:top w:val="single" w:sz="4" w:space="0" w:color="auto"/>
              <w:left w:val="nil"/>
              <w:bottom w:val="single" w:sz="4" w:space="0" w:color="auto"/>
              <w:right w:val="single" w:sz="4" w:space="0" w:color="auto"/>
            </w:tcBorders>
            <w:shd w:val="clear" w:color="000000"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nz </w:t>
            </w:r>
          </w:p>
        </w:tc>
        <w:tc>
          <w:tcPr>
            <w:tcW w:w="567" w:type="dxa"/>
            <w:tcBorders>
              <w:top w:val="single" w:sz="4" w:space="0" w:color="auto"/>
              <w:left w:val="nil"/>
              <w:bottom w:val="single" w:sz="4" w:space="0" w:color="auto"/>
              <w:right w:val="single" w:sz="4" w:space="0" w:color="auto"/>
            </w:tcBorders>
            <w:shd w:val="clear" w:color="000000"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NO </w:t>
            </w:r>
          </w:p>
        </w:tc>
      </w:tr>
      <w:tr w:rsidR="00CD75A1" w:rsidRPr="00AB58B6" w:rsidTr="00907BAC">
        <w:trPr>
          <w:trHeight w:val="480"/>
        </w:trPr>
        <w:tc>
          <w:tcPr>
            <w:tcW w:w="317" w:type="dxa"/>
            <w:tcBorders>
              <w:top w:val="single" w:sz="4" w:space="0" w:color="auto"/>
              <w:left w:val="single" w:sz="4" w:space="0" w:color="auto"/>
              <w:bottom w:val="single" w:sz="4" w:space="0" w:color="auto"/>
              <w:right w:val="single" w:sz="4" w:space="0" w:color="auto"/>
            </w:tcBorders>
            <w:shd w:val="clear" w:color="000000"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7 </w:t>
            </w:r>
          </w:p>
        </w:tc>
        <w:tc>
          <w:tcPr>
            <w:tcW w:w="455" w:type="dxa"/>
            <w:tcBorders>
              <w:top w:val="single" w:sz="4" w:space="0" w:color="auto"/>
              <w:left w:val="nil"/>
              <w:bottom w:val="single" w:sz="4" w:space="0" w:color="auto"/>
              <w:right w:val="single" w:sz="4" w:space="0" w:color="auto"/>
            </w:tcBorders>
            <w:shd w:val="clear" w:color="000000"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499 </w:t>
            </w:r>
          </w:p>
        </w:tc>
        <w:tc>
          <w:tcPr>
            <w:tcW w:w="998"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nil"/>
              <w:left w:val="nil"/>
              <w:bottom w:val="single" w:sz="4" w:space="0" w:color="auto"/>
              <w:right w:val="single" w:sz="4" w:space="0" w:color="auto"/>
            </w:tcBorders>
            <w:shd w:val="clear" w:color="auto" w:fill="auto"/>
            <w:vAlign w:val="center"/>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1115</w:t>
            </w:r>
          </w:p>
        </w:tc>
        <w:tc>
          <w:tcPr>
            <w:tcW w:w="832" w:type="dxa"/>
            <w:tcBorders>
              <w:top w:val="nil"/>
              <w:left w:val="nil"/>
              <w:bottom w:val="single" w:sz="4" w:space="0" w:color="auto"/>
              <w:right w:val="single" w:sz="4" w:space="0" w:color="auto"/>
            </w:tcBorders>
            <w:shd w:val="clear" w:color="auto" w:fill="auto"/>
            <w:vAlign w:val="center"/>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1244</w:t>
            </w:r>
          </w:p>
        </w:tc>
        <w:tc>
          <w:tcPr>
            <w:tcW w:w="1528" w:type="dxa"/>
            <w:tcBorders>
              <w:top w:val="nil"/>
              <w:left w:val="nil"/>
              <w:bottom w:val="single" w:sz="4" w:space="0" w:color="auto"/>
              <w:right w:val="single" w:sz="4" w:space="0" w:color="auto"/>
            </w:tcBorders>
            <w:shd w:val="clear" w:color="auto" w:fill="auto"/>
            <w:vAlign w:val="center"/>
            <w:hideMark/>
          </w:tcPr>
          <w:p w:rsidR="00CD75A1" w:rsidRPr="00FA5244" w:rsidRDefault="00CD75A1" w:rsidP="00AB58B6">
            <w:pPr>
              <w:spacing w:line="240" w:lineRule="auto"/>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Mestni trg 6, Slovenske Konjice</w:t>
            </w:r>
          </w:p>
        </w:tc>
        <w:tc>
          <w:tcPr>
            <w:tcW w:w="709" w:type="dxa"/>
            <w:tcBorders>
              <w:top w:val="nil"/>
              <w:left w:val="nil"/>
              <w:bottom w:val="single" w:sz="4" w:space="0" w:color="auto"/>
              <w:right w:val="single" w:sz="4" w:space="0" w:color="auto"/>
            </w:tcBorders>
            <w:shd w:val="clear" w:color="auto" w:fill="auto"/>
            <w:vAlign w:val="center"/>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1961</w:t>
            </w:r>
          </w:p>
        </w:tc>
        <w:tc>
          <w:tcPr>
            <w:tcW w:w="850" w:type="dxa"/>
            <w:tcBorders>
              <w:top w:val="nil"/>
              <w:left w:val="nil"/>
              <w:bottom w:val="single" w:sz="4" w:space="0" w:color="auto"/>
              <w:right w:val="single" w:sz="4" w:space="0" w:color="auto"/>
            </w:tcBorders>
            <w:shd w:val="clear" w:color="000000" w:fill="FFFFFF"/>
            <w:vAlign w:val="center"/>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368,3</w:t>
            </w:r>
          </w:p>
        </w:tc>
        <w:tc>
          <w:tcPr>
            <w:tcW w:w="567"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ne</w:t>
            </w:r>
          </w:p>
        </w:tc>
        <w:tc>
          <w:tcPr>
            <w:tcW w:w="567" w:type="dxa"/>
            <w:tcBorders>
              <w:top w:val="single" w:sz="4" w:space="0" w:color="auto"/>
              <w:left w:val="nil"/>
              <w:bottom w:val="single" w:sz="4" w:space="0" w:color="auto"/>
              <w:right w:val="single" w:sz="4" w:space="0" w:color="auto"/>
            </w:tcBorders>
            <w:shd w:val="clear" w:color="000000"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nz </w:t>
            </w:r>
          </w:p>
        </w:tc>
        <w:tc>
          <w:tcPr>
            <w:tcW w:w="567" w:type="dxa"/>
            <w:tcBorders>
              <w:top w:val="single" w:sz="4" w:space="0" w:color="auto"/>
              <w:left w:val="nil"/>
              <w:bottom w:val="single" w:sz="4" w:space="0" w:color="auto"/>
              <w:right w:val="single" w:sz="4" w:space="0" w:color="auto"/>
            </w:tcBorders>
            <w:shd w:val="clear" w:color="000000"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NO </w:t>
            </w:r>
          </w:p>
        </w:tc>
      </w:tr>
      <w:tr w:rsidR="00CD75A1" w:rsidRPr="00AB58B6" w:rsidTr="00907BAC">
        <w:trPr>
          <w:trHeight w:val="240"/>
        </w:trPr>
        <w:tc>
          <w:tcPr>
            <w:tcW w:w="317" w:type="dxa"/>
            <w:tcBorders>
              <w:top w:val="single" w:sz="4" w:space="0" w:color="auto"/>
              <w:left w:val="single" w:sz="4" w:space="0" w:color="auto"/>
              <w:bottom w:val="single" w:sz="4" w:space="0" w:color="auto"/>
              <w:right w:val="single" w:sz="4" w:space="0" w:color="auto"/>
            </w:tcBorders>
            <w:shd w:val="clear" w:color="000000"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 </w:t>
            </w:r>
          </w:p>
        </w:tc>
        <w:tc>
          <w:tcPr>
            <w:tcW w:w="455" w:type="dxa"/>
            <w:tcBorders>
              <w:top w:val="single" w:sz="4" w:space="0" w:color="auto"/>
              <w:left w:val="nil"/>
              <w:bottom w:val="single" w:sz="4" w:space="0" w:color="auto"/>
              <w:right w:val="single" w:sz="4" w:space="0" w:color="auto"/>
            </w:tcBorders>
            <w:shd w:val="clear" w:color="000000"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  </w:t>
            </w:r>
          </w:p>
        </w:tc>
        <w:tc>
          <w:tcPr>
            <w:tcW w:w="998"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nil"/>
              <w:left w:val="nil"/>
              <w:bottom w:val="single" w:sz="4" w:space="0" w:color="auto"/>
              <w:right w:val="single" w:sz="4" w:space="0" w:color="auto"/>
            </w:tcBorders>
            <w:shd w:val="clear" w:color="auto" w:fill="auto"/>
            <w:vAlign w:val="center"/>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1871</w:t>
            </w:r>
          </w:p>
        </w:tc>
        <w:tc>
          <w:tcPr>
            <w:tcW w:w="832" w:type="dxa"/>
            <w:tcBorders>
              <w:top w:val="nil"/>
              <w:left w:val="nil"/>
              <w:bottom w:val="single" w:sz="4" w:space="0" w:color="auto"/>
              <w:right w:val="single" w:sz="4" w:space="0" w:color="auto"/>
            </w:tcBorders>
            <w:shd w:val="clear" w:color="auto" w:fill="auto"/>
            <w:vAlign w:val="center"/>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4861</w:t>
            </w:r>
          </w:p>
        </w:tc>
        <w:tc>
          <w:tcPr>
            <w:tcW w:w="1528" w:type="dxa"/>
            <w:tcBorders>
              <w:top w:val="nil"/>
              <w:left w:val="nil"/>
              <w:bottom w:val="single" w:sz="4" w:space="0" w:color="auto"/>
              <w:right w:val="single" w:sz="4" w:space="0" w:color="auto"/>
            </w:tcBorders>
            <w:shd w:val="clear" w:color="auto" w:fill="auto"/>
            <w:vAlign w:val="center"/>
            <w:hideMark/>
          </w:tcPr>
          <w:p w:rsidR="00CD75A1" w:rsidRPr="00FA5244" w:rsidRDefault="00CD75A1" w:rsidP="00AB58B6">
            <w:pPr>
              <w:spacing w:line="240" w:lineRule="auto"/>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Trg revolucije 15, Trbovlje</w:t>
            </w:r>
          </w:p>
        </w:tc>
        <w:tc>
          <w:tcPr>
            <w:tcW w:w="709" w:type="dxa"/>
            <w:tcBorders>
              <w:top w:val="nil"/>
              <w:left w:val="nil"/>
              <w:bottom w:val="single" w:sz="4" w:space="0" w:color="auto"/>
              <w:right w:val="single" w:sz="4" w:space="0" w:color="auto"/>
            </w:tcBorders>
            <w:shd w:val="clear" w:color="auto" w:fill="auto"/>
            <w:vAlign w:val="center"/>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1960</w:t>
            </w:r>
          </w:p>
        </w:tc>
        <w:tc>
          <w:tcPr>
            <w:tcW w:w="850" w:type="dxa"/>
            <w:tcBorders>
              <w:top w:val="nil"/>
              <w:left w:val="nil"/>
              <w:bottom w:val="single" w:sz="4" w:space="0" w:color="auto"/>
              <w:right w:val="single" w:sz="4" w:space="0" w:color="auto"/>
            </w:tcBorders>
            <w:shd w:val="clear" w:color="000000" w:fill="FFFFFF"/>
            <w:vAlign w:val="center"/>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193,4</w:t>
            </w:r>
          </w:p>
        </w:tc>
        <w:tc>
          <w:tcPr>
            <w:tcW w:w="567"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ne</w:t>
            </w:r>
          </w:p>
        </w:tc>
        <w:tc>
          <w:tcPr>
            <w:tcW w:w="567" w:type="dxa"/>
            <w:tcBorders>
              <w:top w:val="single" w:sz="4" w:space="0" w:color="auto"/>
              <w:left w:val="nil"/>
              <w:bottom w:val="single" w:sz="4" w:space="0" w:color="auto"/>
              <w:right w:val="single" w:sz="4" w:space="0" w:color="auto"/>
            </w:tcBorders>
            <w:shd w:val="clear" w:color="000000"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  </w:t>
            </w:r>
          </w:p>
        </w:tc>
        <w:tc>
          <w:tcPr>
            <w:tcW w:w="567" w:type="dxa"/>
            <w:tcBorders>
              <w:top w:val="single" w:sz="4" w:space="0" w:color="auto"/>
              <w:left w:val="nil"/>
              <w:bottom w:val="single" w:sz="4" w:space="0" w:color="auto"/>
              <w:right w:val="single" w:sz="4" w:space="0" w:color="auto"/>
            </w:tcBorders>
            <w:shd w:val="clear" w:color="000000"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  </w:t>
            </w:r>
          </w:p>
        </w:tc>
      </w:tr>
      <w:tr w:rsidR="00CD75A1" w:rsidRPr="00AB58B6" w:rsidTr="00907BAC">
        <w:trPr>
          <w:trHeight w:val="240"/>
        </w:trPr>
        <w:tc>
          <w:tcPr>
            <w:tcW w:w="317" w:type="dxa"/>
            <w:tcBorders>
              <w:top w:val="single" w:sz="4" w:space="0" w:color="auto"/>
              <w:left w:val="single" w:sz="4" w:space="0" w:color="auto"/>
              <w:bottom w:val="single" w:sz="4" w:space="0" w:color="auto"/>
              <w:right w:val="single" w:sz="4" w:space="0" w:color="auto"/>
            </w:tcBorders>
            <w:shd w:val="clear" w:color="000000"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 </w:t>
            </w:r>
          </w:p>
        </w:tc>
        <w:tc>
          <w:tcPr>
            <w:tcW w:w="455" w:type="dxa"/>
            <w:tcBorders>
              <w:top w:val="single" w:sz="4" w:space="0" w:color="auto"/>
              <w:left w:val="nil"/>
              <w:bottom w:val="single" w:sz="4" w:space="0" w:color="auto"/>
              <w:right w:val="single" w:sz="4" w:space="0" w:color="auto"/>
            </w:tcBorders>
            <w:shd w:val="clear" w:color="000000"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  </w:t>
            </w:r>
          </w:p>
        </w:tc>
        <w:tc>
          <w:tcPr>
            <w:tcW w:w="998"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MP</w:t>
            </w:r>
          </w:p>
        </w:tc>
        <w:tc>
          <w:tcPr>
            <w:tcW w:w="705" w:type="dxa"/>
            <w:tcBorders>
              <w:top w:val="nil"/>
              <w:left w:val="nil"/>
              <w:bottom w:val="single" w:sz="4" w:space="0" w:color="auto"/>
              <w:right w:val="single" w:sz="4" w:space="0" w:color="auto"/>
            </w:tcBorders>
            <w:shd w:val="clear" w:color="auto" w:fill="auto"/>
            <w:vAlign w:val="center"/>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1422</w:t>
            </w:r>
          </w:p>
        </w:tc>
        <w:tc>
          <w:tcPr>
            <w:tcW w:w="832" w:type="dxa"/>
            <w:tcBorders>
              <w:top w:val="nil"/>
              <w:left w:val="nil"/>
              <w:bottom w:val="single" w:sz="4" w:space="0" w:color="auto"/>
              <w:right w:val="single" w:sz="4" w:space="0" w:color="auto"/>
            </w:tcBorders>
            <w:shd w:val="clear" w:color="auto" w:fill="auto"/>
            <w:vAlign w:val="center"/>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757</w:t>
            </w:r>
          </w:p>
        </w:tc>
        <w:tc>
          <w:tcPr>
            <w:tcW w:w="1528" w:type="dxa"/>
            <w:tcBorders>
              <w:top w:val="nil"/>
              <w:left w:val="nil"/>
              <w:bottom w:val="single" w:sz="4" w:space="0" w:color="auto"/>
              <w:right w:val="single" w:sz="4" w:space="0" w:color="auto"/>
            </w:tcBorders>
            <w:shd w:val="clear" w:color="auto" w:fill="auto"/>
            <w:vAlign w:val="center"/>
            <w:hideMark/>
          </w:tcPr>
          <w:p w:rsidR="00CD75A1" w:rsidRPr="00FA5244" w:rsidRDefault="00CD75A1" w:rsidP="00AB58B6">
            <w:pPr>
              <w:spacing w:line="240" w:lineRule="auto"/>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Gubčeva cesta 19, Trebnje</w:t>
            </w:r>
          </w:p>
        </w:tc>
        <w:tc>
          <w:tcPr>
            <w:tcW w:w="709" w:type="dxa"/>
            <w:tcBorders>
              <w:top w:val="nil"/>
              <w:left w:val="nil"/>
              <w:bottom w:val="single" w:sz="4" w:space="0" w:color="auto"/>
              <w:right w:val="single" w:sz="4" w:space="0" w:color="auto"/>
            </w:tcBorders>
            <w:shd w:val="clear" w:color="auto" w:fill="auto"/>
            <w:vAlign w:val="center"/>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1995</w:t>
            </w:r>
          </w:p>
        </w:tc>
        <w:tc>
          <w:tcPr>
            <w:tcW w:w="850" w:type="dxa"/>
            <w:tcBorders>
              <w:top w:val="nil"/>
              <w:left w:val="nil"/>
              <w:bottom w:val="single" w:sz="4" w:space="0" w:color="auto"/>
              <w:right w:val="single" w:sz="4" w:space="0" w:color="auto"/>
            </w:tcBorders>
            <w:shd w:val="clear" w:color="000000" w:fill="FFFFFF"/>
            <w:vAlign w:val="center"/>
            <w:hideMark/>
          </w:tcPr>
          <w:p w:rsidR="00CD75A1" w:rsidRPr="00FA5244" w:rsidRDefault="00CD75A1" w:rsidP="00AB58B6">
            <w:pPr>
              <w:spacing w:line="240" w:lineRule="auto"/>
              <w:jc w:val="right"/>
              <w:rPr>
                <w:rFonts w:asciiTheme="minorHAnsi" w:hAnsiTheme="minorHAnsi" w:cstheme="minorHAnsi"/>
                <w:color w:val="000000"/>
                <w:szCs w:val="20"/>
              </w:rPr>
            </w:pPr>
            <w:r w:rsidRPr="00FA5244">
              <w:rPr>
                <w:rFonts w:asciiTheme="minorHAnsi" w:hAnsiTheme="minorHAnsi" w:cstheme="minorHAnsi"/>
                <w:color w:val="000000"/>
                <w:szCs w:val="20"/>
              </w:rPr>
              <w:t>100,2</w:t>
            </w:r>
          </w:p>
        </w:tc>
        <w:tc>
          <w:tcPr>
            <w:tcW w:w="567" w:type="dxa"/>
            <w:tcBorders>
              <w:top w:val="nil"/>
              <w:left w:val="nil"/>
              <w:bottom w:val="single" w:sz="4" w:space="0" w:color="auto"/>
              <w:right w:val="single" w:sz="4" w:space="0" w:color="auto"/>
            </w:tcBorders>
            <w:shd w:val="clear" w:color="auto"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ne</w:t>
            </w:r>
          </w:p>
        </w:tc>
        <w:tc>
          <w:tcPr>
            <w:tcW w:w="567" w:type="dxa"/>
            <w:tcBorders>
              <w:top w:val="single" w:sz="4" w:space="0" w:color="auto"/>
              <w:left w:val="nil"/>
              <w:bottom w:val="single" w:sz="4" w:space="0" w:color="auto"/>
              <w:right w:val="single" w:sz="4" w:space="0" w:color="auto"/>
            </w:tcBorders>
            <w:shd w:val="clear" w:color="000000"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  </w:t>
            </w:r>
          </w:p>
        </w:tc>
        <w:tc>
          <w:tcPr>
            <w:tcW w:w="567" w:type="dxa"/>
            <w:tcBorders>
              <w:top w:val="single" w:sz="4" w:space="0" w:color="auto"/>
              <w:left w:val="nil"/>
              <w:bottom w:val="single" w:sz="4" w:space="0" w:color="auto"/>
              <w:right w:val="single" w:sz="4" w:space="0" w:color="auto"/>
            </w:tcBorders>
            <w:shd w:val="clear" w:color="000000" w:fill="auto"/>
            <w:vAlign w:val="bottom"/>
            <w:hideMark/>
          </w:tcPr>
          <w:p w:rsidR="00CD75A1" w:rsidRPr="00FA5244" w:rsidRDefault="00CD75A1" w:rsidP="00AB58B6">
            <w:pPr>
              <w:spacing w:line="240" w:lineRule="auto"/>
              <w:jc w:val="right"/>
              <w:rPr>
                <w:rFonts w:asciiTheme="minorHAnsi" w:hAnsiTheme="minorHAnsi" w:cstheme="minorHAnsi"/>
                <w:color w:val="000000"/>
                <w:szCs w:val="20"/>
                <w:lang w:eastAsia="sl-SI"/>
              </w:rPr>
            </w:pPr>
            <w:r w:rsidRPr="00FA5244">
              <w:rPr>
                <w:rFonts w:asciiTheme="minorHAnsi" w:hAnsiTheme="minorHAnsi" w:cstheme="minorHAnsi"/>
                <w:color w:val="000000"/>
                <w:szCs w:val="20"/>
                <w:lang w:eastAsia="sl-SI"/>
              </w:rPr>
              <w:t>/  </w:t>
            </w:r>
          </w:p>
        </w:tc>
      </w:tr>
    </w:tbl>
    <w:p w:rsidR="00CD75A1" w:rsidRPr="00AB58B6" w:rsidRDefault="00CD75A1"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Opomba št. 1: kratice povzete po D-SEPS do leta 2050 - Priloga B. </w:t>
      </w:r>
    </w:p>
    <w:p w:rsidR="00CD75A1" w:rsidRPr="00AB58B6" w:rsidRDefault="00CD75A1"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Opomba št. 2: polja z oznako »/« pomenijo, da stavbe Priloga B D-SEPS ne vsebuje.</w:t>
      </w:r>
    </w:p>
    <w:p w:rsidR="00CD75A1" w:rsidRPr="00AB58B6" w:rsidRDefault="00CD75A1" w:rsidP="00AB58B6">
      <w:pPr>
        <w:pStyle w:val="Default"/>
        <w:rPr>
          <w:rFonts w:asciiTheme="minorHAnsi" w:hAnsiTheme="minorHAnsi" w:cstheme="minorHAnsi"/>
          <w:sz w:val="22"/>
          <w:szCs w:val="22"/>
          <w:u w:val="single"/>
        </w:rPr>
      </w:pPr>
    </w:p>
    <w:p w:rsidR="00CD75A1" w:rsidRPr="00AB58B6" w:rsidRDefault="00CD75A1" w:rsidP="00AB58B6">
      <w:pPr>
        <w:pStyle w:val="Default"/>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do 24 mesecev</w:t>
      </w:r>
      <w:r w:rsidRPr="00AB58B6">
        <w:rPr>
          <w:rFonts w:asciiTheme="minorHAnsi" w:hAnsiTheme="minorHAnsi" w:cstheme="minorHAnsi"/>
          <w:color w:val="FF0000"/>
          <w:sz w:val="22"/>
          <w:szCs w:val="22"/>
        </w:rPr>
        <w:t xml:space="preserve"> </w:t>
      </w:r>
    </w:p>
    <w:p w:rsidR="00CD75A1" w:rsidRPr="00AB58B6" w:rsidRDefault="00CD75A1" w:rsidP="00AB58B6">
      <w:pPr>
        <w:pStyle w:val="Default"/>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xml:space="preserve">:                           do 60.000,00 EUR </w:t>
      </w:r>
    </w:p>
    <w:p w:rsidR="00CD75A1" w:rsidRPr="00AB58B6" w:rsidRDefault="00CD75A1" w:rsidP="00AB58B6">
      <w:pPr>
        <w:pStyle w:val="Default"/>
        <w:rPr>
          <w:rFonts w:asciiTheme="minorHAnsi" w:hAnsiTheme="minorHAnsi" w:cstheme="minorHAnsi"/>
          <w:sz w:val="22"/>
          <w:szCs w:val="22"/>
        </w:rPr>
      </w:pPr>
      <w:r w:rsidRPr="00AB58B6">
        <w:rPr>
          <w:rFonts w:asciiTheme="minorHAnsi" w:hAnsiTheme="minorHAnsi" w:cstheme="minorHAnsi"/>
          <w:sz w:val="22"/>
          <w:szCs w:val="22"/>
        </w:rPr>
        <w:lastRenderedPageBreak/>
        <w:t xml:space="preserve">(50% MP, 50% ARRS) </w:t>
      </w:r>
    </w:p>
    <w:p w:rsidR="00CD75A1" w:rsidRPr="00AB58B6" w:rsidRDefault="00CD75A1" w:rsidP="00AB58B6">
      <w:pPr>
        <w:pStyle w:val="Default"/>
        <w:rPr>
          <w:rFonts w:asciiTheme="minorHAnsi" w:hAnsiTheme="minorHAnsi" w:cstheme="minorHAnsi"/>
          <w:sz w:val="22"/>
          <w:szCs w:val="22"/>
        </w:rPr>
      </w:pPr>
    </w:p>
    <w:p w:rsidR="00CD75A1" w:rsidRPr="00AB58B6" w:rsidRDefault="00CD75A1" w:rsidP="00AB58B6">
      <w:pPr>
        <w:pStyle w:val="Default"/>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CD75A1" w:rsidRPr="00AB58B6" w:rsidRDefault="00CD75A1"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Pr="00AB58B6">
        <w:rPr>
          <w:rFonts w:asciiTheme="minorHAnsi" w:hAnsiTheme="minorHAnsi" w:cstheme="minorHAnsi"/>
          <w:sz w:val="22"/>
          <w:szCs w:val="22"/>
        </w:rPr>
        <w:t>Helena Kovačič</w:t>
      </w:r>
    </w:p>
    <w:p w:rsidR="00CD75A1" w:rsidRPr="00AB58B6" w:rsidRDefault="00CD75A1"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 xml:space="preserve">E-mail: </w:t>
      </w:r>
      <w:hyperlink r:id="rId27" w:history="1">
        <w:r w:rsidRPr="00AB58B6">
          <w:rPr>
            <w:rStyle w:val="Hiperpovezava"/>
            <w:rFonts w:asciiTheme="minorHAnsi" w:hAnsiTheme="minorHAnsi" w:cstheme="minorHAnsi"/>
            <w:sz w:val="22"/>
            <w:szCs w:val="22"/>
          </w:rPr>
          <w:t>helena.kovacic@gov.si</w:t>
        </w:r>
      </w:hyperlink>
    </w:p>
    <w:p w:rsidR="00CD75A1" w:rsidRPr="00AB58B6" w:rsidRDefault="00CD75A1" w:rsidP="00AB58B6">
      <w:pPr>
        <w:pStyle w:val="Default"/>
        <w:rPr>
          <w:rFonts w:asciiTheme="minorHAnsi" w:hAnsiTheme="minorHAnsi" w:cstheme="minorHAnsi"/>
          <w:sz w:val="22"/>
          <w:szCs w:val="22"/>
          <w:u w:val="single"/>
        </w:rPr>
      </w:pPr>
    </w:p>
    <w:p w:rsidR="00CD75A1" w:rsidRPr="00AB58B6" w:rsidRDefault="00CD75A1" w:rsidP="00AB58B6">
      <w:pPr>
        <w:pStyle w:val="Default"/>
        <w:numPr>
          <w:ilvl w:val="0"/>
          <w:numId w:val="17"/>
        </w:numPr>
        <w:ind w:left="284" w:hanging="284"/>
        <w:jc w:val="both"/>
        <w:rPr>
          <w:rFonts w:asciiTheme="minorHAnsi" w:hAnsiTheme="minorHAnsi" w:cstheme="minorHAnsi"/>
          <w:color w:val="000000" w:themeColor="text1"/>
          <w:sz w:val="22"/>
          <w:szCs w:val="22"/>
        </w:rPr>
      </w:pPr>
      <w:r w:rsidRPr="00AB58B6">
        <w:rPr>
          <w:rFonts w:asciiTheme="minorHAnsi" w:hAnsiTheme="minorHAnsi" w:cstheme="minorHAnsi"/>
          <w:b/>
          <w:sz w:val="22"/>
          <w:szCs w:val="22"/>
        </w:rPr>
        <w:t xml:space="preserve">TEMA:  </w:t>
      </w:r>
      <w:r w:rsidRPr="00AB58B6">
        <w:rPr>
          <w:rFonts w:asciiTheme="minorHAnsi" w:hAnsiTheme="minorHAnsi" w:cstheme="minorHAnsi"/>
          <w:b/>
          <w:bCs/>
          <w:color w:val="0070C0"/>
          <w:sz w:val="22"/>
          <w:szCs w:val="22"/>
        </w:rPr>
        <w:t xml:space="preserve">Oblikovanje smernic kakovostne zasnove sodobne arhitekture prostorov sodišč z oblikovanjem meril in normativov s poudarkom na prenovah sodnih stavb v Republiki Sloveniji  </w:t>
      </w:r>
    </w:p>
    <w:p w:rsidR="00CD75A1" w:rsidRPr="00AB58B6" w:rsidRDefault="00CD75A1" w:rsidP="00AB58B6">
      <w:pPr>
        <w:pStyle w:val="Default"/>
        <w:ind w:left="284"/>
        <w:jc w:val="both"/>
        <w:rPr>
          <w:rFonts w:asciiTheme="minorHAnsi" w:hAnsiTheme="minorHAnsi" w:cstheme="minorHAnsi"/>
          <w:color w:val="000000" w:themeColor="text1"/>
          <w:sz w:val="22"/>
          <w:szCs w:val="22"/>
        </w:rPr>
      </w:pPr>
    </w:p>
    <w:p w:rsidR="00CD75A1" w:rsidRPr="00AB58B6" w:rsidRDefault="00CD75A1" w:rsidP="00AB58B6">
      <w:pPr>
        <w:pStyle w:val="Odstavekseznama"/>
        <w:tabs>
          <w:tab w:val="left" w:pos="3463"/>
        </w:tabs>
        <w:spacing w:line="240" w:lineRule="auto"/>
        <w:ind w:left="0"/>
        <w:jc w:val="both"/>
        <w:rPr>
          <w:rFonts w:asciiTheme="minorHAnsi" w:hAnsiTheme="minorHAnsi" w:cstheme="minorHAnsi"/>
          <w:sz w:val="22"/>
          <w:szCs w:val="22"/>
        </w:rPr>
      </w:pPr>
      <w:r w:rsidRPr="00AB58B6">
        <w:rPr>
          <w:rFonts w:asciiTheme="minorHAnsi" w:hAnsiTheme="minorHAnsi" w:cstheme="minorHAnsi"/>
          <w:b/>
          <w:sz w:val="22"/>
          <w:szCs w:val="22"/>
        </w:rPr>
        <w:t>Težišče 1:</w:t>
      </w:r>
      <w:r w:rsidRPr="00AB58B6">
        <w:rPr>
          <w:rFonts w:asciiTheme="minorHAnsi" w:hAnsiTheme="minorHAnsi" w:cstheme="minorHAnsi"/>
          <w:sz w:val="22"/>
          <w:szCs w:val="22"/>
        </w:rPr>
        <w:t xml:space="preserve"> Vključujoča, zdrava, varna in odgovorna družba</w:t>
      </w:r>
    </w:p>
    <w:p w:rsidR="00CD75A1" w:rsidRPr="00AB58B6" w:rsidRDefault="00CD75A1" w:rsidP="00AB58B6">
      <w:pPr>
        <w:pStyle w:val="Odstavekseznama"/>
        <w:tabs>
          <w:tab w:val="left" w:pos="3463"/>
        </w:tabs>
        <w:spacing w:line="240" w:lineRule="auto"/>
        <w:ind w:left="0"/>
        <w:jc w:val="both"/>
        <w:rPr>
          <w:rFonts w:asciiTheme="minorHAnsi" w:hAnsiTheme="minorHAnsi" w:cstheme="minorHAnsi"/>
          <w:b/>
          <w:sz w:val="22"/>
          <w:szCs w:val="22"/>
        </w:rPr>
      </w:pPr>
    </w:p>
    <w:p w:rsidR="00CD75A1" w:rsidRPr="00AB58B6" w:rsidRDefault="00CD75A1" w:rsidP="00AB58B6">
      <w:pPr>
        <w:pStyle w:val="Odstavekseznama"/>
        <w:tabs>
          <w:tab w:val="left" w:pos="3463"/>
        </w:tabs>
        <w:spacing w:line="240" w:lineRule="auto"/>
        <w:ind w:left="0"/>
        <w:jc w:val="both"/>
        <w:rPr>
          <w:rFonts w:asciiTheme="minorHAnsi" w:hAnsiTheme="minorHAnsi" w:cstheme="minorHAnsi"/>
          <w:sz w:val="22"/>
          <w:szCs w:val="22"/>
        </w:rPr>
      </w:pPr>
      <w:r w:rsidRPr="00AB58B6">
        <w:rPr>
          <w:rFonts w:asciiTheme="minorHAnsi" w:hAnsiTheme="minorHAnsi" w:cstheme="minorHAnsi"/>
          <w:b/>
          <w:sz w:val="22"/>
          <w:szCs w:val="22"/>
        </w:rPr>
        <w:t>Tematski sklop 1.10.:</w:t>
      </w:r>
      <w:r w:rsidRPr="00AB58B6">
        <w:rPr>
          <w:rFonts w:asciiTheme="minorHAnsi" w:hAnsiTheme="minorHAnsi" w:cstheme="minorHAnsi"/>
          <w:sz w:val="22"/>
          <w:szCs w:val="22"/>
        </w:rPr>
        <w:t xml:space="preserve"> Zaupanja vreden pravni sistem</w:t>
      </w:r>
    </w:p>
    <w:p w:rsidR="00CD75A1" w:rsidRPr="00AB58B6" w:rsidRDefault="00CD75A1" w:rsidP="00AB58B6">
      <w:pPr>
        <w:spacing w:line="240" w:lineRule="auto"/>
        <w:jc w:val="both"/>
        <w:rPr>
          <w:rFonts w:asciiTheme="minorHAnsi" w:hAnsiTheme="minorHAnsi" w:cstheme="minorHAnsi"/>
          <w:b/>
          <w:bCs/>
          <w:sz w:val="22"/>
          <w:szCs w:val="22"/>
        </w:rPr>
      </w:pPr>
    </w:p>
    <w:p w:rsidR="00CD75A1" w:rsidRPr="00AB58B6" w:rsidRDefault="00CD75A1" w:rsidP="00AB58B6">
      <w:pPr>
        <w:spacing w:line="240" w:lineRule="auto"/>
        <w:jc w:val="both"/>
        <w:rPr>
          <w:rFonts w:asciiTheme="minorHAnsi" w:hAnsiTheme="minorHAnsi" w:cstheme="minorHAnsi"/>
          <w:b/>
          <w:bCs/>
          <w:sz w:val="22"/>
          <w:szCs w:val="22"/>
        </w:rPr>
      </w:pPr>
      <w:r w:rsidRPr="00AB58B6">
        <w:rPr>
          <w:rFonts w:asciiTheme="minorHAnsi" w:hAnsiTheme="minorHAnsi" w:cstheme="minorHAnsi"/>
          <w:b/>
          <w:bCs/>
          <w:sz w:val="22"/>
          <w:szCs w:val="22"/>
        </w:rPr>
        <w:t>Številka teme 1.10.2.:</w:t>
      </w:r>
    </w:p>
    <w:p w:rsidR="00CD75A1" w:rsidRPr="00AB58B6" w:rsidRDefault="00CD75A1" w:rsidP="00AB58B6">
      <w:pPr>
        <w:pStyle w:val="Default"/>
        <w:jc w:val="both"/>
        <w:rPr>
          <w:rFonts w:asciiTheme="minorHAnsi" w:hAnsiTheme="minorHAnsi" w:cstheme="minorHAnsi"/>
          <w:b/>
          <w:color w:val="000000" w:themeColor="text1"/>
          <w:sz w:val="22"/>
          <w:szCs w:val="22"/>
        </w:rPr>
      </w:pPr>
      <w:r w:rsidRPr="00AB58B6">
        <w:rPr>
          <w:rFonts w:asciiTheme="minorHAnsi" w:hAnsiTheme="minorHAnsi" w:cstheme="minorHAnsi"/>
          <w:b/>
          <w:sz w:val="22"/>
          <w:szCs w:val="22"/>
        </w:rPr>
        <w:t xml:space="preserve">Naslov teme: </w:t>
      </w:r>
      <w:r w:rsidRPr="00FA5244">
        <w:rPr>
          <w:rFonts w:asciiTheme="minorHAnsi" w:hAnsiTheme="minorHAnsi" w:cstheme="minorHAnsi"/>
          <w:bCs/>
          <w:color w:val="auto"/>
          <w:sz w:val="22"/>
          <w:szCs w:val="22"/>
        </w:rPr>
        <w:t>Oblikovanje smernic kakovostne zasnove sodobne arhitekture prostorov sodišč z oblikovanjem meril in normativov s poudarkom na prenovah sodnih stavb v Republiki Sloveniji</w:t>
      </w:r>
      <w:r w:rsidRPr="00AB58B6">
        <w:rPr>
          <w:rFonts w:asciiTheme="minorHAnsi" w:hAnsiTheme="minorHAnsi" w:cstheme="minorHAnsi"/>
          <w:b/>
          <w:bCs/>
          <w:color w:val="auto"/>
          <w:sz w:val="22"/>
          <w:szCs w:val="22"/>
        </w:rPr>
        <w:t xml:space="preserve">  </w:t>
      </w:r>
    </w:p>
    <w:p w:rsidR="00FA5244" w:rsidRDefault="00FA5244" w:rsidP="00AB58B6">
      <w:pPr>
        <w:spacing w:line="240" w:lineRule="auto"/>
        <w:jc w:val="both"/>
        <w:rPr>
          <w:rFonts w:asciiTheme="minorHAnsi" w:hAnsiTheme="minorHAnsi" w:cstheme="minorHAnsi"/>
          <w:sz w:val="22"/>
          <w:szCs w:val="22"/>
        </w:rPr>
      </w:pPr>
    </w:p>
    <w:p w:rsidR="00CD75A1" w:rsidRPr="00AB58B6" w:rsidRDefault="00CD75A1"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Cilji: </w:t>
      </w:r>
    </w:p>
    <w:p w:rsidR="00CD75A1" w:rsidRPr="00AB58B6" w:rsidRDefault="000D24A4" w:rsidP="00AB58B6">
      <w:pPr>
        <w:pStyle w:val="Odstavekseznama"/>
        <w:numPr>
          <w:ilvl w:val="0"/>
          <w:numId w:val="93"/>
        </w:numPr>
        <w:spacing w:line="240" w:lineRule="auto"/>
        <w:ind w:left="426" w:hanging="426"/>
        <w:jc w:val="both"/>
        <w:rPr>
          <w:rFonts w:asciiTheme="minorHAnsi" w:hAnsiTheme="minorHAnsi" w:cstheme="minorHAnsi"/>
          <w:sz w:val="22"/>
          <w:szCs w:val="22"/>
        </w:rPr>
      </w:pPr>
      <w:r w:rsidRPr="00AB58B6">
        <w:rPr>
          <w:rFonts w:asciiTheme="minorHAnsi" w:hAnsiTheme="minorHAnsi" w:cstheme="minorHAnsi"/>
          <w:sz w:val="22"/>
          <w:szCs w:val="22"/>
        </w:rPr>
        <w:t>a</w:t>
      </w:r>
      <w:r w:rsidR="00CD75A1" w:rsidRPr="00AB58B6">
        <w:rPr>
          <w:rFonts w:asciiTheme="minorHAnsi" w:hAnsiTheme="minorHAnsi" w:cstheme="minorHAnsi"/>
          <w:sz w:val="22"/>
          <w:szCs w:val="22"/>
        </w:rPr>
        <w:t>nalizirati primere predlaganih prenov in gradenj sodnih stavb glede na obstoječi stavbni f</w:t>
      </w:r>
      <w:r w:rsidR="00CA10B7" w:rsidRPr="00AB58B6">
        <w:rPr>
          <w:rFonts w:asciiTheme="minorHAnsi" w:hAnsiTheme="minorHAnsi" w:cstheme="minorHAnsi"/>
          <w:sz w:val="22"/>
          <w:szCs w:val="22"/>
        </w:rPr>
        <w:t>ond pravosodnih organov pri nas;</w:t>
      </w:r>
    </w:p>
    <w:p w:rsidR="00CD75A1" w:rsidRPr="00AB58B6" w:rsidRDefault="000D24A4" w:rsidP="00AB58B6">
      <w:pPr>
        <w:pStyle w:val="Odstavekseznama"/>
        <w:numPr>
          <w:ilvl w:val="0"/>
          <w:numId w:val="93"/>
        </w:numPr>
        <w:spacing w:line="240" w:lineRule="auto"/>
        <w:ind w:left="426" w:hanging="426"/>
        <w:jc w:val="both"/>
        <w:rPr>
          <w:rFonts w:asciiTheme="minorHAnsi" w:hAnsiTheme="minorHAnsi" w:cstheme="minorHAnsi"/>
          <w:sz w:val="22"/>
          <w:szCs w:val="22"/>
        </w:rPr>
      </w:pPr>
      <w:r w:rsidRPr="00AB58B6">
        <w:rPr>
          <w:rFonts w:asciiTheme="minorHAnsi" w:hAnsiTheme="minorHAnsi" w:cstheme="minorHAnsi"/>
          <w:sz w:val="22"/>
          <w:szCs w:val="22"/>
        </w:rPr>
        <w:t>a</w:t>
      </w:r>
      <w:r w:rsidR="00CD75A1" w:rsidRPr="00AB58B6">
        <w:rPr>
          <w:rFonts w:asciiTheme="minorHAnsi" w:hAnsiTheme="minorHAnsi" w:cstheme="minorHAnsi"/>
          <w:sz w:val="22"/>
          <w:szCs w:val="22"/>
        </w:rPr>
        <w:t>nalizirati primere dobre arhitekturne prakse na področju prenov in gradnje sodnih stavb v državah, v katerih je primerljivo izvajanje sodne oblasti in ki so hkrati širše prepoznavne po vidnejših dosežkih na področju trajnostnega oblikovanja sodnega prostora,  tako za zaposlene kot za javnost, z možnostjo prenosa obravnavanih elementov, konceptov, modelov, smernic</w:t>
      </w:r>
      <w:r w:rsidR="00CA10B7" w:rsidRPr="00AB58B6">
        <w:rPr>
          <w:rFonts w:asciiTheme="minorHAnsi" w:hAnsiTheme="minorHAnsi" w:cstheme="minorHAnsi"/>
          <w:sz w:val="22"/>
          <w:szCs w:val="22"/>
        </w:rPr>
        <w:t xml:space="preserve"> v drugih državah v naš prostor;</w:t>
      </w:r>
    </w:p>
    <w:p w:rsidR="00CD75A1" w:rsidRPr="00AB58B6" w:rsidRDefault="000D24A4" w:rsidP="00AB58B6">
      <w:pPr>
        <w:pStyle w:val="Odstavekseznama"/>
        <w:numPr>
          <w:ilvl w:val="0"/>
          <w:numId w:val="93"/>
        </w:numPr>
        <w:spacing w:line="240" w:lineRule="auto"/>
        <w:ind w:left="426" w:hanging="426"/>
        <w:jc w:val="both"/>
        <w:rPr>
          <w:rFonts w:asciiTheme="minorHAnsi" w:hAnsiTheme="minorHAnsi" w:cstheme="minorHAnsi"/>
          <w:sz w:val="22"/>
          <w:szCs w:val="22"/>
        </w:rPr>
      </w:pPr>
      <w:r w:rsidRPr="00AB58B6">
        <w:rPr>
          <w:rFonts w:asciiTheme="minorHAnsi" w:hAnsiTheme="minorHAnsi" w:cstheme="minorHAnsi"/>
          <w:sz w:val="22"/>
          <w:szCs w:val="22"/>
        </w:rPr>
        <w:t>o</w:t>
      </w:r>
      <w:r w:rsidR="00CD75A1" w:rsidRPr="00AB58B6">
        <w:rPr>
          <w:rFonts w:asciiTheme="minorHAnsi" w:hAnsiTheme="minorHAnsi" w:cstheme="minorHAnsi"/>
          <w:sz w:val="22"/>
          <w:szCs w:val="22"/>
        </w:rPr>
        <w:t>blikovati smernice kakovostne zasnove sodobne arhitekture sodišč po posameznih tipičnih prostorih sodišč (sodniške pisarne, pisarne vpisnikov, razpravne dvorane, zemljiška knjiga...) in sodišč kot celote (jav</w:t>
      </w:r>
      <w:r w:rsidR="00CA10B7" w:rsidRPr="00AB58B6">
        <w:rPr>
          <w:rFonts w:asciiTheme="minorHAnsi" w:hAnsiTheme="minorHAnsi" w:cstheme="minorHAnsi"/>
          <w:sz w:val="22"/>
          <w:szCs w:val="22"/>
        </w:rPr>
        <w:t>ni, poslovni del...), s shemami;</w:t>
      </w:r>
    </w:p>
    <w:p w:rsidR="00CD75A1" w:rsidRPr="00AB58B6" w:rsidRDefault="000D24A4" w:rsidP="00AB58B6">
      <w:pPr>
        <w:pStyle w:val="Odstavekseznama"/>
        <w:numPr>
          <w:ilvl w:val="0"/>
          <w:numId w:val="93"/>
        </w:numPr>
        <w:spacing w:line="240" w:lineRule="auto"/>
        <w:ind w:left="426" w:hanging="426"/>
        <w:jc w:val="both"/>
        <w:rPr>
          <w:rFonts w:asciiTheme="minorHAnsi" w:hAnsiTheme="minorHAnsi" w:cstheme="minorHAnsi"/>
          <w:sz w:val="22"/>
          <w:szCs w:val="22"/>
        </w:rPr>
      </w:pPr>
      <w:r w:rsidRPr="00AB58B6">
        <w:rPr>
          <w:rFonts w:asciiTheme="minorHAnsi" w:hAnsiTheme="minorHAnsi" w:cstheme="minorHAnsi"/>
          <w:sz w:val="22"/>
          <w:szCs w:val="22"/>
        </w:rPr>
        <w:t>a</w:t>
      </w:r>
      <w:r w:rsidR="00CD75A1" w:rsidRPr="00AB58B6">
        <w:rPr>
          <w:rFonts w:asciiTheme="minorHAnsi" w:hAnsiTheme="minorHAnsi" w:cstheme="minorHAnsi"/>
          <w:sz w:val="22"/>
          <w:szCs w:val="22"/>
        </w:rPr>
        <w:t>nalizirati Merila za ureditev poslovnih prostorov za potrebe vladnih proračunskih uporabnikov, uveljavljena s Sklepom vlade št. 35200-3/2018/9, z dne 30. 8. 2018, s predlogi dopolnitev in sprememb za objekte - prostore, ki ji</w:t>
      </w:r>
      <w:r w:rsidR="00CA10B7" w:rsidRPr="00AB58B6">
        <w:rPr>
          <w:rFonts w:asciiTheme="minorHAnsi" w:hAnsiTheme="minorHAnsi" w:cstheme="minorHAnsi"/>
          <w:sz w:val="22"/>
          <w:szCs w:val="22"/>
        </w:rPr>
        <w:t>h uporabljajo pravosodni organi;</w:t>
      </w:r>
    </w:p>
    <w:p w:rsidR="00CD75A1" w:rsidRPr="00AB58B6" w:rsidRDefault="000D24A4" w:rsidP="00AB58B6">
      <w:pPr>
        <w:pStyle w:val="Odstavekseznama"/>
        <w:numPr>
          <w:ilvl w:val="0"/>
          <w:numId w:val="93"/>
        </w:numPr>
        <w:spacing w:line="240" w:lineRule="auto"/>
        <w:ind w:left="426" w:hanging="426"/>
        <w:jc w:val="both"/>
        <w:rPr>
          <w:rFonts w:asciiTheme="minorHAnsi" w:hAnsiTheme="minorHAnsi" w:cstheme="minorHAnsi"/>
          <w:sz w:val="22"/>
          <w:szCs w:val="22"/>
        </w:rPr>
      </w:pPr>
      <w:r w:rsidRPr="00AB58B6">
        <w:rPr>
          <w:rFonts w:asciiTheme="minorHAnsi" w:hAnsiTheme="minorHAnsi" w:cstheme="minorHAnsi"/>
          <w:sz w:val="22"/>
          <w:szCs w:val="22"/>
        </w:rPr>
        <w:t>o</w:t>
      </w:r>
      <w:r w:rsidR="00CD75A1" w:rsidRPr="00AB58B6">
        <w:rPr>
          <w:rFonts w:asciiTheme="minorHAnsi" w:hAnsiTheme="minorHAnsi" w:cstheme="minorHAnsi"/>
          <w:sz w:val="22"/>
          <w:szCs w:val="22"/>
        </w:rPr>
        <w:t>blikovati predlog Meril za ureditev poslovnih prostorov za potrebe pravosodnih organov - sodišč z normativi glede velikosti posameznih prostorov (tipične pisarne, razpravne dvorane...).</w:t>
      </w:r>
    </w:p>
    <w:p w:rsidR="00CD75A1" w:rsidRPr="00AB58B6" w:rsidRDefault="00CD75A1" w:rsidP="00AB58B6">
      <w:pPr>
        <w:pStyle w:val="Default"/>
        <w:rPr>
          <w:rFonts w:asciiTheme="minorHAnsi" w:hAnsiTheme="minorHAnsi" w:cstheme="minorHAnsi"/>
          <w:sz w:val="22"/>
          <w:szCs w:val="22"/>
          <w:u w:val="single"/>
        </w:rPr>
      </w:pPr>
    </w:p>
    <w:p w:rsidR="00CD75A1" w:rsidRPr="00AB58B6" w:rsidRDefault="00CD75A1" w:rsidP="00AB58B6">
      <w:pPr>
        <w:pStyle w:val="Default"/>
        <w:jc w:val="both"/>
        <w:rPr>
          <w:rFonts w:asciiTheme="minorHAnsi" w:hAnsiTheme="minorHAnsi" w:cstheme="minorHAnsi"/>
          <w:b/>
          <w:color w:val="auto"/>
          <w:sz w:val="22"/>
          <w:szCs w:val="22"/>
          <w:u w:val="single"/>
        </w:rPr>
      </w:pPr>
      <w:r w:rsidRPr="00AB58B6">
        <w:rPr>
          <w:rFonts w:asciiTheme="minorHAnsi" w:hAnsiTheme="minorHAnsi" w:cstheme="minorHAnsi"/>
          <w:b/>
          <w:color w:val="auto"/>
          <w:sz w:val="22"/>
          <w:szCs w:val="22"/>
          <w:u w:val="single"/>
        </w:rPr>
        <w:t xml:space="preserve">Podrobnejša obrazložitev: </w:t>
      </w:r>
    </w:p>
    <w:p w:rsidR="00CD75A1" w:rsidRPr="00AB58B6" w:rsidRDefault="00CD75A1" w:rsidP="00AB58B6">
      <w:pPr>
        <w:spacing w:line="240" w:lineRule="auto"/>
        <w:jc w:val="both"/>
        <w:rPr>
          <w:rFonts w:asciiTheme="minorHAnsi" w:hAnsiTheme="minorHAnsi" w:cstheme="minorHAnsi"/>
          <w:bCs/>
          <w:iCs/>
          <w:sz w:val="22"/>
          <w:szCs w:val="22"/>
        </w:rPr>
      </w:pPr>
      <w:r w:rsidRPr="00AB58B6">
        <w:rPr>
          <w:rFonts w:asciiTheme="minorHAnsi" w:hAnsiTheme="minorHAnsi" w:cstheme="minorHAnsi"/>
          <w:bCs/>
          <w:iCs/>
          <w:sz w:val="22"/>
          <w:szCs w:val="22"/>
        </w:rPr>
        <w:t xml:space="preserve">Na Ministrstvu za pravosodje na obstoječem stavbnem fondu v obsegu cca 140.000 m2 površin, ki jih za svoje delo uporabljajo pravosodni organi, izvajamo različne prenove, ki so nujne tako zaradi objektov samih, posodobitev le-teh, kot tudi zaradi novih potreb uporabnikov. Prav tako izvajamo investicije v objekte, ki so bili prej namenjeni drugim dejavnostim ali pa v novogradnje, izmed katerih je najpomembnejša izgradnja Nove sodne stavbe v Ljubljani. Pri tem gre večinoma za unikatne projekte, ki pa jih je kljub različnosti mogoče analizirati in na podlagi analiz dobrih praks tako v tujini, kot pri nas, poiskati skupne elemente, koncepte, modele ter na podlagi tega oblikovati smernice za kakovostne zasnove sodobne arhitekture sodišč, ki bodo uporabne tako za prenove, kot novogradnje. S shemami ureditev posameznih tipičnih pisarn (sodniki, vpisniki…), ki bodo zajele tudi potrebno opremo le-teh ter drugih tipičnih prostorov na sodiščih, to je npr. razpravne dvorane, bo potrebno oblikovati različne možne ureditve za različne primere, predvsem pa optimizirali velikost pisarn glede na uporabnike. Prav tako bo s smernicami in shematskimi prikazi, ki bodo upoštevali tako veljavne standarde, predpise za objekte, opredelili javni in pisarniški del sodišč, vse z namenom, da se s smernicami tipizira in optimizira prenove in novogradnje sodnih stavb in da se le-te uporabi za pripravo projektnih nalog za prenove in novogradnje sodnih stavb, ki bodo v nadaljevanju predstavljale vir informacij za arhitekte, oblikovalce, projektante in izvajalce. Del teh smernic bi bil lahko oblikovan kot poglavje po zgledu Neufert, E. (2008) </w:t>
      </w:r>
      <w:r w:rsidRPr="00AB58B6">
        <w:rPr>
          <w:rFonts w:asciiTheme="minorHAnsi" w:hAnsiTheme="minorHAnsi" w:cstheme="minorHAnsi"/>
          <w:bCs/>
          <w:i/>
          <w:sz w:val="22"/>
          <w:szCs w:val="22"/>
        </w:rPr>
        <w:lastRenderedPageBreak/>
        <w:t>Projektiranje v stavbarstvu,</w:t>
      </w:r>
      <w:r w:rsidRPr="00AB58B6">
        <w:rPr>
          <w:rFonts w:asciiTheme="minorHAnsi" w:hAnsiTheme="minorHAnsi" w:cstheme="minorHAnsi"/>
          <w:bCs/>
          <w:iCs/>
          <w:sz w:val="22"/>
          <w:szCs w:val="22"/>
        </w:rPr>
        <w:t xml:space="preserve"> Ljubljana: Tehniška založba Slovenije. Pri tem bodo izvajalcu na voljo tudi zadnji predlogi prenov in novogradenj sodnih stavb, ki mu bodo lahko v pomoč pri oblikovanju navedenega. Podlaga oblikovanja smernic bo, kot je to navedeno v ciljih v prvem delu, predvsem pregled obstoječega stavbnega fonda in procesov v smislu seznanitve s prostorsko problematiko sodišč in njihovih procesov ter pregled predlogov prenov za nekaj tipičnih prenov in novogradnjo, nato pa še pregled in analiza dobre prakse prenov in novogradenj v tujini, ki jih je mogoče primerjati s praksami v Republiki Sloveniji.  </w:t>
      </w:r>
    </w:p>
    <w:p w:rsidR="00CD75A1" w:rsidRPr="00AB58B6" w:rsidRDefault="00CD75A1" w:rsidP="00AB58B6">
      <w:pPr>
        <w:spacing w:line="240" w:lineRule="auto"/>
        <w:jc w:val="both"/>
        <w:rPr>
          <w:rFonts w:asciiTheme="minorHAnsi" w:hAnsiTheme="minorHAnsi" w:cstheme="minorHAnsi"/>
          <w:bCs/>
          <w:iCs/>
          <w:sz w:val="22"/>
          <w:szCs w:val="22"/>
        </w:rPr>
      </w:pPr>
    </w:p>
    <w:p w:rsidR="00CD75A1" w:rsidRPr="00AB58B6" w:rsidRDefault="00CD75A1" w:rsidP="00AB58B6">
      <w:pPr>
        <w:spacing w:line="240" w:lineRule="auto"/>
        <w:jc w:val="both"/>
        <w:rPr>
          <w:rFonts w:asciiTheme="minorHAnsi" w:hAnsiTheme="minorHAnsi" w:cstheme="minorHAnsi"/>
          <w:sz w:val="22"/>
          <w:szCs w:val="22"/>
        </w:rPr>
      </w:pPr>
      <w:r w:rsidRPr="00AB58B6">
        <w:rPr>
          <w:rFonts w:asciiTheme="minorHAnsi" w:hAnsiTheme="minorHAnsi" w:cstheme="minorHAnsi"/>
          <w:bCs/>
          <w:iCs/>
          <w:sz w:val="22"/>
          <w:szCs w:val="22"/>
        </w:rPr>
        <w:t xml:space="preserve">Drugi del naloge, v povezavi z zgoraj navedenim prvim delom naloge, pa je analiza </w:t>
      </w:r>
      <w:r w:rsidRPr="00AB58B6">
        <w:rPr>
          <w:rFonts w:asciiTheme="minorHAnsi" w:hAnsiTheme="minorHAnsi" w:cstheme="minorHAnsi"/>
          <w:sz w:val="22"/>
          <w:szCs w:val="22"/>
        </w:rPr>
        <w:t xml:space="preserve">Meril za ureditev poslovnih prostorov za potrebe vladnih proračunskih uporabnikov, uveljavljenih s Sklepom vlade št. 35200-3/2018/9, z dne 30. 8. 2018, ki jih prilagamo v spletni povezavi v nadaljevanju. </w:t>
      </w:r>
      <w:r w:rsidRPr="00AB58B6">
        <w:rPr>
          <w:rFonts w:asciiTheme="minorHAnsi" w:hAnsiTheme="minorHAnsi" w:cstheme="minorHAnsi"/>
          <w:bCs/>
          <w:iCs/>
          <w:sz w:val="22"/>
          <w:szCs w:val="22"/>
        </w:rPr>
        <w:t xml:space="preserve">Namen meril je poenotenje standardov, delovnih razmer in okolij vseh organov državne uprave (z izjemo organov, navedenih v poglavju 1.1, med katere sodijo tudi pravosodni organi). Zato mora izvajalec po skrbni analizi Meril predlagati </w:t>
      </w:r>
      <w:r w:rsidRPr="00AB58B6">
        <w:rPr>
          <w:rFonts w:asciiTheme="minorHAnsi" w:hAnsiTheme="minorHAnsi" w:cstheme="minorHAnsi"/>
          <w:sz w:val="22"/>
          <w:szCs w:val="22"/>
        </w:rPr>
        <w:t xml:space="preserve">dopolnitve in spremembe le-teh za objekte - prostore, ki jih uporabljajo pravosodni organi in pri tem zasledovati njihov namen. Prav tako je potrebno pri tem preučiti tudi smiselnost obsega in vsebine le-teh. </w:t>
      </w:r>
      <w:r w:rsidRPr="00AB58B6">
        <w:rPr>
          <w:rFonts w:asciiTheme="minorHAnsi" w:hAnsiTheme="minorHAnsi" w:cstheme="minorHAnsi"/>
          <w:bCs/>
          <w:iCs/>
          <w:sz w:val="22"/>
          <w:szCs w:val="22"/>
        </w:rPr>
        <w:t xml:space="preserve">Merila namreč predstavljajo podlago za delo investitorjev v primeru novogradnje, rekonstrukcije, obnove, vzdrževanja, finančnega najema, najema, izvajalcev gradbeno-obrtniških, električnih in strojnih del, popisovalcev del oziroma gradbenih nadzornikov (inženirjev), projektantov, najemodajalcev oziroma lizingodajalcev v primeru najema oziroma lizinga opremljenih prostorov ter dobaviteljev pisarniške oziroma pohištvene in druge notranje opreme. Merila omogočajo </w:t>
      </w:r>
      <w:r w:rsidRPr="00AB58B6">
        <w:rPr>
          <w:rFonts w:asciiTheme="minorHAnsi" w:hAnsiTheme="minorHAnsi" w:cstheme="minorHAnsi"/>
          <w:iCs/>
          <w:sz w:val="22"/>
          <w:szCs w:val="22"/>
        </w:rPr>
        <w:t xml:space="preserve">enotna strokovna izhodišča za zagotavljanje ustreznih prostorskih rešitev. Del naloge je tudi predlog oblikovanja normativov glede na uporabnike prostorov, ki so v </w:t>
      </w:r>
      <w:r w:rsidRPr="00AB58B6">
        <w:rPr>
          <w:rFonts w:asciiTheme="minorHAnsi" w:hAnsiTheme="minorHAnsi" w:cstheme="minorHAnsi"/>
          <w:sz w:val="22"/>
          <w:szCs w:val="22"/>
        </w:rPr>
        <w:t xml:space="preserve">Merilih oblikovani glede na ravni in skupine, ki se za pravosodne organe deloma razlikujejo, zato bo izvajalcu na voljo prevedbena tabela. </w:t>
      </w:r>
    </w:p>
    <w:p w:rsidR="00CD75A1" w:rsidRPr="00AB58B6" w:rsidRDefault="00CD75A1" w:rsidP="00AB58B6">
      <w:pPr>
        <w:spacing w:line="240" w:lineRule="auto"/>
        <w:jc w:val="both"/>
        <w:rPr>
          <w:rFonts w:asciiTheme="minorHAnsi" w:hAnsiTheme="minorHAnsi" w:cstheme="minorHAnsi"/>
          <w:sz w:val="22"/>
          <w:szCs w:val="22"/>
        </w:rPr>
      </w:pPr>
    </w:p>
    <w:p w:rsidR="00CD75A1" w:rsidRPr="00AB58B6" w:rsidRDefault="00CD75A1" w:rsidP="00AB58B6">
      <w:pPr>
        <w:spacing w:line="240" w:lineRule="auto"/>
        <w:jc w:val="both"/>
        <w:rPr>
          <w:rFonts w:asciiTheme="minorHAnsi" w:hAnsiTheme="minorHAnsi" w:cstheme="minorHAnsi"/>
          <w:iCs/>
          <w:sz w:val="22"/>
          <w:szCs w:val="22"/>
        </w:rPr>
      </w:pPr>
      <w:r w:rsidRPr="00AB58B6">
        <w:rPr>
          <w:rFonts w:asciiTheme="minorHAnsi" w:hAnsiTheme="minorHAnsi" w:cstheme="minorHAnsi"/>
          <w:sz w:val="22"/>
          <w:szCs w:val="22"/>
        </w:rPr>
        <w:t xml:space="preserve">Tipizacija prenov in novogradenj je v Republiki Sloveniji zaradi majhnosti in različnosti stavbnega fonda prej izjema kot pravilo. Kljub temu je tipizacija pomembna za poenotenje izhodišč za zagotavljanje ustreznih prostorskih rešitev pravosodnih organov in razvoj dobrih praks pri prenovah in novogradnjah.   </w:t>
      </w:r>
    </w:p>
    <w:p w:rsidR="00CD75A1" w:rsidRPr="00AB58B6" w:rsidRDefault="00CD75A1" w:rsidP="00AB58B6">
      <w:pPr>
        <w:pStyle w:val="Default"/>
        <w:rPr>
          <w:rFonts w:asciiTheme="minorHAnsi" w:hAnsiTheme="minorHAnsi" w:cstheme="minorHAnsi"/>
          <w:sz w:val="22"/>
          <w:szCs w:val="22"/>
          <w:u w:val="single"/>
        </w:rPr>
      </w:pPr>
    </w:p>
    <w:p w:rsidR="00CD75A1" w:rsidRPr="00AB58B6" w:rsidRDefault="00CD75A1" w:rsidP="00AB58B6">
      <w:pPr>
        <w:pStyle w:val="Default"/>
        <w:rPr>
          <w:rFonts w:asciiTheme="minorHAnsi" w:hAnsiTheme="minorHAnsi" w:cstheme="minorHAnsi"/>
          <w:sz w:val="22"/>
          <w:szCs w:val="22"/>
        </w:rPr>
      </w:pPr>
      <w:r w:rsidRPr="00AB58B6">
        <w:rPr>
          <w:rFonts w:asciiTheme="minorHAnsi" w:hAnsiTheme="minorHAnsi" w:cstheme="minorHAnsi"/>
          <w:sz w:val="22"/>
          <w:szCs w:val="22"/>
        </w:rPr>
        <w:t>Spletna povezava na:</w:t>
      </w:r>
    </w:p>
    <w:p w:rsidR="00CD75A1" w:rsidRPr="00AB58B6" w:rsidRDefault="00CD75A1" w:rsidP="00AB58B6">
      <w:pPr>
        <w:pStyle w:val="Default"/>
        <w:rPr>
          <w:rFonts w:asciiTheme="minorHAnsi" w:hAnsiTheme="minorHAnsi" w:cstheme="minorHAnsi"/>
          <w:sz w:val="22"/>
          <w:szCs w:val="22"/>
        </w:rPr>
      </w:pPr>
      <w:r w:rsidRPr="00AB58B6">
        <w:rPr>
          <w:rFonts w:asciiTheme="minorHAnsi" w:hAnsiTheme="minorHAnsi" w:cstheme="minorHAnsi"/>
          <w:b/>
          <w:sz w:val="22"/>
          <w:szCs w:val="22"/>
        </w:rPr>
        <w:t xml:space="preserve">Merila za ureditev poslovnih prostorov za potrebe vladnih proračunskih uporabnikov </w:t>
      </w:r>
      <w:r w:rsidRPr="00AB58B6">
        <w:rPr>
          <w:rFonts w:asciiTheme="minorHAnsi" w:hAnsiTheme="minorHAnsi" w:cstheme="minorHAnsi"/>
          <w:sz w:val="22"/>
          <w:szCs w:val="22"/>
        </w:rPr>
        <w:t>(sklep Vlade RS, št. 35200-3/2018/9):</w:t>
      </w:r>
    </w:p>
    <w:p w:rsidR="00CD75A1" w:rsidRPr="00AB58B6" w:rsidRDefault="00A01E49" w:rsidP="00AB58B6">
      <w:pPr>
        <w:pStyle w:val="Default"/>
        <w:rPr>
          <w:rFonts w:asciiTheme="minorHAnsi" w:hAnsiTheme="minorHAnsi" w:cstheme="minorHAnsi"/>
          <w:sz w:val="22"/>
          <w:szCs w:val="22"/>
          <w:u w:val="single"/>
        </w:rPr>
      </w:pPr>
      <w:hyperlink r:id="rId28" w:history="1">
        <w:r w:rsidR="00CD75A1" w:rsidRPr="00AB58B6">
          <w:rPr>
            <w:rStyle w:val="Hiperpovezava"/>
            <w:rFonts w:asciiTheme="minorHAnsi" w:hAnsiTheme="minorHAnsi" w:cstheme="minorHAnsi"/>
            <w:sz w:val="22"/>
            <w:szCs w:val="22"/>
          </w:rPr>
          <w:t>https://www.gov.si/assets/ministrstva/MJU/DSP/Investicije/Merila-PP-VPU/Merila-za-ureditev-poslovnih-prostorov-za-potrebe-vladnih-proracunskih-uporabnikov-razlicica-4-v2.0.pdf</w:t>
        </w:r>
      </w:hyperlink>
    </w:p>
    <w:p w:rsidR="00CD75A1" w:rsidRPr="00AB58B6" w:rsidRDefault="00CD75A1" w:rsidP="00AB58B6">
      <w:pPr>
        <w:pStyle w:val="Default"/>
        <w:rPr>
          <w:rFonts w:asciiTheme="minorHAnsi" w:hAnsiTheme="minorHAnsi" w:cstheme="minorHAnsi"/>
          <w:sz w:val="22"/>
          <w:szCs w:val="22"/>
          <w:u w:val="single"/>
        </w:rPr>
      </w:pPr>
    </w:p>
    <w:p w:rsidR="00CD75A1" w:rsidRPr="00AB58B6" w:rsidRDefault="00CD75A1" w:rsidP="00AB58B6">
      <w:pPr>
        <w:pStyle w:val="Default"/>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do 24 mesecev</w:t>
      </w:r>
      <w:r w:rsidRPr="00AB58B6">
        <w:rPr>
          <w:rFonts w:asciiTheme="minorHAnsi" w:hAnsiTheme="minorHAnsi" w:cstheme="minorHAnsi"/>
          <w:color w:val="FF0000"/>
          <w:sz w:val="22"/>
          <w:szCs w:val="22"/>
        </w:rPr>
        <w:t xml:space="preserve"> </w:t>
      </w:r>
    </w:p>
    <w:p w:rsidR="00CD75A1" w:rsidRPr="00AB58B6" w:rsidRDefault="00CD75A1" w:rsidP="00AB58B6">
      <w:pPr>
        <w:pStyle w:val="Default"/>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xml:space="preserve">:                           do 70.000,00 EUR </w:t>
      </w:r>
    </w:p>
    <w:p w:rsidR="00CD75A1" w:rsidRPr="00AB58B6" w:rsidRDefault="00CD75A1" w:rsidP="00AB58B6">
      <w:pPr>
        <w:pStyle w:val="Default"/>
        <w:rPr>
          <w:rFonts w:asciiTheme="minorHAnsi" w:hAnsiTheme="minorHAnsi" w:cstheme="minorHAnsi"/>
          <w:sz w:val="22"/>
          <w:szCs w:val="22"/>
        </w:rPr>
      </w:pPr>
      <w:r w:rsidRPr="00AB58B6">
        <w:rPr>
          <w:rFonts w:asciiTheme="minorHAnsi" w:hAnsiTheme="minorHAnsi" w:cstheme="minorHAnsi"/>
          <w:sz w:val="22"/>
          <w:szCs w:val="22"/>
        </w:rPr>
        <w:t xml:space="preserve">(50% MP, 50% ARRS) </w:t>
      </w:r>
    </w:p>
    <w:p w:rsidR="00CD75A1" w:rsidRPr="00AB58B6" w:rsidRDefault="00CD75A1" w:rsidP="00AB58B6">
      <w:pPr>
        <w:pStyle w:val="Default"/>
        <w:rPr>
          <w:rFonts w:asciiTheme="minorHAnsi" w:hAnsiTheme="minorHAnsi" w:cstheme="minorHAnsi"/>
          <w:sz w:val="22"/>
          <w:szCs w:val="22"/>
        </w:rPr>
      </w:pPr>
    </w:p>
    <w:p w:rsidR="00CD75A1" w:rsidRPr="00AB58B6" w:rsidRDefault="00CD75A1" w:rsidP="00AB58B6">
      <w:pPr>
        <w:pStyle w:val="Default"/>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CD75A1" w:rsidRPr="00AB58B6" w:rsidRDefault="00CD75A1"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Pr="00AB58B6">
        <w:rPr>
          <w:rFonts w:asciiTheme="minorHAnsi" w:hAnsiTheme="minorHAnsi" w:cstheme="minorHAnsi"/>
          <w:sz w:val="22"/>
          <w:szCs w:val="22"/>
        </w:rPr>
        <w:t>Helena Kovačič</w:t>
      </w:r>
    </w:p>
    <w:p w:rsidR="00575D8B" w:rsidRPr="00AB58B6" w:rsidRDefault="00CD75A1" w:rsidP="00AB58B6">
      <w:pPr>
        <w:pStyle w:val="Default"/>
        <w:rPr>
          <w:rFonts w:asciiTheme="minorHAnsi" w:hAnsiTheme="minorHAnsi" w:cstheme="minorHAnsi"/>
          <w:sz w:val="22"/>
          <w:szCs w:val="22"/>
          <w:u w:val="single"/>
        </w:rPr>
      </w:pPr>
      <w:r w:rsidRPr="00AB58B6">
        <w:rPr>
          <w:rFonts w:asciiTheme="minorHAnsi" w:hAnsiTheme="minorHAnsi" w:cstheme="minorHAnsi"/>
          <w:bCs/>
          <w:sz w:val="22"/>
          <w:szCs w:val="22"/>
        </w:rPr>
        <w:t xml:space="preserve">E-mail: </w:t>
      </w:r>
      <w:hyperlink r:id="rId29" w:history="1">
        <w:r w:rsidRPr="00AB58B6">
          <w:rPr>
            <w:rStyle w:val="Hiperpovezava"/>
            <w:rFonts w:asciiTheme="minorHAnsi" w:hAnsiTheme="minorHAnsi" w:cstheme="minorHAnsi"/>
            <w:sz w:val="22"/>
            <w:szCs w:val="22"/>
          </w:rPr>
          <w:t>helena.kovacic@gov.si</w:t>
        </w:r>
      </w:hyperlink>
    </w:p>
    <w:p w:rsidR="00575D8B" w:rsidRPr="00AB58B6" w:rsidRDefault="00575D8B" w:rsidP="00AB58B6">
      <w:pPr>
        <w:pStyle w:val="Default"/>
        <w:rPr>
          <w:rFonts w:asciiTheme="minorHAnsi" w:hAnsiTheme="minorHAnsi" w:cstheme="minorHAnsi"/>
          <w:sz w:val="22"/>
          <w:szCs w:val="22"/>
          <w:u w:val="single"/>
        </w:rPr>
      </w:pPr>
    </w:p>
    <w:p w:rsidR="00575D8B" w:rsidRPr="00AB58B6" w:rsidRDefault="00575D8B" w:rsidP="00AB58B6">
      <w:pPr>
        <w:pStyle w:val="Default"/>
        <w:rPr>
          <w:rFonts w:asciiTheme="minorHAnsi" w:hAnsiTheme="minorHAnsi" w:cstheme="minorHAnsi"/>
          <w:sz w:val="22"/>
          <w:szCs w:val="22"/>
          <w:u w:val="single"/>
        </w:rPr>
      </w:pPr>
    </w:p>
    <w:p w:rsidR="00575D8B" w:rsidRPr="00AB58B6" w:rsidRDefault="00575D8B" w:rsidP="00AB58B6">
      <w:pPr>
        <w:pStyle w:val="Default"/>
        <w:rPr>
          <w:rFonts w:asciiTheme="minorHAnsi" w:hAnsiTheme="minorHAnsi" w:cstheme="minorHAnsi"/>
          <w:sz w:val="22"/>
          <w:szCs w:val="22"/>
          <w:u w:val="single"/>
        </w:rPr>
      </w:pPr>
    </w:p>
    <w:p w:rsidR="00575D8B" w:rsidRPr="00AB58B6" w:rsidRDefault="00575D8B" w:rsidP="00AB58B6">
      <w:pPr>
        <w:pStyle w:val="Default"/>
        <w:rPr>
          <w:rFonts w:asciiTheme="minorHAnsi" w:hAnsiTheme="minorHAnsi" w:cstheme="minorHAnsi"/>
          <w:sz w:val="22"/>
          <w:szCs w:val="22"/>
          <w:u w:val="single"/>
        </w:rPr>
      </w:pPr>
    </w:p>
    <w:p w:rsidR="00575D8B" w:rsidRPr="00AB58B6" w:rsidRDefault="00575D8B" w:rsidP="00AB58B6">
      <w:pPr>
        <w:pStyle w:val="Default"/>
        <w:rPr>
          <w:rFonts w:asciiTheme="minorHAnsi" w:hAnsiTheme="minorHAnsi" w:cstheme="minorHAnsi"/>
          <w:sz w:val="22"/>
          <w:szCs w:val="22"/>
          <w:u w:val="single"/>
        </w:rPr>
      </w:pPr>
    </w:p>
    <w:p w:rsidR="00575D8B" w:rsidRDefault="00575D8B" w:rsidP="00AB58B6">
      <w:pPr>
        <w:pStyle w:val="Default"/>
        <w:rPr>
          <w:rFonts w:asciiTheme="minorHAnsi" w:hAnsiTheme="minorHAnsi" w:cstheme="minorHAnsi"/>
          <w:sz w:val="22"/>
          <w:szCs w:val="22"/>
          <w:u w:val="single"/>
        </w:rPr>
      </w:pPr>
    </w:p>
    <w:p w:rsidR="00984840" w:rsidRDefault="00984840" w:rsidP="00AB58B6">
      <w:pPr>
        <w:pStyle w:val="Default"/>
        <w:rPr>
          <w:rFonts w:asciiTheme="minorHAnsi" w:hAnsiTheme="minorHAnsi" w:cstheme="minorHAnsi"/>
          <w:sz w:val="22"/>
          <w:szCs w:val="22"/>
          <w:u w:val="single"/>
        </w:rPr>
      </w:pPr>
    </w:p>
    <w:p w:rsidR="00984840" w:rsidRPr="00AB58B6" w:rsidRDefault="00984840" w:rsidP="00AB58B6">
      <w:pPr>
        <w:pStyle w:val="Default"/>
        <w:rPr>
          <w:rFonts w:asciiTheme="minorHAnsi" w:hAnsiTheme="minorHAnsi" w:cstheme="minorHAnsi"/>
          <w:sz w:val="22"/>
          <w:szCs w:val="22"/>
          <w:u w:val="single"/>
        </w:rPr>
      </w:pPr>
    </w:p>
    <w:p w:rsidR="00575D8B" w:rsidRPr="00AB58B6" w:rsidRDefault="00575D8B" w:rsidP="00AB58B6">
      <w:pPr>
        <w:pStyle w:val="Default"/>
        <w:rPr>
          <w:rFonts w:asciiTheme="minorHAnsi" w:hAnsiTheme="minorHAnsi" w:cstheme="minorHAnsi"/>
          <w:sz w:val="22"/>
          <w:szCs w:val="22"/>
          <w:u w:val="single"/>
        </w:rPr>
      </w:pPr>
    </w:p>
    <w:p w:rsidR="00575D8B" w:rsidRPr="00AB58B6" w:rsidRDefault="00575D8B" w:rsidP="00AB58B6">
      <w:pPr>
        <w:pStyle w:val="Default"/>
        <w:rPr>
          <w:rFonts w:asciiTheme="minorHAnsi" w:hAnsiTheme="minorHAnsi" w:cstheme="minorHAnsi"/>
          <w:sz w:val="22"/>
          <w:szCs w:val="22"/>
        </w:rPr>
      </w:pPr>
      <w:r w:rsidRPr="00AB58B6">
        <w:rPr>
          <w:rFonts w:asciiTheme="minorHAnsi" w:hAnsiTheme="minorHAnsi" w:cstheme="minorHAnsi"/>
          <w:b/>
          <w:sz w:val="22"/>
          <w:szCs w:val="22"/>
        </w:rPr>
        <w:lastRenderedPageBreak/>
        <w:t>6</w:t>
      </w:r>
      <w:r w:rsidRPr="00AB58B6">
        <w:rPr>
          <w:rFonts w:asciiTheme="minorHAnsi" w:hAnsiTheme="minorHAnsi" w:cstheme="minorHAnsi"/>
          <w:b/>
          <w:bCs/>
          <w:sz w:val="22"/>
          <w:szCs w:val="22"/>
        </w:rPr>
        <w:t xml:space="preserve">. Predlagatelj tem: </w:t>
      </w:r>
      <w:r w:rsidRPr="00AB58B6">
        <w:rPr>
          <w:rFonts w:asciiTheme="minorHAnsi" w:hAnsiTheme="minorHAnsi" w:cstheme="minorHAnsi"/>
          <w:b/>
          <w:bCs/>
          <w:sz w:val="22"/>
          <w:szCs w:val="22"/>
          <w:u w:val="single"/>
        </w:rPr>
        <w:t>Ministrstvo za gospodarski razvoj in tehnologijo</w:t>
      </w:r>
    </w:p>
    <w:p w:rsidR="00575D8B" w:rsidRPr="00AB58B6" w:rsidRDefault="00575D8B" w:rsidP="00AB58B6">
      <w:pPr>
        <w:spacing w:line="240" w:lineRule="auto"/>
        <w:rPr>
          <w:rFonts w:asciiTheme="minorHAnsi" w:eastAsiaTheme="minorHAnsi" w:hAnsiTheme="minorHAnsi" w:cstheme="minorHAnsi"/>
          <w:b/>
          <w:bCs/>
          <w:color w:val="000000"/>
          <w:sz w:val="22"/>
          <w:szCs w:val="22"/>
        </w:rPr>
      </w:pPr>
      <w:r w:rsidRPr="00AB58B6">
        <w:rPr>
          <w:rFonts w:asciiTheme="minorHAnsi" w:hAnsiTheme="minorHAnsi" w:cstheme="minorHAnsi"/>
          <w:b/>
          <w:bCs/>
          <w:sz w:val="22"/>
          <w:szCs w:val="22"/>
        </w:rPr>
        <w:t xml:space="preserve">    Sofinancer:            </w:t>
      </w:r>
      <w:r w:rsidRPr="00AB58B6">
        <w:rPr>
          <w:rFonts w:asciiTheme="minorHAnsi" w:eastAsiaTheme="minorHAnsi" w:hAnsiTheme="minorHAnsi" w:cstheme="minorHAnsi"/>
          <w:b/>
          <w:bCs/>
          <w:color w:val="000000"/>
          <w:sz w:val="22"/>
          <w:szCs w:val="22"/>
        </w:rPr>
        <w:t>Javna agencija za raziskovalno dejavnost Republike Slovenije</w:t>
      </w:r>
    </w:p>
    <w:p w:rsidR="00575D8B" w:rsidRPr="00AB58B6" w:rsidRDefault="00575D8B" w:rsidP="00AB58B6">
      <w:pPr>
        <w:pStyle w:val="Default"/>
        <w:rPr>
          <w:rFonts w:asciiTheme="minorHAnsi" w:hAnsiTheme="minorHAnsi" w:cstheme="minorHAnsi"/>
          <w:sz w:val="22"/>
          <w:szCs w:val="22"/>
          <w:u w:val="single"/>
        </w:rPr>
      </w:pPr>
    </w:p>
    <w:p w:rsidR="000B6CDC" w:rsidRPr="00AB58B6" w:rsidRDefault="000B6CDC" w:rsidP="00AB58B6">
      <w:pPr>
        <w:pStyle w:val="Default"/>
        <w:rPr>
          <w:rFonts w:asciiTheme="minorHAnsi" w:hAnsiTheme="minorHAnsi" w:cstheme="minorHAnsi"/>
          <w:sz w:val="22"/>
          <w:szCs w:val="22"/>
          <w:u w:val="single"/>
        </w:rPr>
      </w:pPr>
    </w:p>
    <w:p w:rsidR="0067422D" w:rsidRPr="00AB58B6" w:rsidRDefault="00575D8B" w:rsidP="00B52222">
      <w:pPr>
        <w:pStyle w:val="Default"/>
        <w:numPr>
          <w:ilvl w:val="0"/>
          <w:numId w:val="24"/>
        </w:numPr>
        <w:ind w:left="426" w:hanging="426"/>
        <w:jc w:val="both"/>
        <w:rPr>
          <w:rFonts w:asciiTheme="minorHAnsi" w:hAnsiTheme="minorHAnsi" w:cstheme="minorHAnsi"/>
          <w:b/>
          <w:bCs/>
          <w:color w:val="0070C0"/>
          <w:sz w:val="22"/>
          <w:szCs w:val="22"/>
        </w:rPr>
      </w:pPr>
      <w:r w:rsidRPr="00AB58B6">
        <w:rPr>
          <w:rFonts w:asciiTheme="minorHAnsi" w:hAnsiTheme="minorHAnsi" w:cstheme="minorHAnsi"/>
          <w:b/>
          <w:sz w:val="22"/>
          <w:szCs w:val="22"/>
        </w:rPr>
        <w:t xml:space="preserve">TEMA:  </w:t>
      </w:r>
      <w:r w:rsidR="005450B0" w:rsidRPr="00AB58B6">
        <w:rPr>
          <w:rFonts w:asciiTheme="minorHAnsi" w:hAnsiTheme="minorHAnsi" w:cstheme="minorHAnsi"/>
          <w:b/>
          <w:bCs/>
          <w:color w:val="0070C0"/>
          <w:sz w:val="22"/>
          <w:szCs w:val="22"/>
        </w:rPr>
        <w:t>Raziskava deficitarnosti kadrov v lesni industriji s podlago za prenovo izobraževanja in ukrepi</w:t>
      </w:r>
    </w:p>
    <w:p w:rsidR="005450B0" w:rsidRPr="00AB58B6" w:rsidRDefault="005450B0" w:rsidP="00AB58B6">
      <w:pPr>
        <w:pStyle w:val="Default"/>
        <w:ind w:left="284"/>
        <w:jc w:val="both"/>
        <w:rPr>
          <w:rFonts w:asciiTheme="minorHAnsi" w:hAnsiTheme="minorHAnsi" w:cstheme="minorHAnsi"/>
          <w:b/>
          <w:bCs/>
          <w:color w:val="0070C0"/>
          <w:sz w:val="22"/>
          <w:szCs w:val="22"/>
        </w:rPr>
      </w:pPr>
    </w:p>
    <w:p w:rsidR="00575D8B" w:rsidRPr="00AB58B6" w:rsidRDefault="00575D8B" w:rsidP="00AB58B6">
      <w:pPr>
        <w:pStyle w:val="Odstavekseznama"/>
        <w:tabs>
          <w:tab w:val="left" w:pos="3463"/>
        </w:tabs>
        <w:spacing w:line="240" w:lineRule="auto"/>
        <w:ind w:left="0"/>
        <w:jc w:val="both"/>
        <w:rPr>
          <w:rFonts w:asciiTheme="minorHAnsi" w:hAnsiTheme="minorHAnsi" w:cstheme="minorHAnsi"/>
          <w:sz w:val="22"/>
          <w:szCs w:val="22"/>
        </w:rPr>
      </w:pPr>
      <w:r w:rsidRPr="00AB58B6">
        <w:rPr>
          <w:rFonts w:asciiTheme="minorHAnsi" w:hAnsiTheme="minorHAnsi" w:cstheme="minorHAnsi"/>
          <w:b/>
          <w:sz w:val="22"/>
          <w:szCs w:val="22"/>
        </w:rPr>
        <w:t xml:space="preserve">Težišče </w:t>
      </w:r>
      <w:r w:rsidR="0067422D" w:rsidRPr="00AB58B6">
        <w:rPr>
          <w:rFonts w:asciiTheme="minorHAnsi" w:hAnsiTheme="minorHAnsi" w:cstheme="minorHAnsi"/>
          <w:b/>
          <w:sz w:val="22"/>
          <w:szCs w:val="22"/>
        </w:rPr>
        <w:t>2</w:t>
      </w:r>
      <w:r w:rsidRPr="00AB58B6">
        <w:rPr>
          <w:rFonts w:asciiTheme="minorHAnsi" w:hAnsiTheme="minorHAnsi" w:cstheme="minorHAnsi"/>
          <w:b/>
          <w:sz w:val="22"/>
          <w:szCs w:val="22"/>
        </w:rPr>
        <w:t>:</w:t>
      </w:r>
      <w:r w:rsidRPr="00AB58B6">
        <w:rPr>
          <w:rFonts w:asciiTheme="minorHAnsi" w:hAnsiTheme="minorHAnsi" w:cstheme="minorHAnsi"/>
          <w:sz w:val="22"/>
          <w:szCs w:val="22"/>
        </w:rPr>
        <w:t xml:space="preserve"> </w:t>
      </w:r>
      <w:r w:rsidR="0067422D" w:rsidRPr="00AB58B6">
        <w:rPr>
          <w:rFonts w:asciiTheme="minorHAnsi" w:hAnsiTheme="minorHAnsi" w:cstheme="minorHAnsi"/>
          <w:sz w:val="22"/>
          <w:szCs w:val="22"/>
        </w:rPr>
        <w:t>Visoko produktivno gospodarstvo, ki ustvarja dodano vrednost za vse</w:t>
      </w:r>
    </w:p>
    <w:p w:rsidR="00575D8B" w:rsidRPr="00AB58B6" w:rsidRDefault="00575D8B" w:rsidP="00AB58B6">
      <w:pPr>
        <w:pStyle w:val="Odstavekseznama"/>
        <w:tabs>
          <w:tab w:val="left" w:pos="3463"/>
        </w:tabs>
        <w:spacing w:line="240" w:lineRule="auto"/>
        <w:ind w:left="0"/>
        <w:jc w:val="both"/>
        <w:rPr>
          <w:rFonts w:asciiTheme="minorHAnsi" w:hAnsiTheme="minorHAnsi" w:cstheme="minorHAnsi"/>
          <w:b/>
          <w:sz w:val="22"/>
          <w:szCs w:val="22"/>
        </w:rPr>
      </w:pPr>
    </w:p>
    <w:p w:rsidR="00575D8B" w:rsidRPr="00AB58B6" w:rsidRDefault="00575D8B" w:rsidP="00AB58B6">
      <w:pPr>
        <w:pStyle w:val="Odstavekseznama"/>
        <w:tabs>
          <w:tab w:val="left" w:pos="3463"/>
        </w:tabs>
        <w:spacing w:line="240" w:lineRule="auto"/>
        <w:ind w:left="0"/>
        <w:jc w:val="both"/>
        <w:rPr>
          <w:rFonts w:asciiTheme="minorHAnsi" w:hAnsiTheme="minorHAnsi" w:cstheme="minorHAnsi"/>
          <w:sz w:val="22"/>
          <w:szCs w:val="22"/>
        </w:rPr>
      </w:pPr>
      <w:r w:rsidRPr="00AB58B6">
        <w:rPr>
          <w:rFonts w:asciiTheme="minorHAnsi" w:hAnsiTheme="minorHAnsi" w:cstheme="minorHAnsi"/>
          <w:b/>
          <w:sz w:val="22"/>
          <w:szCs w:val="22"/>
        </w:rPr>
        <w:t xml:space="preserve">Tematski sklop </w:t>
      </w:r>
      <w:r w:rsidR="0067422D" w:rsidRPr="00AB58B6">
        <w:rPr>
          <w:rFonts w:asciiTheme="minorHAnsi" w:hAnsiTheme="minorHAnsi" w:cstheme="minorHAnsi"/>
          <w:b/>
          <w:sz w:val="22"/>
          <w:szCs w:val="22"/>
        </w:rPr>
        <w:t>2.8.</w:t>
      </w:r>
      <w:r w:rsidRPr="00AB58B6">
        <w:rPr>
          <w:rFonts w:asciiTheme="minorHAnsi" w:hAnsiTheme="minorHAnsi" w:cstheme="minorHAnsi"/>
          <w:b/>
          <w:sz w:val="22"/>
          <w:szCs w:val="22"/>
        </w:rPr>
        <w:t>:</w:t>
      </w:r>
      <w:r w:rsidRPr="00AB58B6">
        <w:rPr>
          <w:rFonts w:asciiTheme="minorHAnsi" w:hAnsiTheme="minorHAnsi" w:cstheme="minorHAnsi"/>
          <w:sz w:val="22"/>
          <w:szCs w:val="22"/>
        </w:rPr>
        <w:t xml:space="preserve"> </w:t>
      </w:r>
      <w:r w:rsidR="0067422D" w:rsidRPr="00AB58B6">
        <w:rPr>
          <w:rFonts w:asciiTheme="minorHAnsi" w:hAnsiTheme="minorHAnsi" w:cstheme="minorHAnsi"/>
          <w:sz w:val="22"/>
          <w:szCs w:val="22"/>
        </w:rPr>
        <w:t>Nizkoogljično krožno gospodarstvo</w:t>
      </w:r>
    </w:p>
    <w:p w:rsidR="00575D8B" w:rsidRPr="00AB58B6" w:rsidRDefault="00575D8B" w:rsidP="00AB58B6">
      <w:pPr>
        <w:spacing w:line="240" w:lineRule="auto"/>
        <w:jc w:val="both"/>
        <w:rPr>
          <w:rFonts w:asciiTheme="minorHAnsi" w:hAnsiTheme="minorHAnsi" w:cstheme="minorHAnsi"/>
          <w:b/>
          <w:bCs/>
          <w:sz w:val="22"/>
          <w:szCs w:val="22"/>
        </w:rPr>
      </w:pPr>
    </w:p>
    <w:p w:rsidR="00575D8B" w:rsidRPr="00AB58B6" w:rsidRDefault="00575D8B" w:rsidP="00AB58B6">
      <w:pPr>
        <w:spacing w:line="240" w:lineRule="auto"/>
        <w:jc w:val="both"/>
        <w:rPr>
          <w:rFonts w:asciiTheme="minorHAnsi" w:hAnsiTheme="minorHAnsi" w:cstheme="minorHAnsi"/>
          <w:sz w:val="22"/>
          <w:szCs w:val="22"/>
        </w:rPr>
      </w:pPr>
      <w:r w:rsidRPr="00AB58B6">
        <w:rPr>
          <w:rFonts w:asciiTheme="minorHAnsi" w:hAnsiTheme="minorHAnsi" w:cstheme="minorHAnsi"/>
          <w:b/>
          <w:bCs/>
          <w:sz w:val="22"/>
          <w:szCs w:val="22"/>
        </w:rPr>
        <w:t xml:space="preserve">Številka teme </w:t>
      </w:r>
      <w:bookmarkStart w:id="2" w:name="_Hlk95126971"/>
      <w:r w:rsidR="0067422D" w:rsidRPr="00AB58B6">
        <w:rPr>
          <w:rFonts w:asciiTheme="minorHAnsi" w:hAnsiTheme="minorHAnsi" w:cstheme="minorHAnsi"/>
          <w:b/>
          <w:bCs/>
          <w:sz w:val="22"/>
          <w:szCs w:val="22"/>
        </w:rPr>
        <w:t>2.8.1.</w:t>
      </w:r>
      <w:bookmarkEnd w:id="2"/>
      <w:r w:rsidRPr="00AB58B6">
        <w:rPr>
          <w:rFonts w:asciiTheme="minorHAnsi" w:hAnsiTheme="minorHAnsi" w:cstheme="minorHAnsi"/>
          <w:b/>
          <w:bCs/>
          <w:sz w:val="22"/>
          <w:szCs w:val="22"/>
        </w:rPr>
        <w:t>:</w:t>
      </w:r>
    </w:p>
    <w:p w:rsidR="001B5039" w:rsidRPr="00AB58B6" w:rsidRDefault="00575D8B" w:rsidP="00AB58B6">
      <w:pPr>
        <w:pStyle w:val="Default"/>
        <w:jc w:val="both"/>
        <w:rPr>
          <w:rFonts w:asciiTheme="minorHAnsi" w:hAnsiTheme="minorHAnsi" w:cstheme="minorHAnsi"/>
          <w:bCs/>
          <w:sz w:val="22"/>
          <w:szCs w:val="22"/>
        </w:rPr>
      </w:pPr>
      <w:r w:rsidRPr="00AB58B6">
        <w:rPr>
          <w:rFonts w:asciiTheme="minorHAnsi" w:hAnsiTheme="minorHAnsi" w:cstheme="minorHAnsi"/>
          <w:b/>
          <w:sz w:val="22"/>
          <w:szCs w:val="22"/>
        </w:rPr>
        <w:t>Naslov teme:</w:t>
      </w:r>
      <w:r w:rsidRPr="00AB58B6">
        <w:rPr>
          <w:rFonts w:asciiTheme="minorHAnsi" w:hAnsiTheme="minorHAnsi" w:cstheme="minorHAnsi"/>
          <w:bCs/>
          <w:sz w:val="22"/>
          <w:szCs w:val="22"/>
        </w:rPr>
        <w:t xml:space="preserve"> </w:t>
      </w:r>
      <w:r w:rsidR="001B5039" w:rsidRPr="00AB58B6">
        <w:rPr>
          <w:rFonts w:asciiTheme="minorHAnsi" w:hAnsiTheme="minorHAnsi" w:cstheme="minorHAnsi"/>
          <w:bCs/>
          <w:sz w:val="22"/>
          <w:szCs w:val="22"/>
        </w:rPr>
        <w:t>Raziskava deficitarnosti kadrov v lesni industriji s podlago za prenovo izobraževanja in ukrepi</w:t>
      </w:r>
    </w:p>
    <w:p w:rsidR="00575D8B" w:rsidRPr="00AB58B6" w:rsidRDefault="00575D8B" w:rsidP="00AB58B6">
      <w:pPr>
        <w:spacing w:line="240" w:lineRule="auto"/>
        <w:jc w:val="both"/>
        <w:rPr>
          <w:rFonts w:asciiTheme="minorHAnsi" w:hAnsiTheme="minorHAnsi" w:cstheme="minorHAnsi"/>
          <w:sz w:val="22"/>
          <w:szCs w:val="22"/>
        </w:rPr>
      </w:pPr>
    </w:p>
    <w:p w:rsidR="00575D8B" w:rsidRPr="00AB58B6" w:rsidRDefault="00575D8B"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Cilji: </w:t>
      </w:r>
    </w:p>
    <w:p w:rsidR="005450B0" w:rsidRPr="00AB58B6" w:rsidRDefault="005450B0" w:rsidP="00AB58B6">
      <w:pPr>
        <w:numPr>
          <w:ilvl w:val="0"/>
          <w:numId w:val="20"/>
        </w:numPr>
        <w:autoSpaceDE w:val="0"/>
        <w:autoSpaceDN w:val="0"/>
        <w:adjustRightInd w:val="0"/>
        <w:spacing w:line="240" w:lineRule="auto"/>
        <w:ind w:left="284" w:hanging="284"/>
        <w:jc w:val="both"/>
        <w:rPr>
          <w:rFonts w:asciiTheme="minorHAnsi" w:hAnsiTheme="minorHAnsi" w:cstheme="minorHAnsi"/>
          <w:color w:val="000000"/>
          <w:sz w:val="22"/>
          <w:szCs w:val="22"/>
        </w:rPr>
      </w:pPr>
      <w:r w:rsidRPr="00AB58B6">
        <w:rPr>
          <w:rFonts w:asciiTheme="minorHAnsi" w:hAnsiTheme="minorHAnsi" w:cstheme="minorHAnsi"/>
          <w:color w:val="000000"/>
          <w:sz w:val="22"/>
          <w:szCs w:val="22"/>
        </w:rPr>
        <w:t>posodobitev kurikuluma oz. prilagoditev izobraževanja sodobnim vsebi</w:t>
      </w:r>
      <w:r w:rsidR="00D83F75" w:rsidRPr="00AB58B6">
        <w:rPr>
          <w:rFonts w:asciiTheme="minorHAnsi" w:hAnsiTheme="minorHAnsi" w:cstheme="minorHAnsi"/>
          <w:color w:val="000000"/>
          <w:sz w:val="22"/>
          <w:szCs w:val="22"/>
        </w:rPr>
        <w:t>nam in prihajajočim spremembam;</w:t>
      </w:r>
    </w:p>
    <w:p w:rsidR="005450B0" w:rsidRPr="00AB58B6" w:rsidRDefault="005450B0" w:rsidP="00AB58B6">
      <w:pPr>
        <w:numPr>
          <w:ilvl w:val="0"/>
          <w:numId w:val="20"/>
        </w:numPr>
        <w:autoSpaceDE w:val="0"/>
        <w:autoSpaceDN w:val="0"/>
        <w:adjustRightInd w:val="0"/>
        <w:spacing w:line="240" w:lineRule="auto"/>
        <w:ind w:left="284" w:hanging="284"/>
        <w:jc w:val="both"/>
        <w:rPr>
          <w:rFonts w:asciiTheme="minorHAnsi" w:hAnsiTheme="minorHAnsi" w:cstheme="minorHAnsi"/>
          <w:color w:val="000000"/>
          <w:sz w:val="22"/>
          <w:szCs w:val="22"/>
        </w:rPr>
      </w:pPr>
      <w:r w:rsidRPr="00AB58B6">
        <w:rPr>
          <w:rFonts w:asciiTheme="minorHAnsi" w:hAnsiTheme="minorHAnsi" w:cstheme="minorHAnsi"/>
          <w:color w:val="000000"/>
          <w:sz w:val="22"/>
          <w:szCs w:val="22"/>
        </w:rPr>
        <w:t>okrepiti zmožnost podjetij in izobr. institucij za boljše sodelovanje na pod</w:t>
      </w:r>
      <w:r w:rsidR="00D83F75" w:rsidRPr="00AB58B6">
        <w:rPr>
          <w:rFonts w:asciiTheme="minorHAnsi" w:hAnsiTheme="minorHAnsi" w:cstheme="minorHAnsi"/>
          <w:color w:val="000000"/>
          <w:sz w:val="22"/>
          <w:szCs w:val="22"/>
        </w:rPr>
        <w:t>ročju vzgoje in razvoja kadrov;</w:t>
      </w:r>
    </w:p>
    <w:p w:rsidR="005450B0" w:rsidRPr="00AB58B6" w:rsidRDefault="005450B0" w:rsidP="00AB58B6">
      <w:pPr>
        <w:numPr>
          <w:ilvl w:val="0"/>
          <w:numId w:val="20"/>
        </w:numPr>
        <w:autoSpaceDE w:val="0"/>
        <w:autoSpaceDN w:val="0"/>
        <w:adjustRightInd w:val="0"/>
        <w:spacing w:line="240" w:lineRule="auto"/>
        <w:ind w:left="284" w:hanging="284"/>
        <w:jc w:val="both"/>
        <w:rPr>
          <w:rFonts w:asciiTheme="minorHAnsi" w:hAnsiTheme="minorHAnsi" w:cstheme="minorHAnsi"/>
          <w:color w:val="000000"/>
          <w:sz w:val="22"/>
          <w:szCs w:val="22"/>
        </w:rPr>
      </w:pPr>
      <w:r w:rsidRPr="00AB58B6">
        <w:rPr>
          <w:rFonts w:asciiTheme="minorHAnsi" w:hAnsiTheme="minorHAnsi" w:cstheme="minorHAnsi"/>
          <w:color w:val="000000"/>
          <w:sz w:val="22"/>
          <w:szCs w:val="22"/>
        </w:rPr>
        <w:t>okrepiti imidž/</w:t>
      </w:r>
      <w:r w:rsidR="00D83F75" w:rsidRPr="00AB58B6">
        <w:rPr>
          <w:rFonts w:asciiTheme="minorHAnsi" w:hAnsiTheme="minorHAnsi" w:cstheme="minorHAnsi"/>
          <w:color w:val="000000"/>
          <w:sz w:val="22"/>
          <w:szCs w:val="22"/>
        </w:rPr>
        <w:t>privlačnost lesarskih poklicev;</w:t>
      </w:r>
    </w:p>
    <w:p w:rsidR="005450B0" w:rsidRPr="00AB58B6" w:rsidRDefault="005450B0" w:rsidP="00AB58B6">
      <w:pPr>
        <w:numPr>
          <w:ilvl w:val="0"/>
          <w:numId w:val="20"/>
        </w:numPr>
        <w:autoSpaceDE w:val="0"/>
        <w:autoSpaceDN w:val="0"/>
        <w:adjustRightInd w:val="0"/>
        <w:spacing w:line="240" w:lineRule="auto"/>
        <w:ind w:left="284" w:hanging="284"/>
        <w:jc w:val="both"/>
        <w:rPr>
          <w:rFonts w:asciiTheme="minorHAnsi" w:hAnsiTheme="minorHAnsi" w:cstheme="minorHAnsi"/>
          <w:color w:val="000000"/>
          <w:sz w:val="22"/>
          <w:szCs w:val="22"/>
        </w:rPr>
      </w:pPr>
      <w:r w:rsidRPr="00AB58B6">
        <w:rPr>
          <w:rFonts w:asciiTheme="minorHAnsi" w:hAnsiTheme="minorHAnsi" w:cstheme="minorHAnsi"/>
          <w:color w:val="000000"/>
          <w:sz w:val="22"/>
          <w:szCs w:val="22"/>
        </w:rPr>
        <w:t>identifikacija letnega potenciala za izobraževanje (na lokalni in državni ravni), kjer bi bilo možno zagotoviti večji vpis in možnosti uvedbe dualnega i</w:t>
      </w:r>
      <w:r w:rsidR="00D83F75" w:rsidRPr="00AB58B6">
        <w:rPr>
          <w:rFonts w:asciiTheme="minorHAnsi" w:hAnsiTheme="minorHAnsi" w:cstheme="minorHAnsi"/>
          <w:color w:val="000000"/>
          <w:sz w:val="22"/>
          <w:szCs w:val="22"/>
        </w:rPr>
        <w:t>zobraževanja po zgledu Avstrije;</w:t>
      </w:r>
    </w:p>
    <w:p w:rsidR="005450B0" w:rsidRPr="00AB58B6" w:rsidRDefault="005450B0" w:rsidP="00AB58B6">
      <w:pPr>
        <w:numPr>
          <w:ilvl w:val="0"/>
          <w:numId w:val="20"/>
        </w:numPr>
        <w:autoSpaceDE w:val="0"/>
        <w:autoSpaceDN w:val="0"/>
        <w:adjustRightInd w:val="0"/>
        <w:spacing w:line="240" w:lineRule="auto"/>
        <w:ind w:left="284" w:hanging="284"/>
        <w:jc w:val="both"/>
        <w:rPr>
          <w:rFonts w:asciiTheme="minorHAnsi" w:hAnsiTheme="minorHAnsi" w:cstheme="minorHAnsi"/>
          <w:color w:val="000000"/>
          <w:sz w:val="22"/>
          <w:szCs w:val="22"/>
        </w:rPr>
      </w:pPr>
      <w:r w:rsidRPr="00AB58B6">
        <w:rPr>
          <w:rFonts w:asciiTheme="minorHAnsi" w:hAnsiTheme="minorHAnsi" w:cstheme="minorHAnsi"/>
          <w:color w:val="000000"/>
          <w:sz w:val="22"/>
          <w:szCs w:val="22"/>
        </w:rPr>
        <w:t>posnetek stanja ponudbe na slovenskem trgu glede na identificiran</w:t>
      </w:r>
      <w:r w:rsidR="00D83F75" w:rsidRPr="00AB58B6">
        <w:rPr>
          <w:rFonts w:asciiTheme="minorHAnsi" w:hAnsiTheme="minorHAnsi" w:cstheme="minorHAnsi"/>
          <w:color w:val="000000"/>
          <w:sz w:val="22"/>
          <w:szCs w:val="22"/>
        </w:rPr>
        <w:t>e potrebe in ugotovitev vrzeli;</w:t>
      </w:r>
    </w:p>
    <w:p w:rsidR="005450B0" w:rsidRPr="00AB58B6" w:rsidRDefault="005450B0" w:rsidP="00AB58B6">
      <w:pPr>
        <w:numPr>
          <w:ilvl w:val="0"/>
          <w:numId w:val="20"/>
        </w:numPr>
        <w:autoSpaceDE w:val="0"/>
        <w:autoSpaceDN w:val="0"/>
        <w:adjustRightInd w:val="0"/>
        <w:spacing w:line="240" w:lineRule="auto"/>
        <w:ind w:left="284" w:hanging="284"/>
        <w:jc w:val="both"/>
        <w:rPr>
          <w:rFonts w:asciiTheme="minorHAnsi" w:hAnsiTheme="minorHAnsi" w:cstheme="minorHAnsi"/>
          <w:color w:val="000000"/>
          <w:sz w:val="22"/>
          <w:szCs w:val="22"/>
        </w:rPr>
      </w:pPr>
      <w:r w:rsidRPr="00AB58B6">
        <w:rPr>
          <w:rFonts w:asciiTheme="minorHAnsi" w:hAnsiTheme="minorHAnsi" w:cstheme="minorHAnsi"/>
          <w:color w:val="000000"/>
          <w:sz w:val="22"/>
          <w:szCs w:val="22"/>
        </w:rPr>
        <w:t>priprava znanstvene po</w:t>
      </w:r>
      <w:r w:rsidR="00D83F75" w:rsidRPr="00AB58B6">
        <w:rPr>
          <w:rFonts w:asciiTheme="minorHAnsi" w:hAnsiTheme="minorHAnsi" w:cstheme="minorHAnsi"/>
          <w:color w:val="000000"/>
          <w:sz w:val="22"/>
          <w:szCs w:val="22"/>
        </w:rPr>
        <w:t>dlage za nadgradnjo obstoječega</w:t>
      </w:r>
      <w:r w:rsidR="0098365B" w:rsidRPr="00AB58B6">
        <w:rPr>
          <w:rFonts w:asciiTheme="minorHAnsi" w:hAnsiTheme="minorHAnsi" w:cstheme="minorHAnsi"/>
          <w:color w:val="000000"/>
          <w:sz w:val="22"/>
          <w:szCs w:val="22"/>
        </w:rPr>
        <w:t xml:space="preserve"> kurikuluma</w:t>
      </w:r>
      <w:r w:rsidR="00D83F75" w:rsidRPr="00AB58B6">
        <w:rPr>
          <w:rFonts w:asciiTheme="minorHAnsi" w:hAnsiTheme="minorHAnsi" w:cstheme="minorHAnsi"/>
          <w:color w:val="000000"/>
          <w:sz w:val="22"/>
          <w:szCs w:val="22"/>
        </w:rPr>
        <w:t>;</w:t>
      </w:r>
    </w:p>
    <w:p w:rsidR="005450B0" w:rsidRPr="00AB58B6" w:rsidRDefault="005450B0" w:rsidP="00AB58B6">
      <w:pPr>
        <w:numPr>
          <w:ilvl w:val="0"/>
          <w:numId w:val="20"/>
        </w:numPr>
        <w:autoSpaceDE w:val="0"/>
        <w:autoSpaceDN w:val="0"/>
        <w:adjustRightInd w:val="0"/>
        <w:spacing w:line="240" w:lineRule="auto"/>
        <w:ind w:left="284" w:hanging="284"/>
        <w:jc w:val="both"/>
        <w:rPr>
          <w:rFonts w:asciiTheme="minorHAnsi" w:hAnsiTheme="minorHAnsi" w:cstheme="minorHAnsi"/>
          <w:color w:val="000000"/>
          <w:sz w:val="22"/>
          <w:szCs w:val="22"/>
        </w:rPr>
      </w:pPr>
      <w:r w:rsidRPr="00AB58B6">
        <w:rPr>
          <w:rFonts w:asciiTheme="minorHAnsi" w:hAnsiTheme="minorHAnsi" w:cstheme="minorHAnsi"/>
          <w:color w:val="000000"/>
          <w:sz w:val="22"/>
          <w:szCs w:val="22"/>
        </w:rPr>
        <w:t>primerjalna študija stroškovnega vidika klasične in posodobljene sheme izobraževanja ter funkcionalna primerljivost (u</w:t>
      </w:r>
      <w:r w:rsidR="00D83F75" w:rsidRPr="00AB58B6">
        <w:rPr>
          <w:rFonts w:asciiTheme="minorHAnsi" w:hAnsiTheme="minorHAnsi" w:cstheme="minorHAnsi"/>
          <w:color w:val="000000"/>
          <w:sz w:val="22"/>
          <w:szCs w:val="22"/>
        </w:rPr>
        <w:t>poštevajoč zunanje vplive idr.);</w:t>
      </w:r>
    </w:p>
    <w:p w:rsidR="005450B0" w:rsidRPr="00AB58B6" w:rsidRDefault="005450B0" w:rsidP="00AB58B6">
      <w:pPr>
        <w:numPr>
          <w:ilvl w:val="0"/>
          <w:numId w:val="20"/>
        </w:numPr>
        <w:autoSpaceDE w:val="0"/>
        <w:autoSpaceDN w:val="0"/>
        <w:adjustRightInd w:val="0"/>
        <w:spacing w:line="240" w:lineRule="auto"/>
        <w:ind w:left="284" w:hanging="284"/>
        <w:jc w:val="both"/>
        <w:rPr>
          <w:rFonts w:asciiTheme="minorHAnsi" w:hAnsiTheme="minorHAnsi" w:cstheme="minorHAnsi"/>
          <w:color w:val="000000"/>
          <w:sz w:val="22"/>
          <w:szCs w:val="22"/>
        </w:rPr>
      </w:pPr>
      <w:r w:rsidRPr="00AB58B6">
        <w:rPr>
          <w:rFonts w:asciiTheme="minorHAnsi" w:hAnsiTheme="minorHAnsi" w:cstheme="minorHAnsi"/>
          <w:color w:val="000000"/>
          <w:sz w:val="22"/>
          <w:szCs w:val="22"/>
        </w:rPr>
        <w:t xml:space="preserve">ovrednotenje pozitivnih ekonomskih in okoljskih učinkov novega modela. </w:t>
      </w:r>
    </w:p>
    <w:p w:rsidR="005450B0" w:rsidRPr="00AB58B6" w:rsidRDefault="005450B0" w:rsidP="00AB58B6">
      <w:pPr>
        <w:pStyle w:val="Odstavekseznama1"/>
        <w:ind w:left="0"/>
        <w:jc w:val="both"/>
        <w:rPr>
          <w:rFonts w:asciiTheme="minorHAnsi" w:hAnsiTheme="minorHAnsi" w:cstheme="minorHAnsi"/>
          <w:b/>
          <w:color w:val="00B050"/>
          <w:szCs w:val="22"/>
        </w:rPr>
      </w:pPr>
    </w:p>
    <w:p w:rsidR="00871DED" w:rsidRPr="00AB58B6" w:rsidRDefault="00871DED" w:rsidP="00AB58B6">
      <w:pPr>
        <w:pStyle w:val="Default"/>
        <w:jc w:val="both"/>
        <w:rPr>
          <w:rFonts w:asciiTheme="minorHAnsi" w:hAnsiTheme="minorHAnsi" w:cstheme="minorHAnsi"/>
          <w:b/>
          <w:color w:val="auto"/>
          <w:sz w:val="22"/>
          <w:szCs w:val="22"/>
          <w:u w:val="single"/>
        </w:rPr>
      </w:pPr>
      <w:r w:rsidRPr="00AB58B6">
        <w:rPr>
          <w:rFonts w:asciiTheme="minorHAnsi" w:hAnsiTheme="minorHAnsi" w:cstheme="minorHAnsi"/>
          <w:b/>
          <w:color w:val="auto"/>
          <w:sz w:val="22"/>
          <w:szCs w:val="22"/>
          <w:u w:val="single"/>
        </w:rPr>
        <w:t xml:space="preserve">Podrobnejša obrazložitev: </w:t>
      </w:r>
    </w:p>
    <w:p w:rsidR="00871DED" w:rsidRPr="00AB58B6" w:rsidRDefault="00871DED" w:rsidP="00AB58B6">
      <w:pPr>
        <w:autoSpaceDE w:val="0"/>
        <w:autoSpaceDN w:val="0"/>
        <w:adjustRightInd w:val="0"/>
        <w:spacing w:line="240" w:lineRule="auto"/>
        <w:jc w:val="both"/>
        <w:rPr>
          <w:rFonts w:asciiTheme="minorHAnsi" w:hAnsiTheme="minorHAnsi" w:cstheme="minorHAnsi"/>
          <w:color w:val="201F1E"/>
          <w:sz w:val="22"/>
          <w:szCs w:val="22"/>
          <w:bdr w:val="none" w:sz="0" w:space="0" w:color="auto" w:frame="1"/>
        </w:rPr>
      </w:pPr>
      <w:r w:rsidRPr="00AB58B6">
        <w:rPr>
          <w:rFonts w:asciiTheme="minorHAnsi" w:hAnsiTheme="minorHAnsi" w:cstheme="minorHAnsi"/>
          <w:sz w:val="22"/>
          <w:szCs w:val="22"/>
        </w:rPr>
        <w:t>Slovenija, kot ena izmed štirih najbolj gozdnatih evropskih držav (cca. 58</w:t>
      </w:r>
      <w:r w:rsidRPr="00AB58B6">
        <w:rPr>
          <w:rFonts w:asciiTheme="minorHAnsi" w:hAnsiTheme="minorHAnsi" w:cstheme="minorHAnsi"/>
          <w:color w:val="0070C0"/>
          <w:sz w:val="22"/>
          <w:szCs w:val="22"/>
        </w:rPr>
        <w:t> </w:t>
      </w:r>
      <w:r w:rsidRPr="00AB58B6">
        <w:rPr>
          <w:rFonts w:asciiTheme="minorHAnsi" w:hAnsiTheme="minorHAnsi" w:cstheme="minorHAnsi"/>
          <w:sz w:val="22"/>
          <w:szCs w:val="22"/>
        </w:rPr>
        <w:t xml:space="preserve">% ozemlja je poraščena z gozdovi), razpolaga z zadostnimi količinami lesa za dolgoročen razvoj, temelječ na tej domači strateški surovini. </w:t>
      </w:r>
      <w:r w:rsidRPr="00AB58B6">
        <w:rPr>
          <w:rFonts w:asciiTheme="minorHAnsi" w:hAnsiTheme="minorHAnsi" w:cstheme="minorHAnsi"/>
          <w:color w:val="000000"/>
          <w:sz w:val="22"/>
          <w:szCs w:val="22"/>
        </w:rPr>
        <w:t>Čeprav letno v Sloveniji priraste 4 m</w:t>
      </w:r>
      <w:r w:rsidRPr="00AB58B6">
        <w:rPr>
          <w:rFonts w:asciiTheme="minorHAnsi" w:hAnsiTheme="minorHAnsi" w:cstheme="minorHAnsi"/>
          <w:color w:val="000000"/>
          <w:sz w:val="22"/>
          <w:szCs w:val="22"/>
          <w:vertAlign w:val="superscript"/>
        </w:rPr>
        <w:t>3</w:t>
      </w:r>
      <w:r w:rsidRPr="00AB58B6">
        <w:rPr>
          <w:rFonts w:asciiTheme="minorHAnsi" w:hAnsiTheme="minorHAnsi" w:cstheme="minorHAnsi"/>
          <w:color w:val="000000"/>
          <w:sz w:val="22"/>
          <w:szCs w:val="22"/>
        </w:rPr>
        <w:t xml:space="preserve"> lesa na prebivalca, ga za predelavo v proizvode porabimo le okoli 0,5 m</w:t>
      </w:r>
      <w:r w:rsidRPr="00AB58B6">
        <w:rPr>
          <w:rFonts w:asciiTheme="minorHAnsi" w:hAnsiTheme="minorHAnsi" w:cstheme="minorHAnsi"/>
          <w:color w:val="000000"/>
          <w:sz w:val="22"/>
          <w:szCs w:val="22"/>
          <w:vertAlign w:val="superscript"/>
        </w:rPr>
        <w:t>3</w:t>
      </w:r>
      <w:r w:rsidRPr="00AB58B6">
        <w:rPr>
          <w:rFonts w:asciiTheme="minorHAnsi" w:hAnsiTheme="minorHAnsi" w:cstheme="minorHAnsi"/>
          <w:color w:val="000000"/>
          <w:sz w:val="22"/>
          <w:szCs w:val="22"/>
        </w:rPr>
        <w:t xml:space="preserve">. </w:t>
      </w:r>
      <w:r w:rsidRPr="00AB58B6">
        <w:rPr>
          <w:rFonts w:asciiTheme="minorHAnsi" w:hAnsiTheme="minorHAnsi" w:cstheme="minorHAnsi"/>
          <w:sz w:val="22"/>
          <w:szCs w:val="22"/>
        </w:rPr>
        <w:t>Les je okolju prijazen, obnovljiv material, ki v času uporabe v sebi hrani CO</w:t>
      </w:r>
      <w:r w:rsidRPr="00AB58B6">
        <w:rPr>
          <w:rFonts w:asciiTheme="minorHAnsi" w:hAnsiTheme="minorHAnsi" w:cstheme="minorHAnsi"/>
          <w:sz w:val="22"/>
          <w:szCs w:val="22"/>
          <w:vertAlign w:val="subscript"/>
        </w:rPr>
        <w:t>2</w:t>
      </w:r>
      <w:r w:rsidRPr="00AB58B6">
        <w:rPr>
          <w:rFonts w:asciiTheme="minorHAnsi" w:hAnsiTheme="minorHAnsi" w:cstheme="minorHAnsi"/>
          <w:sz w:val="22"/>
          <w:szCs w:val="22"/>
        </w:rPr>
        <w:t xml:space="preserve">, ki ga je drevo v času rasti s fotosintezo vgradilo vase. </w:t>
      </w:r>
      <w:r w:rsidRPr="00AB58B6">
        <w:rPr>
          <w:rFonts w:asciiTheme="minorHAnsi" w:hAnsiTheme="minorHAnsi" w:cstheme="minorHAnsi"/>
          <w:color w:val="201F1E"/>
          <w:sz w:val="22"/>
          <w:szCs w:val="22"/>
          <w:bdr w:val="none" w:sz="0" w:space="0" w:color="auto" w:frame="1"/>
        </w:rPr>
        <w:t>Če ga uporabljamo na način kaskade, kar pomeni, da po izteku življenjskega cikla nekega proizvoda, les ponovno uporabimo za nov proizvod in pri tem ves čas poskušamo ohranjati kar največjo prostornino tega lesa, je lahko čas hrambe CO</w:t>
      </w:r>
      <w:r w:rsidRPr="00AB58B6">
        <w:rPr>
          <w:rFonts w:asciiTheme="minorHAnsi" w:hAnsiTheme="minorHAnsi" w:cstheme="minorHAnsi"/>
          <w:color w:val="201F1E"/>
          <w:sz w:val="22"/>
          <w:szCs w:val="22"/>
          <w:bdr w:val="none" w:sz="0" w:space="0" w:color="auto" w:frame="1"/>
          <w:vertAlign w:val="subscript"/>
        </w:rPr>
        <w:t>2</w:t>
      </w:r>
      <w:r w:rsidRPr="00AB58B6">
        <w:rPr>
          <w:rFonts w:asciiTheme="minorHAnsi" w:hAnsiTheme="minorHAnsi" w:cstheme="minorHAnsi"/>
          <w:color w:val="201F1E"/>
          <w:sz w:val="22"/>
          <w:szCs w:val="22"/>
          <w:bdr w:val="none" w:sz="0" w:space="0" w:color="auto" w:frame="1"/>
        </w:rPr>
        <w:t xml:space="preserve"> tudi več stoletij. </w:t>
      </w:r>
    </w:p>
    <w:p w:rsidR="00871DED" w:rsidRPr="00AB58B6" w:rsidRDefault="00871DED" w:rsidP="00AB58B6">
      <w:pPr>
        <w:autoSpaceDE w:val="0"/>
        <w:autoSpaceDN w:val="0"/>
        <w:adjustRightInd w:val="0"/>
        <w:spacing w:line="240" w:lineRule="auto"/>
        <w:jc w:val="both"/>
        <w:rPr>
          <w:rFonts w:asciiTheme="minorHAnsi" w:hAnsiTheme="minorHAnsi" w:cstheme="minorHAnsi"/>
          <w:color w:val="201F1E"/>
          <w:sz w:val="22"/>
          <w:szCs w:val="22"/>
          <w:bdr w:val="none" w:sz="0" w:space="0" w:color="auto" w:frame="1"/>
        </w:rPr>
      </w:pPr>
    </w:p>
    <w:p w:rsidR="00871DED" w:rsidRPr="00AB58B6" w:rsidRDefault="00871DED" w:rsidP="00AB58B6">
      <w:pPr>
        <w:spacing w:line="240" w:lineRule="auto"/>
        <w:jc w:val="both"/>
        <w:rPr>
          <w:rFonts w:asciiTheme="minorHAnsi" w:eastAsia="Calibri" w:hAnsiTheme="minorHAnsi" w:cstheme="minorHAnsi"/>
          <w:sz w:val="22"/>
          <w:szCs w:val="22"/>
        </w:rPr>
      </w:pPr>
      <w:r w:rsidRPr="00AB58B6">
        <w:rPr>
          <w:rFonts w:asciiTheme="minorHAnsi" w:eastAsia="Calibri" w:hAnsiTheme="minorHAnsi" w:cstheme="minorHAnsi"/>
          <w:sz w:val="22"/>
          <w:szCs w:val="22"/>
        </w:rPr>
        <w:t>S krepitvijo uporabe lesa v gradnji ter opremljanju objektov in interierjev ter posledično rastjo lesne panoge v zadnjih letih, se evidentno krepi tudi potreba po kadrih (za 23% v zadnjih dveh letih). Med najbolj deficitarne lahko naštejemo; mizarje, upravljalce lesnopredelovalnih strojev ter delavce v proizvodnji.</w:t>
      </w:r>
    </w:p>
    <w:p w:rsidR="00871DED" w:rsidRDefault="00871DED" w:rsidP="00AB58B6">
      <w:pPr>
        <w:spacing w:line="240" w:lineRule="auto"/>
        <w:jc w:val="both"/>
        <w:rPr>
          <w:rFonts w:asciiTheme="minorHAnsi" w:eastAsia="Calibri" w:hAnsiTheme="minorHAnsi" w:cstheme="minorHAnsi"/>
          <w:sz w:val="22"/>
          <w:szCs w:val="22"/>
        </w:rPr>
      </w:pPr>
      <w:r w:rsidRPr="00AB58B6">
        <w:rPr>
          <w:rFonts w:asciiTheme="minorHAnsi" w:eastAsia="Calibri" w:hAnsiTheme="minorHAnsi" w:cstheme="minorHAnsi"/>
          <w:sz w:val="22"/>
          <w:szCs w:val="22"/>
        </w:rPr>
        <w:t>Podjetja se srečujejo s izrazitim pomanjkanjem usposobljenega kadra, kar je vse bolj pereč problem in lahko ogrozi nadaljnji razvoj panoge. Potrebno je zagotoviti potrebam podjetij ter pričakovanem razvoju v prihodnji letih prilagojene izobraževalne programe, izvajati načrtno promocijo za lesarski poklic ter spodbuditi podjetja, da mladim ponudijo možnosti stimulativnega delovnega okolja. S podobnim problemom se srečujejo v celotni EU, zato lahko z uvozom delovne sile le delno rešimo ta problem.</w:t>
      </w:r>
    </w:p>
    <w:p w:rsidR="00B52222" w:rsidRPr="00AB58B6" w:rsidRDefault="00B52222" w:rsidP="00AB58B6">
      <w:pPr>
        <w:spacing w:line="240" w:lineRule="auto"/>
        <w:jc w:val="both"/>
        <w:rPr>
          <w:rFonts w:asciiTheme="minorHAnsi" w:eastAsia="Calibri" w:hAnsiTheme="minorHAnsi" w:cstheme="minorHAnsi"/>
          <w:sz w:val="22"/>
          <w:szCs w:val="22"/>
        </w:rPr>
      </w:pPr>
    </w:p>
    <w:p w:rsidR="00871DED" w:rsidRPr="00AB58B6" w:rsidRDefault="00871DED" w:rsidP="00AB58B6">
      <w:pPr>
        <w:spacing w:line="240" w:lineRule="auto"/>
        <w:rPr>
          <w:rFonts w:asciiTheme="minorHAnsi" w:eastAsia="Calibri" w:hAnsiTheme="minorHAnsi" w:cstheme="minorHAnsi"/>
          <w:bCs/>
          <w:sz w:val="22"/>
          <w:szCs w:val="22"/>
        </w:rPr>
      </w:pPr>
      <w:r w:rsidRPr="00AB58B6">
        <w:rPr>
          <w:rFonts w:asciiTheme="minorHAnsi" w:eastAsia="Calibri" w:hAnsiTheme="minorHAnsi" w:cstheme="minorHAnsi"/>
          <w:bCs/>
          <w:sz w:val="22"/>
          <w:szCs w:val="22"/>
        </w:rPr>
        <w:t>Prosta delovna mesta, ki so jih delodajalci sporočili ZRSZ po dejavnosti:</w:t>
      </w:r>
    </w:p>
    <w:tbl>
      <w:tblPr>
        <w:tblW w:w="8717" w:type="dxa"/>
        <w:tblCellMar>
          <w:left w:w="70" w:type="dxa"/>
          <w:right w:w="70" w:type="dxa"/>
        </w:tblCellMar>
        <w:tblLook w:val="04A0" w:firstRow="1" w:lastRow="0" w:firstColumn="1" w:lastColumn="0" w:noHBand="0" w:noVBand="1"/>
      </w:tblPr>
      <w:tblGrid>
        <w:gridCol w:w="5868"/>
        <w:gridCol w:w="781"/>
        <w:gridCol w:w="781"/>
        <w:gridCol w:w="1287"/>
      </w:tblGrid>
      <w:tr w:rsidR="00871DED" w:rsidRPr="00AB58B6" w:rsidTr="00871DED">
        <w:trPr>
          <w:trHeight w:val="295"/>
        </w:trPr>
        <w:tc>
          <w:tcPr>
            <w:tcW w:w="5868" w:type="dxa"/>
            <w:tcBorders>
              <w:top w:val="nil"/>
              <w:left w:val="nil"/>
              <w:bottom w:val="single" w:sz="4" w:space="0" w:color="9BC2E6"/>
              <w:right w:val="nil"/>
            </w:tcBorders>
            <w:shd w:val="clear" w:color="DDEBF7" w:fill="DDEBF7"/>
            <w:noWrap/>
            <w:vAlign w:val="bottom"/>
            <w:hideMark/>
          </w:tcPr>
          <w:p w:rsidR="00871DED" w:rsidRPr="00AB58B6" w:rsidRDefault="00871DED" w:rsidP="00AB58B6">
            <w:pPr>
              <w:spacing w:line="240" w:lineRule="auto"/>
              <w:rPr>
                <w:rFonts w:asciiTheme="minorHAnsi" w:hAnsiTheme="minorHAnsi" w:cstheme="minorHAnsi"/>
                <w:b/>
                <w:bCs/>
                <w:color w:val="000000"/>
                <w:sz w:val="22"/>
                <w:szCs w:val="22"/>
              </w:rPr>
            </w:pPr>
            <w:r w:rsidRPr="00AB58B6">
              <w:rPr>
                <w:rFonts w:asciiTheme="minorHAnsi" w:hAnsiTheme="minorHAnsi" w:cstheme="minorHAnsi"/>
                <w:b/>
                <w:bCs/>
                <w:color w:val="0070C0"/>
                <w:sz w:val="22"/>
                <w:szCs w:val="22"/>
              </w:rPr>
              <w:lastRenderedPageBreak/>
              <w:t>dejavnost (SKD 2008)</w:t>
            </w:r>
            <w:r w:rsidRPr="00AB58B6">
              <w:rPr>
                <w:rFonts w:asciiTheme="minorHAnsi" w:hAnsiTheme="minorHAnsi" w:cstheme="minorHAnsi"/>
                <w:b/>
                <w:bCs/>
                <w:color w:val="000000"/>
                <w:sz w:val="22"/>
                <w:szCs w:val="22"/>
              </w:rPr>
              <w:t xml:space="preserve">/ vir </w:t>
            </w:r>
            <w:r w:rsidRPr="00AB58B6">
              <w:rPr>
                <w:rFonts w:asciiTheme="minorHAnsi" w:hAnsiTheme="minorHAnsi" w:cstheme="minorHAnsi"/>
                <w:color w:val="000000"/>
                <w:sz w:val="22"/>
                <w:szCs w:val="22"/>
              </w:rPr>
              <w:t>ZRSZ</w:t>
            </w:r>
          </w:p>
        </w:tc>
        <w:tc>
          <w:tcPr>
            <w:tcW w:w="781" w:type="dxa"/>
            <w:tcBorders>
              <w:top w:val="nil"/>
              <w:left w:val="nil"/>
              <w:bottom w:val="single" w:sz="4" w:space="0" w:color="9BC2E6"/>
              <w:right w:val="nil"/>
            </w:tcBorders>
            <w:shd w:val="clear" w:color="DDEBF7" w:fill="DDEBF7"/>
            <w:noWrap/>
            <w:vAlign w:val="bottom"/>
            <w:hideMark/>
          </w:tcPr>
          <w:p w:rsidR="00871DED" w:rsidRPr="00AB58B6" w:rsidRDefault="00871DED" w:rsidP="00AB58B6">
            <w:pPr>
              <w:spacing w:line="240" w:lineRule="auto"/>
              <w:jc w:val="right"/>
              <w:rPr>
                <w:rFonts w:asciiTheme="minorHAnsi" w:hAnsiTheme="minorHAnsi" w:cstheme="minorHAnsi"/>
                <w:b/>
                <w:bCs/>
                <w:color w:val="000000"/>
                <w:sz w:val="22"/>
                <w:szCs w:val="22"/>
              </w:rPr>
            </w:pPr>
            <w:r w:rsidRPr="00AB58B6">
              <w:rPr>
                <w:rFonts w:asciiTheme="minorHAnsi" w:hAnsiTheme="minorHAnsi" w:cstheme="minorHAnsi"/>
                <w:b/>
                <w:bCs/>
                <w:color w:val="000000"/>
                <w:sz w:val="22"/>
                <w:szCs w:val="22"/>
              </w:rPr>
              <w:t>2019</w:t>
            </w:r>
          </w:p>
        </w:tc>
        <w:tc>
          <w:tcPr>
            <w:tcW w:w="781" w:type="dxa"/>
            <w:tcBorders>
              <w:top w:val="nil"/>
              <w:left w:val="nil"/>
              <w:bottom w:val="single" w:sz="4" w:space="0" w:color="9BC2E6"/>
              <w:right w:val="nil"/>
            </w:tcBorders>
            <w:shd w:val="clear" w:color="DDEBF7" w:fill="DDEBF7"/>
            <w:noWrap/>
            <w:vAlign w:val="bottom"/>
            <w:hideMark/>
          </w:tcPr>
          <w:p w:rsidR="00871DED" w:rsidRPr="00AB58B6" w:rsidRDefault="00871DED" w:rsidP="00AB58B6">
            <w:pPr>
              <w:spacing w:line="240" w:lineRule="auto"/>
              <w:jc w:val="right"/>
              <w:rPr>
                <w:rFonts w:asciiTheme="minorHAnsi" w:hAnsiTheme="minorHAnsi" w:cstheme="minorHAnsi"/>
                <w:b/>
                <w:bCs/>
                <w:color w:val="000000"/>
                <w:sz w:val="22"/>
                <w:szCs w:val="22"/>
              </w:rPr>
            </w:pPr>
            <w:r w:rsidRPr="00AB58B6">
              <w:rPr>
                <w:rFonts w:asciiTheme="minorHAnsi" w:hAnsiTheme="minorHAnsi" w:cstheme="minorHAnsi"/>
                <w:b/>
                <w:bCs/>
                <w:color w:val="000000"/>
                <w:sz w:val="22"/>
                <w:szCs w:val="22"/>
              </w:rPr>
              <w:t>2020</w:t>
            </w:r>
          </w:p>
        </w:tc>
        <w:tc>
          <w:tcPr>
            <w:tcW w:w="1287" w:type="dxa"/>
            <w:tcBorders>
              <w:top w:val="nil"/>
              <w:left w:val="nil"/>
              <w:bottom w:val="single" w:sz="4" w:space="0" w:color="9BC2E6"/>
              <w:right w:val="nil"/>
            </w:tcBorders>
            <w:shd w:val="clear" w:color="DDEBF7" w:fill="DDEBF7"/>
            <w:noWrap/>
            <w:vAlign w:val="bottom"/>
            <w:hideMark/>
          </w:tcPr>
          <w:p w:rsidR="00871DED" w:rsidRPr="00AB58B6" w:rsidRDefault="00871DED" w:rsidP="00AB58B6">
            <w:pPr>
              <w:spacing w:line="240" w:lineRule="auto"/>
              <w:jc w:val="right"/>
              <w:rPr>
                <w:rFonts w:asciiTheme="minorHAnsi" w:hAnsiTheme="minorHAnsi" w:cstheme="minorHAnsi"/>
                <w:b/>
                <w:bCs/>
                <w:color w:val="000000"/>
                <w:sz w:val="22"/>
                <w:szCs w:val="22"/>
              </w:rPr>
            </w:pPr>
            <w:r w:rsidRPr="00AB58B6">
              <w:rPr>
                <w:rFonts w:asciiTheme="minorHAnsi" w:hAnsiTheme="minorHAnsi" w:cstheme="minorHAnsi"/>
                <w:b/>
                <w:bCs/>
                <w:color w:val="000000"/>
                <w:sz w:val="22"/>
                <w:szCs w:val="22"/>
              </w:rPr>
              <w:t>jan-nov 2021</w:t>
            </w:r>
          </w:p>
        </w:tc>
      </w:tr>
      <w:tr w:rsidR="00871DED" w:rsidRPr="00AB58B6" w:rsidTr="00871DED">
        <w:trPr>
          <w:trHeight w:val="295"/>
        </w:trPr>
        <w:tc>
          <w:tcPr>
            <w:tcW w:w="5868"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rPr>
                <w:rFonts w:asciiTheme="minorHAnsi" w:hAnsiTheme="minorHAnsi" w:cstheme="minorHAnsi"/>
                <w:b/>
                <w:bCs/>
                <w:color w:val="0070C0"/>
                <w:sz w:val="22"/>
                <w:szCs w:val="22"/>
              </w:rPr>
            </w:pPr>
            <w:r w:rsidRPr="00AB58B6">
              <w:rPr>
                <w:rFonts w:asciiTheme="minorHAnsi" w:hAnsiTheme="minorHAnsi" w:cstheme="minorHAnsi"/>
                <w:b/>
                <w:bCs/>
                <w:color w:val="0070C0"/>
                <w:sz w:val="22"/>
                <w:szCs w:val="22"/>
              </w:rPr>
              <w:t>16 Obdelava in predelava lesa; proizvodnja izdelkov iz lesa, plute, slame in protja, razen pohištva</w:t>
            </w:r>
          </w:p>
        </w:tc>
        <w:tc>
          <w:tcPr>
            <w:tcW w:w="781"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b/>
                <w:bCs/>
                <w:color w:val="0070C0"/>
                <w:sz w:val="22"/>
                <w:szCs w:val="22"/>
              </w:rPr>
            </w:pPr>
            <w:r w:rsidRPr="00AB58B6">
              <w:rPr>
                <w:rFonts w:asciiTheme="minorHAnsi" w:hAnsiTheme="minorHAnsi" w:cstheme="minorHAnsi"/>
                <w:b/>
                <w:bCs/>
                <w:color w:val="0070C0"/>
                <w:sz w:val="22"/>
                <w:szCs w:val="22"/>
              </w:rPr>
              <w:t>827</w:t>
            </w:r>
          </w:p>
        </w:tc>
        <w:tc>
          <w:tcPr>
            <w:tcW w:w="781"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b/>
                <w:bCs/>
                <w:color w:val="0070C0"/>
                <w:sz w:val="22"/>
                <w:szCs w:val="22"/>
              </w:rPr>
            </w:pPr>
            <w:r w:rsidRPr="00AB58B6">
              <w:rPr>
                <w:rFonts w:asciiTheme="minorHAnsi" w:hAnsiTheme="minorHAnsi" w:cstheme="minorHAnsi"/>
                <w:b/>
                <w:bCs/>
                <w:color w:val="0070C0"/>
                <w:sz w:val="22"/>
                <w:szCs w:val="22"/>
              </w:rPr>
              <w:t>864</w:t>
            </w:r>
          </w:p>
        </w:tc>
        <w:tc>
          <w:tcPr>
            <w:tcW w:w="1287"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b/>
                <w:bCs/>
                <w:color w:val="0070C0"/>
                <w:sz w:val="22"/>
                <w:szCs w:val="22"/>
              </w:rPr>
            </w:pPr>
            <w:r w:rsidRPr="00AB58B6">
              <w:rPr>
                <w:rFonts w:asciiTheme="minorHAnsi" w:hAnsiTheme="minorHAnsi" w:cstheme="minorHAnsi"/>
                <w:b/>
                <w:bCs/>
                <w:color w:val="0070C0"/>
                <w:sz w:val="22"/>
                <w:szCs w:val="22"/>
              </w:rPr>
              <w:t>1.224</w:t>
            </w:r>
          </w:p>
        </w:tc>
      </w:tr>
      <w:tr w:rsidR="00871DED" w:rsidRPr="00AB58B6" w:rsidTr="00871DED">
        <w:trPr>
          <w:trHeight w:val="295"/>
        </w:trPr>
        <w:tc>
          <w:tcPr>
            <w:tcW w:w="5868"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rPr>
                <w:rFonts w:asciiTheme="minorHAnsi" w:hAnsiTheme="minorHAnsi" w:cstheme="minorHAnsi"/>
                <w:color w:val="000000"/>
                <w:sz w:val="22"/>
                <w:szCs w:val="22"/>
              </w:rPr>
            </w:pPr>
            <w:r w:rsidRPr="00AB58B6">
              <w:rPr>
                <w:rFonts w:asciiTheme="minorHAnsi" w:hAnsiTheme="minorHAnsi" w:cstheme="minorHAnsi"/>
                <w:color w:val="000000"/>
                <w:sz w:val="22"/>
                <w:szCs w:val="22"/>
              </w:rPr>
              <w:t>9329 Delavci za preprosta dela v predelovalnih dejavnostih, d. n.</w:t>
            </w:r>
          </w:p>
        </w:tc>
        <w:tc>
          <w:tcPr>
            <w:tcW w:w="781"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color w:val="000000"/>
                <w:sz w:val="22"/>
                <w:szCs w:val="22"/>
              </w:rPr>
            </w:pPr>
            <w:r w:rsidRPr="00AB58B6">
              <w:rPr>
                <w:rFonts w:asciiTheme="minorHAnsi" w:hAnsiTheme="minorHAnsi" w:cstheme="minorHAnsi"/>
                <w:color w:val="000000"/>
                <w:sz w:val="22"/>
                <w:szCs w:val="22"/>
              </w:rPr>
              <w:t>182</w:t>
            </w:r>
          </w:p>
        </w:tc>
        <w:tc>
          <w:tcPr>
            <w:tcW w:w="781"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color w:val="000000"/>
                <w:sz w:val="22"/>
                <w:szCs w:val="22"/>
              </w:rPr>
            </w:pPr>
            <w:r w:rsidRPr="00AB58B6">
              <w:rPr>
                <w:rFonts w:asciiTheme="minorHAnsi" w:hAnsiTheme="minorHAnsi" w:cstheme="minorHAnsi"/>
                <w:color w:val="000000"/>
                <w:sz w:val="22"/>
                <w:szCs w:val="22"/>
              </w:rPr>
              <w:t>255</w:t>
            </w:r>
          </w:p>
        </w:tc>
        <w:tc>
          <w:tcPr>
            <w:tcW w:w="1287"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color w:val="000000"/>
                <w:sz w:val="22"/>
                <w:szCs w:val="22"/>
              </w:rPr>
            </w:pPr>
            <w:r w:rsidRPr="00AB58B6">
              <w:rPr>
                <w:rFonts w:asciiTheme="minorHAnsi" w:hAnsiTheme="minorHAnsi" w:cstheme="minorHAnsi"/>
                <w:color w:val="000000"/>
                <w:sz w:val="22"/>
                <w:szCs w:val="22"/>
              </w:rPr>
              <w:t>284</w:t>
            </w:r>
          </w:p>
        </w:tc>
      </w:tr>
      <w:tr w:rsidR="00871DED" w:rsidRPr="00AB58B6" w:rsidTr="00871DED">
        <w:trPr>
          <w:trHeight w:val="295"/>
        </w:trPr>
        <w:tc>
          <w:tcPr>
            <w:tcW w:w="5868"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rPr>
                <w:rFonts w:asciiTheme="minorHAnsi" w:hAnsiTheme="minorHAnsi" w:cstheme="minorHAnsi"/>
                <w:color w:val="000000"/>
                <w:sz w:val="22"/>
                <w:szCs w:val="22"/>
              </w:rPr>
            </w:pPr>
            <w:r w:rsidRPr="00AB58B6">
              <w:rPr>
                <w:rFonts w:asciiTheme="minorHAnsi" w:hAnsiTheme="minorHAnsi" w:cstheme="minorHAnsi"/>
                <w:color w:val="000000"/>
                <w:sz w:val="22"/>
                <w:szCs w:val="22"/>
              </w:rPr>
              <w:t>7522 Mizarji ipd.</w:t>
            </w:r>
          </w:p>
        </w:tc>
        <w:tc>
          <w:tcPr>
            <w:tcW w:w="781"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color w:val="000000"/>
                <w:sz w:val="22"/>
                <w:szCs w:val="22"/>
              </w:rPr>
            </w:pPr>
            <w:r w:rsidRPr="00AB58B6">
              <w:rPr>
                <w:rFonts w:asciiTheme="minorHAnsi" w:hAnsiTheme="minorHAnsi" w:cstheme="minorHAnsi"/>
                <w:color w:val="000000"/>
                <w:sz w:val="22"/>
                <w:szCs w:val="22"/>
              </w:rPr>
              <w:t>90</w:t>
            </w:r>
          </w:p>
        </w:tc>
        <w:tc>
          <w:tcPr>
            <w:tcW w:w="781"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color w:val="000000"/>
                <w:sz w:val="22"/>
                <w:szCs w:val="22"/>
              </w:rPr>
            </w:pPr>
            <w:r w:rsidRPr="00AB58B6">
              <w:rPr>
                <w:rFonts w:asciiTheme="minorHAnsi" w:hAnsiTheme="minorHAnsi" w:cstheme="minorHAnsi"/>
                <w:color w:val="000000"/>
                <w:sz w:val="22"/>
                <w:szCs w:val="22"/>
              </w:rPr>
              <w:t>71</w:t>
            </w:r>
          </w:p>
        </w:tc>
        <w:tc>
          <w:tcPr>
            <w:tcW w:w="1287"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color w:val="000000"/>
                <w:sz w:val="22"/>
                <w:szCs w:val="22"/>
              </w:rPr>
            </w:pPr>
            <w:r w:rsidRPr="00AB58B6">
              <w:rPr>
                <w:rFonts w:asciiTheme="minorHAnsi" w:hAnsiTheme="minorHAnsi" w:cstheme="minorHAnsi"/>
                <w:color w:val="000000"/>
                <w:sz w:val="22"/>
                <w:szCs w:val="22"/>
              </w:rPr>
              <w:t>143</w:t>
            </w:r>
          </w:p>
        </w:tc>
      </w:tr>
      <w:tr w:rsidR="00871DED" w:rsidRPr="00AB58B6" w:rsidTr="00871DED">
        <w:trPr>
          <w:trHeight w:val="295"/>
        </w:trPr>
        <w:tc>
          <w:tcPr>
            <w:tcW w:w="5868"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rPr>
                <w:rFonts w:asciiTheme="minorHAnsi" w:hAnsiTheme="minorHAnsi" w:cstheme="minorHAnsi"/>
                <w:color w:val="000000"/>
                <w:sz w:val="22"/>
                <w:szCs w:val="22"/>
              </w:rPr>
            </w:pPr>
            <w:r w:rsidRPr="00AB58B6">
              <w:rPr>
                <w:rFonts w:asciiTheme="minorHAnsi" w:hAnsiTheme="minorHAnsi" w:cstheme="minorHAnsi"/>
                <w:color w:val="000000"/>
                <w:sz w:val="22"/>
                <w:szCs w:val="22"/>
              </w:rPr>
              <w:t>7523 Upravljavci lesnoobdelovalnih strojev ipd.</w:t>
            </w:r>
          </w:p>
        </w:tc>
        <w:tc>
          <w:tcPr>
            <w:tcW w:w="781"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color w:val="000000"/>
                <w:sz w:val="22"/>
                <w:szCs w:val="22"/>
              </w:rPr>
            </w:pPr>
            <w:r w:rsidRPr="00AB58B6">
              <w:rPr>
                <w:rFonts w:asciiTheme="minorHAnsi" w:hAnsiTheme="minorHAnsi" w:cstheme="minorHAnsi"/>
                <w:color w:val="000000"/>
                <w:sz w:val="22"/>
                <w:szCs w:val="22"/>
              </w:rPr>
              <w:t>76</w:t>
            </w:r>
          </w:p>
        </w:tc>
        <w:tc>
          <w:tcPr>
            <w:tcW w:w="781"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color w:val="000000"/>
                <w:sz w:val="22"/>
                <w:szCs w:val="22"/>
              </w:rPr>
            </w:pPr>
            <w:r w:rsidRPr="00AB58B6">
              <w:rPr>
                <w:rFonts w:asciiTheme="minorHAnsi" w:hAnsiTheme="minorHAnsi" w:cstheme="minorHAnsi"/>
                <w:color w:val="000000"/>
                <w:sz w:val="22"/>
                <w:szCs w:val="22"/>
              </w:rPr>
              <w:t>91</w:t>
            </w:r>
          </w:p>
        </w:tc>
        <w:tc>
          <w:tcPr>
            <w:tcW w:w="1287"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color w:val="000000"/>
                <w:sz w:val="22"/>
                <w:szCs w:val="22"/>
              </w:rPr>
            </w:pPr>
            <w:r w:rsidRPr="00AB58B6">
              <w:rPr>
                <w:rFonts w:asciiTheme="minorHAnsi" w:hAnsiTheme="minorHAnsi" w:cstheme="minorHAnsi"/>
                <w:color w:val="000000"/>
                <w:sz w:val="22"/>
                <w:szCs w:val="22"/>
              </w:rPr>
              <w:t>105</w:t>
            </w:r>
          </w:p>
        </w:tc>
      </w:tr>
      <w:tr w:rsidR="00871DED" w:rsidRPr="00AB58B6" w:rsidTr="00871DED">
        <w:trPr>
          <w:trHeight w:val="295"/>
        </w:trPr>
        <w:tc>
          <w:tcPr>
            <w:tcW w:w="5868"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rPr>
                <w:rFonts w:asciiTheme="minorHAnsi" w:hAnsiTheme="minorHAnsi" w:cstheme="minorHAnsi"/>
                <w:color w:val="000000"/>
                <w:sz w:val="22"/>
                <w:szCs w:val="22"/>
              </w:rPr>
            </w:pPr>
            <w:r w:rsidRPr="00AB58B6">
              <w:rPr>
                <w:rFonts w:asciiTheme="minorHAnsi" w:hAnsiTheme="minorHAnsi" w:cstheme="minorHAnsi"/>
                <w:color w:val="000000"/>
                <w:sz w:val="22"/>
                <w:szCs w:val="22"/>
              </w:rPr>
              <w:t>7129 Gradbinci zaključnih del ipd., d. n.</w:t>
            </w:r>
          </w:p>
        </w:tc>
        <w:tc>
          <w:tcPr>
            <w:tcW w:w="781"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color w:val="000000"/>
                <w:sz w:val="22"/>
                <w:szCs w:val="22"/>
              </w:rPr>
            </w:pPr>
            <w:r w:rsidRPr="00AB58B6">
              <w:rPr>
                <w:rFonts w:asciiTheme="minorHAnsi" w:hAnsiTheme="minorHAnsi" w:cstheme="minorHAnsi"/>
                <w:color w:val="000000"/>
                <w:sz w:val="22"/>
                <w:szCs w:val="22"/>
              </w:rPr>
              <w:t>47</w:t>
            </w:r>
          </w:p>
        </w:tc>
        <w:tc>
          <w:tcPr>
            <w:tcW w:w="781"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color w:val="000000"/>
                <w:sz w:val="22"/>
                <w:szCs w:val="22"/>
              </w:rPr>
            </w:pPr>
            <w:r w:rsidRPr="00AB58B6">
              <w:rPr>
                <w:rFonts w:asciiTheme="minorHAnsi" w:hAnsiTheme="minorHAnsi" w:cstheme="minorHAnsi"/>
                <w:color w:val="000000"/>
                <w:sz w:val="22"/>
                <w:szCs w:val="22"/>
              </w:rPr>
              <w:t>56</w:t>
            </w:r>
          </w:p>
        </w:tc>
        <w:tc>
          <w:tcPr>
            <w:tcW w:w="1287"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color w:val="000000"/>
                <w:sz w:val="22"/>
                <w:szCs w:val="22"/>
              </w:rPr>
            </w:pPr>
            <w:r w:rsidRPr="00AB58B6">
              <w:rPr>
                <w:rFonts w:asciiTheme="minorHAnsi" w:hAnsiTheme="minorHAnsi" w:cstheme="minorHAnsi"/>
                <w:color w:val="000000"/>
                <w:sz w:val="22"/>
                <w:szCs w:val="22"/>
              </w:rPr>
              <w:t>87</w:t>
            </w:r>
          </w:p>
        </w:tc>
      </w:tr>
      <w:tr w:rsidR="00871DED" w:rsidRPr="00AB58B6" w:rsidTr="00871DED">
        <w:trPr>
          <w:trHeight w:val="295"/>
        </w:trPr>
        <w:tc>
          <w:tcPr>
            <w:tcW w:w="5868"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rPr>
                <w:rFonts w:asciiTheme="minorHAnsi" w:hAnsiTheme="minorHAnsi" w:cstheme="minorHAnsi"/>
                <w:color w:val="000000"/>
                <w:sz w:val="22"/>
                <w:szCs w:val="22"/>
              </w:rPr>
            </w:pPr>
            <w:r w:rsidRPr="00AB58B6">
              <w:rPr>
                <w:rFonts w:asciiTheme="minorHAnsi" w:hAnsiTheme="minorHAnsi" w:cstheme="minorHAnsi"/>
                <w:color w:val="000000"/>
                <w:sz w:val="22"/>
                <w:szCs w:val="22"/>
              </w:rPr>
              <w:t>8172 Upravljavci procesnih strojev in naprav za predelavo lesa</w:t>
            </w:r>
          </w:p>
        </w:tc>
        <w:tc>
          <w:tcPr>
            <w:tcW w:w="781"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color w:val="000000"/>
                <w:sz w:val="22"/>
                <w:szCs w:val="22"/>
              </w:rPr>
            </w:pPr>
            <w:r w:rsidRPr="00AB58B6">
              <w:rPr>
                <w:rFonts w:asciiTheme="minorHAnsi" w:hAnsiTheme="minorHAnsi" w:cstheme="minorHAnsi"/>
                <w:color w:val="000000"/>
                <w:sz w:val="22"/>
                <w:szCs w:val="22"/>
              </w:rPr>
              <w:t>48</w:t>
            </w:r>
          </w:p>
        </w:tc>
        <w:tc>
          <w:tcPr>
            <w:tcW w:w="781"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color w:val="000000"/>
                <w:sz w:val="22"/>
                <w:szCs w:val="22"/>
              </w:rPr>
            </w:pPr>
            <w:r w:rsidRPr="00AB58B6">
              <w:rPr>
                <w:rFonts w:asciiTheme="minorHAnsi" w:hAnsiTheme="minorHAnsi" w:cstheme="minorHAnsi"/>
                <w:color w:val="000000"/>
                <w:sz w:val="22"/>
                <w:szCs w:val="22"/>
              </w:rPr>
              <w:t>33</w:t>
            </w:r>
          </w:p>
        </w:tc>
        <w:tc>
          <w:tcPr>
            <w:tcW w:w="1287"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color w:val="000000"/>
                <w:sz w:val="22"/>
                <w:szCs w:val="22"/>
              </w:rPr>
            </w:pPr>
            <w:r w:rsidRPr="00AB58B6">
              <w:rPr>
                <w:rFonts w:asciiTheme="minorHAnsi" w:hAnsiTheme="minorHAnsi" w:cstheme="minorHAnsi"/>
                <w:color w:val="000000"/>
                <w:sz w:val="22"/>
                <w:szCs w:val="22"/>
              </w:rPr>
              <w:t>53</w:t>
            </w:r>
          </w:p>
        </w:tc>
      </w:tr>
      <w:tr w:rsidR="00871DED" w:rsidRPr="00AB58B6" w:rsidTr="00871DED">
        <w:trPr>
          <w:trHeight w:val="295"/>
        </w:trPr>
        <w:tc>
          <w:tcPr>
            <w:tcW w:w="5868"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rPr>
                <w:rFonts w:asciiTheme="minorHAnsi" w:hAnsiTheme="minorHAnsi" w:cstheme="minorHAnsi"/>
                <w:color w:val="000000"/>
                <w:sz w:val="22"/>
                <w:szCs w:val="22"/>
              </w:rPr>
            </w:pPr>
            <w:r w:rsidRPr="00AB58B6">
              <w:rPr>
                <w:rFonts w:asciiTheme="minorHAnsi" w:hAnsiTheme="minorHAnsi" w:cstheme="minorHAnsi"/>
                <w:color w:val="000000"/>
                <w:sz w:val="22"/>
                <w:szCs w:val="22"/>
              </w:rPr>
              <w:t>7231 Mehaniki in serviserji motornih vozil in koles</w:t>
            </w:r>
          </w:p>
        </w:tc>
        <w:tc>
          <w:tcPr>
            <w:tcW w:w="781"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color w:val="000000"/>
                <w:sz w:val="22"/>
                <w:szCs w:val="22"/>
              </w:rPr>
            </w:pPr>
            <w:r w:rsidRPr="00AB58B6">
              <w:rPr>
                <w:rFonts w:asciiTheme="minorHAnsi" w:hAnsiTheme="minorHAnsi" w:cstheme="minorHAnsi"/>
                <w:color w:val="000000"/>
                <w:sz w:val="22"/>
                <w:szCs w:val="22"/>
              </w:rPr>
              <w:t>1</w:t>
            </w:r>
          </w:p>
        </w:tc>
        <w:tc>
          <w:tcPr>
            <w:tcW w:w="781"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color w:val="000000"/>
                <w:sz w:val="22"/>
                <w:szCs w:val="22"/>
              </w:rPr>
            </w:pPr>
            <w:r w:rsidRPr="00AB58B6">
              <w:rPr>
                <w:rFonts w:asciiTheme="minorHAnsi" w:hAnsiTheme="minorHAnsi" w:cstheme="minorHAnsi"/>
                <w:color w:val="000000"/>
                <w:sz w:val="22"/>
                <w:szCs w:val="22"/>
              </w:rPr>
              <w:t>4</w:t>
            </w:r>
          </w:p>
        </w:tc>
        <w:tc>
          <w:tcPr>
            <w:tcW w:w="1287"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color w:val="000000"/>
                <w:sz w:val="22"/>
                <w:szCs w:val="22"/>
              </w:rPr>
            </w:pPr>
            <w:r w:rsidRPr="00AB58B6">
              <w:rPr>
                <w:rFonts w:asciiTheme="minorHAnsi" w:hAnsiTheme="minorHAnsi" w:cstheme="minorHAnsi"/>
                <w:color w:val="000000"/>
                <w:sz w:val="22"/>
                <w:szCs w:val="22"/>
              </w:rPr>
              <w:t>38</w:t>
            </w:r>
          </w:p>
        </w:tc>
      </w:tr>
      <w:tr w:rsidR="00871DED" w:rsidRPr="00AB58B6" w:rsidTr="00871DED">
        <w:trPr>
          <w:trHeight w:val="295"/>
        </w:trPr>
        <w:tc>
          <w:tcPr>
            <w:tcW w:w="5868"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rPr>
                <w:rFonts w:asciiTheme="minorHAnsi" w:hAnsiTheme="minorHAnsi" w:cstheme="minorHAnsi"/>
                <w:color w:val="000000"/>
                <w:sz w:val="22"/>
                <w:szCs w:val="22"/>
              </w:rPr>
            </w:pPr>
            <w:r w:rsidRPr="00AB58B6">
              <w:rPr>
                <w:rFonts w:asciiTheme="minorHAnsi" w:hAnsiTheme="minorHAnsi" w:cstheme="minorHAnsi"/>
                <w:color w:val="000000"/>
                <w:sz w:val="22"/>
                <w:szCs w:val="22"/>
              </w:rPr>
              <w:t>8219 Sestavljavci strojev, naprav in izdelkov, d. n.</w:t>
            </w:r>
          </w:p>
        </w:tc>
        <w:tc>
          <w:tcPr>
            <w:tcW w:w="781"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color w:val="000000"/>
                <w:sz w:val="22"/>
                <w:szCs w:val="22"/>
              </w:rPr>
            </w:pPr>
            <w:r w:rsidRPr="00AB58B6">
              <w:rPr>
                <w:rFonts w:asciiTheme="minorHAnsi" w:hAnsiTheme="minorHAnsi" w:cstheme="minorHAnsi"/>
                <w:color w:val="000000"/>
                <w:sz w:val="22"/>
                <w:szCs w:val="22"/>
              </w:rPr>
              <w:t>26</w:t>
            </w:r>
          </w:p>
        </w:tc>
        <w:tc>
          <w:tcPr>
            <w:tcW w:w="781"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color w:val="000000"/>
                <w:sz w:val="22"/>
                <w:szCs w:val="22"/>
              </w:rPr>
            </w:pPr>
            <w:r w:rsidRPr="00AB58B6">
              <w:rPr>
                <w:rFonts w:asciiTheme="minorHAnsi" w:hAnsiTheme="minorHAnsi" w:cstheme="minorHAnsi"/>
                <w:color w:val="000000"/>
                <w:sz w:val="22"/>
                <w:szCs w:val="22"/>
              </w:rPr>
              <w:t>19</w:t>
            </w:r>
          </w:p>
        </w:tc>
        <w:tc>
          <w:tcPr>
            <w:tcW w:w="1287"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color w:val="000000"/>
                <w:sz w:val="22"/>
                <w:szCs w:val="22"/>
              </w:rPr>
            </w:pPr>
            <w:r w:rsidRPr="00AB58B6">
              <w:rPr>
                <w:rFonts w:asciiTheme="minorHAnsi" w:hAnsiTheme="minorHAnsi" w:cstheme="minorHAnsi"/>
                <w:color w:val="000000"/>
                <w:sz w:val="22"/>
                <w:szCs w:val="22"/>
              </w:rPr>
              <w:t>37</w:t>
            </w:r>
          </w:p>
        </w:tc>
      </w:tr>
      <w:tr w:rsidR="00871DED" w:rsidRPr="00AB58B6" w:rsidTr="00871DED">
        <w:trPr>
          <w:trHeight w:val="295"/>
        </w:trPr>
        <w:tc>
          <w:tcPr>
            <w:tcW w:w="5868"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rPr>
                <w:rFonts w:asciiTheme="minorHAnsi" w:hAnsiTheme="minorHAnsi" w:cstheme="minorHAnsi"/>
                <w:color w:val="000000"/>
                <w:sz w:val="22"/>
                <w:szCs w:val="22"/>
              </w:rPr>
            </w:pPr>
            <w:r w:rsidRPr="00AB58B6">
              <w:rPr>
                <w:rFonts w:asciiTheme="minorHAnsi" w:hAnsiTheme="minorHAnsi" w:cstheme="minorHAnsi"/>
                <w:color w:val="000000"/>
                <w:sz w:val="22"/>
                <w:szCs w:val="22"/>
              </w:rPr>
              <w:t>7115 Tesarji ipd.</w:t>
            </w:r>
          </w:p>
        </w:tc>
        <w:tc>
          <w:tcPr>
            <w:tcW w:w="781"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color w:val="000000"/>
                <w:sz w:val="22"/>
                <w:szCs w:val="22"/>
              </w:rPr>
            </w:pPr>
            <w:r w:rsidRPr="00AB58B6">
              <w:rPr>
                <w:rFonts w:asciiTheme="minorHAnsi" w:hAnsiTheme="minorHAnsi" w:cstheme="minorHAnsi"/>
                <w:color w:val="000000"/>
                <w:sz w:val="22"/>
                <w:szCs w:val="22"/>
              </w:rPr>
              <w:t>28</w:t>
            </w:r>
          </w:p>
        </w:tc>
        <w:tc>
          <w:tcPr>
            <w:tcW w:w="781"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color w:val="000000"/>
                <w:sz w:val="22"/>
                <w:szCs w:val="22"/>
              </w:rPr>
            </w:pPr>
            <w:r w:rsidRPr="00AB58B6">
              <w:rPr>
                <w:rFonts w:asciiTheme="minorHAnsi" w:hAnsiTheme="minorHAnsi" w:cstheme="minorHAnsi"/>
                <w:color w:val="000000"/>
                <w:sz w:val="22"/>
                <w:szCs w:val="22"/>
              </w:rPr>
              <w:t>21</w:t>
            </w:r>
          </w:p>
        </w:tc>
        <w:tc>
          <w:tcPr>
            <w:tcW w:w="1287"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color w:val="000000"/>
                <w:sz w:val="22"/>
                <w:szCs w:val="22"/>
              </w:rPr>
            </w:pPr>
            <w:r w:rsidRPr="00AB58B6">
              <w:rPr>
                <w:rFonts w:asciiTheme="minorHAnsi" w:hAnsiTheme="minorHAnsi" w:cstheme="minorHAnsi"/>
                <w:color w:val="000000"/>
                <w:sz w:val="22"/>
                <w:szCs w:val="22"/>
              </w:rPr>
              <w:t>35</w:t>
            </w:r>
          </w:p>
        </w:tc>
      </w:tr>
      <w:tr w:rsidR="00871DED" w:rsidRPr="00AB58B6" w:rsidTr="00871DED">
        <w:trPr>
          <w:trHeight w:val="295"/>
        </w:trPr>
        <w:tc>
          <w:tcPr>
            <w:tcW w:w="5868"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rPr>
                <w:rFonts w:asciiTheme="minorHAnsi" w:hAnsiTheme="minorHAnsi" w:cstheme="minorHAnsi"/>
                <w:color w:val="000000"/>
                <w:sz w:val="22"/>
                <w:szCs w:val="22"/>
              </w:rPr>
            </w:pPr>
            <w:r w:rsidRPr="00AB58B6">
              <w:rPr>
                <w:rFonts w:asciiTheme="minorHAnsi" w:hAnsiTheme="minorHAnsi" w:cstheme="minorHAnsi"/>
                <w:color w:val="000000"/>
                <w:sz w:val="22"/>
                <w:szCs w:val="22"/>
              </w:rPr>
              <w:t>9629 Drugi delavci za preprosta dela, d. n.</w:t>
            </w:r>
          </w:p>
        </w:tc>
        <w:tc>
          <w:tcPr>
            <w:tcW w:w="781"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color w:val="000000"/>
                <w:sz w:val="22"/>
                <w:szCs w:val="22"/>
              </w:rPr>
            </w:pPr>
            <w:r w:rsidRPr="00AB58B6">
              <w:rPr>
                <w:rFonts w:asciiTheme="minorHAnsi" w:hAnsiTheme="minorHAnsi" w:cstheme="minorHAnsi"/>
                <w:color w:val="000000"/>
                <w:sz w:val="22"/>
                <w:szCs w:val="22"/>
              </w:rPr>
              <w:t>32</w:t>
            </w:r>
          </w:p>
        </w:tc>
        <w:tc>
          <w:tcPr>
            <w:tcW w:w="781"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color w:val="000000"/>
                <w:sz w:val="22"/>
                <w:szCs w:val="22"/>
              </w:rPr>
            </w:pPr>
            <w:r w:rsidRPr="00AB58B6">
              <w:rPr>
                <w:rFonts w:asciiTheme="minorHAnsi" w:hAnsiTheme="minorHAnsi" w:cstheme="minorHAnsi"/>
                <w:color w:val="000000"/>
                <w:sz w:val="22"/>
                <w:szCs w:val="22"/>
              </w:rPr>
              <w:t>44</w:t>
            </w:r>
          </w:p>
        </w:tc>
        <w:tc>
          <w:tcPr>
            <w:tcW w:w="1287"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color w:val="000000"/>
                <w:sz w:val="22"/>
                <w:szCs w:val="22"/>
              </w:rPr>
            </w:pPr>
            <w:r w:rsidRPr="00AB58B6">
              <w:rPr>
                <w:rFonts w:asciiTheme="minorHAnsi" w:hAnsiTheme="minorHAnsi" w:cstheme="minorHAnsi"/>
                <w:color w:val="000000"/>
                <w:sz w:val="22"/>
                <w:szCs w:val="22"/>
              </w:rPr>
              <w:t>35</w:t>
            </w:r>
          </w:p>
        </w:tc>
      </w:tr>
      <w:tr w:rsidR="00871DED" w:rsidRPr="00AB58B6" w:rsidTr="00871DED">
        <w:trPr>
          <w:trHeight w:val="295"/>
        </w:trPr>
        <w:tc>
          <w:tcPr>
            <w:tcW w:w="5868"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rPr>
                <w:rFonts w:asciiTheme="minorHAnsi" w:hAnsiTheme="minorHAnsi" w:cstheme="minorHAnsi"/>
                <w:color w:val="000000"/>
                <w:sz w:val="22"/>
                <w:szCs w:val="22"/>
              </w:rPr>
            </w:pPr>
            <w:r w:rsidRPr="00AB58B6">
              <w:rPr>
                <w:rFonts w:asciiTheme="minorHAnsi" w:hAnsiTheme="minorHAnsi" w:cstheme="minorHAnsi"/>
                <w:color w:val="000000"/>
                <w:sz w:val="22"/>
                <w:szCs w:val="22"/>
              </w:rPr>
              <w:t>8332 Vozniki težkih tovornjakov in vlačilcev</w:t>
            </w:r>
          </w:p>
        </w:tc>
        <w:tc>
          <w:tcPr>
            <w:tcW w:w="781"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color w:val="000000"/>
                <w:sz w:val="22"/>
                <w:szCs w:val="22"/>
              </w:rPr>
            </w:pPr>
            <w:r w:rsidRPr="00AB58B6">
              <w:rPr>
                <w:rFonts w:asciiTheme="minorHAnsi" w:hAnsiTheme="minorHAnsi" w:cstheme="minorHAnsi"/>
                <w:color w:val="000000"/>
                <w:sz w:val="22"/>
                <w:szCs w:val="22"/>
              </w:rPr>
              <w:t>28</w:t>
            </w:r>
          </w:p>
        </w:tc>
        <w:tc>
          <w:tcPr>
            <w:tcW w:w="781"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color w:val="000000"/>
                <w:sz w:val="22"/>
                <w:szCs w:val="22"/>
              </w:rPr>
            </w:pPr>
            <w:r w:rsidRPr="00AB58B6">
              <w:rPr>
                <w:rFonts w:asciiTheme="minorHAnsi" w:hAnsiTheme="minorHAnsi" w:cstheme="minorHAnsi"/>
                <w:color w:val="000000"/>
                <w:sz w:val="22"/>
                <w:szCs w:val="22"/>
              </w:rPr>
              <w:t>17</w:t>
            </w:r>
          </w:p>
        </w:tc>
        <w:tc>
          <w:tcPr>
            <w:tcW w:w="1287"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color w:val="000000"/>
                <w:sz w:val="22"/>
                <w:szCs w:val="22"/>
              </w:rPr>
            </w:pPr>
            <w:r w:rsidRPr="00AB58B6">
              <w:rPr>
                <w:rFonts w:asciiTheme="minorHAnsi" w:hAnsiTheme="minorHAnsi" w:cstheme="minorHAnsi"/>
                <w:color w:val="000000"/>
                <w:sz w:val="22"/>
                <w:szCs w:val="22"/>
              </w:rPr>
              <w:t>33</w:t>
            </w:r>
          </w:p>
        </w:tc>
      </w:tr>
      <w:tr w:rsidR="00871DED" w:rsidRPr="00AB58B6" w:rsidTr="00871DED">
        <w:trPr>
          <w:trHeight w:val="295"/>
        </w:trPr>
        <w:tc>
          <w:tcPr>
            <w:tcW w:w="5868"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rPr>
                <w:rFonts w:asciiTheme="minorHAnsi" w:hAnsiTheme="minorHAnsi" w:cstheme="minorHAnsi"/>
                <w:color w:val="000000"/>
                <w:sz w:val="22"/>
                <w:szCs w:val="22"/>
              </w:rPr>
            </w:pPr>
            <w:r w:rsidRPr="00AB58B6">
              <w:rPr>
                <w:rFonts w:asciiTheme="minorHAnsi" w:hAnsiTheme="minorHAnsi" w:cstheme="minorHAnsi"/>
                <w:color w:val="000000"/>
                <w:sz w:val="22"/>
                <w:szCs w:val="22"/>
              </w:rPr>
              <w:t>7521 Obdelovalci lesa</w:t>
            </w:r>
          </w:p>
        </w:tc>
        <w:tc>
          <w:tcPr>
            <w:tcW w:w="781"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color w:val="000000"/>
                <w:sz w:val="22"/>
                <w:szCs w:val="22"/>
              </w:rPr>
            </w:pPr>
            <w:r w:rsidRPr="00AB58B6">
              <w:rPr>
                <w:rFonts w:asciiTheme="minorHAnsi" w:hAnsiTheme="minorHAnsi" w:cstheme="minorHAnsi"/>
                <w:color w:val="000000"/>
                <w:sz w:val="22"/>
                <w:szCs w:val="22"/>
              </w:rPr>
              <w:t>29</w:t>
            </w:r>
          </w:p>
        </w:tc>
        <w:tc>
          <w:tcPr>
            <w:tcW w:w="781"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color w:val="000000"/>
                <w:sz w:val="22"/>
                <w:szCs w:val="22"/>
              </w:rPr>
            </w:pPr>
            <w:r w:rsidRPr="00AB58B6">
              <w:rPr>
                <w:rFonts w:asciiTheme="minorHAnsi" w:hAnsiTheme="minorHAnsi" w:cstheme="minorHAnsi"/>
                <w:color w:val="000000"/>
                <w:sz w:val="22"/>
                <w:szCs w:val="22"/>
              </w:rPr>
              <w:t>19</w:t>
            </w:r>
          </w:p>
        </w:tc>
        <w:tc>
          <w:tcPr>
            <w:tcW w:w="1287"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color w:val="000000"/>
                <w:sz w:val="22"/>
                <w:szCs w:val="22"/>
              </w:rPr>
            </w:pPr>
            <w:r w:rsidRPr="00AB58B6">
              <w:rPr>
                <w:rFonts w:asciiTheme="minorHAnsi" w:hAnsiTheme="minorHAnsi" w:cstheme="minorHAnsi"/>
                <w:color w:val="000000"/>
                <w:sz w:val="22"/>
                <w:szCs w:val="22"/>
              </w:rPr>
              <w:t>27</w:t>
            </w:r>
          </w:p>
        </w:tc>
      </w:tr>
      <w:tr w:rsidR="00871DED" w:rsidRPr="00AB58B6" w:rsidTr="00871DED">
        <w:trPr>
          <w:trHeight w:val="295"/>
        </w:trPr>
        <w:tc>
          <w:tcPr>
            <w:tcW w:w="5868"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rPr>
                <w:rFonts w:asciiTheme="minorHAnsi" w:hAnsiTheme="minorHAnsi" w:cstheme="minorHAnsi"/>
                <w:color w:val="000000"/>
                <w:sz w:val="22"/>
                <w:szCs w:val="22"/>
              </w:rPr>
            </w:pPr>
            <w:r w:rsidRPr="00AB58B6">
              <w:rPr>
                <w:rFonts w:asciiTheme="minorHAnsi" w:hAnsiTheme="minorHAnsi" w:cstheme="minorHAnsi"/>
                <w:color w:val="000000"/>
                <w:sz w:val="22"/>
                <w:szCs w:val="22"/>
              </w:rPr>
              <w:t>4321 Skladiščniki in uradniki za nabavo in prodajo</w:t>
            </w:r>
          </w:p>
        </w:tc>
        <w:tc>
          <w:tcPr>
            <w:tcW w:w="781"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color w:val="000000"/>
                <w:sz w:val="22"/>
                <w:szCs w:val="22"/>
              </w:rPr>
            </w:pPr>
            <w:r w:rsidRPr="00AB58B6">
              <w:rPr>
                <w:rFonts w:asciiTheme="minorHAnsi" w:hAnsiTheme="minorHAnsi" w:cstheme="minorHAnsi"/>
                <w:color w:val="000000"/>
                <w:sz w:val="22"/>
                <w:szCs w:val="22"/>
              </w:rPr>
              <w:t>7</w:t>
            </w:r>
          </w:p>
        </w:tc>
        <w:tc>
          <w:tcPr>
            <w:tcW w:w="781"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color w:val="000000"/>
                <w:sz w:val="22"/>
                <w:szCs w:val="22"/>
              </w:rPr>
            </w:pPr>
            <w:r w:rsidRPr="00AB58B6">
              <w:rPr>
                <w:rFonts w:asciiTheme="minorHAnsi" w:hAnsiTheme="minorHAnsi" w:cstheme="minorHAnsi"/>
                <w:color w:val="000000"/>
                <w:sz w:val="22"/>
                <w:szCs w:val="22"/>
              </w:rPr>
              <w:t>13</w:t>
            </w:r>
          </w:p>
        </w:tc>
        <w:tc>
          <w:tcPr>
            <w:tcW w:w="1287"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color w:val="000000"/>
                <w:sz w:val="22"/>
                <w:szCs w:val="22"/>
              </w:rPr>
            </w:pPr>
            <w:r w:rsidRPr="00AB58B6">
              <w:rPr>
                <w:rFonts w:asciiTheme="minorHAnsi" w:hAnsiTheme="minorHAnsi" w:cstheme="minorHAnsi"/>
                <w:color w:val="000000"/>
                <w:sz w:val="22"/>
                <w:szCs w:val="22"/>
              </w:rPr>
              <w:t>26</w:t>
            </w:r>
          </w:p>
        </w:tc>
      </w:tr>
      <w:tr w:rsidR="00871DED" w:rsidRPr="00AB58B6" w:rsidTr="00871DED">
        <w:trPr>
          <w:trHeight w:val="295"/>
        </w:trPr>
        <w:tc>
          <w:tcPr>
            <w:tcW w:w="5868"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rPr>
                <w:rFonts w:asciiTheme="minorHAnsi" w:hAnsiTheme="minorHAnsi" w:cstheme="minorHAnsi"/>
                <w:color w:val="000000"/>
                <w:sz w:val="22"/>
                <w:szCs w:val="22"/>
              </w:rPr>
            </w:pPr>
            <w:r w:rsidRPr="00AB58B6">
              <w:rPr>
                <w:rFonts w:asciiTheme="minorHAnsi" w:hAnsiTheme="minorHAnsi" w:cstheme="minorHAnsi"/>
                <w:color w:val="000000"/>
                <w:sz w:val="22"/>
                <w:szCs w:val="22"/>
              </w:rPr>
              <w:t>9313 Delavci za preprosta dela pri visokih gradnjah</w:t>
            </w:r>
          </w:p>
        </w:tc>
        <w:tc>
          <w:tcPr>
            <w:tcW w:w="781"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color w:val="000000"/>
                <w:sz w:val="22"/>
                <w:szCs w:val="22"/>
              </w:rPr>
            </w:pPr>
            <w:r w:rsidRPr="00AB58B6">
              <w:rPr>
                <w:rFonts w:asciiTheme="minorHAnsi" w:hAnsiTheme="minorHAnsi" w:cstheme="minorHAnsi"/>
                <w:color w:val="000000"/>
                <w:sz w:val="22"/>
                <w:szCs w:val="22"/>
              </w:rPr>
              <w:t>6</w:t>
            </w:r>
          </w:p>
        </w:tc>
        <w:tc>
          <w:tcPr>
            <w:tcW w:w="781"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color w:val="000000"/>
                <w:sz w:val="22"/>
                <w:szCs w:val="22"/>
              </w:rPr>
            </w:pPr>
            <w:r w:rsidRPr="00AB58B6">
              <w:rPr>
                <w:rFonts w:asciiTheme="minorHAnsi" w:hAnsiTheme="minorHAnsi" w:cstheme="minorHAnsi"/>
                <w:color w:val="000000"/>
                <w:sz w:val="22"/>
                <w:szCs w:val="22"/>
              </w:rPr>
              <w:t>4</w:t>
            </w:r>
          </w:p>
        </w:tc>
        <w:tc>
          <w:tcPr>
            <w:tcW w:w="1287"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color w:val="000000"/>
                <w:sz w:val="22"/>
                <w:szCs w:val="22"/>
              </w:rPr>
            </w:pPr>
            <w:r w:rsidRPr="00AB58B6">
              <w:rPr>
                <w:rFonts w:asciiTheme="minorHAnsi" w:hAnsiTheme="minorHAnsi" w:cstheme="minorHAnsi"/>
                <w:color w:val="000000"/>
                <w:sz w:val="22"/>
                <w:szCs w:val="22"/>
              </w:rPr>
              <w:t>22</w:t>
            </w:r>
          </w:p>
        </w:tc>
      </w:tr>
    </w:tbl>
    <w:p w:rsidR="00871DED" w:rsidRPr="00AB58B6" w:rsidRDefault="00871DED" w:rsidP="00AB58B6">
      <w:pPr>
        <w:spacing w:line="240" w:lineRule="auto"/>
        <w:rPr>
          <w:rFonts w:asciiTheme="minorHAnsi" w:eastAsia="Calibri" w:hAnsiTheme="minorHAnsi" w:cstheme="minorHAnsi"/>
          <w:sz w:val="22"/>
          <w:szCs w:val="22"/>
        </w:rPr>
      </w:pPr>
    </w:p>
    <w:tbl>
      <w:tblPr>
        <w:tblW w:w="8717" w:type="dxa"/>
        <w:tblCellMar>
          <w:left w:w="70" w:type="dxa"/>
          <w:right w:w="70" w:type="dxa"/>
        </w:tblCellMar>
        <w:tblLook w:val="04A0" w:firstRow="1" w:lastRow="0" w:firstColumn="1" w:lastColumn="0" w:noHBand="0" w:noVBand="1"/>
      </w:tblPr>
      <w:tblGrid>
        <w:gridCol w:w="6108"/>
        <w:gridCol w:w="674"/>
        <w:gridCol w:w="797"/>
        <w:gridCol w:w="1138"/>
      </w:tblGrid>
      <w:tr w:rsidR="00871DED" w:rsidRPr="00AB58B6" w:rsidTr="00871DED">
        <w:trPr>
          <w:trHeight w:val="302"/>
        </w:trPr>
        <w:tc>
          <w:tcPr>
            <w:tcW w:w="6108" w:type="dxa"/>
            <w:tcBorders>
              <w:top w:val="nil"/>
              <w:left w:val="nil"/>
              <w:bottom w:val="single" w:sz="4" w:space="0" w:color="9BC2E6"/>
              <w:right w:val="nil"/>
            </w:tcBorders>
            <w:shd w:val="clear" w:color="DDEBF7" w:fill="DDEBF7"/>
            <w:noWrap/>
            <w:vAlign w:val="bottom"/>
            <w:hideMark/>
          </w:tcPr>
          <w:p w:rsidR="00871DED" w:rsidRPr="00AB58B6" w:rsidRDefault="00871DED" w:rsidP="00AB58B6">
            <w:pPr>
              <w:spacing w:line="240" w:lineRule="auto"/>
              <w:rPr>
                <w:rFonts w:asciiTheme="minorHAnsi" w:hAnsiTheme="minorHAnsi" w:cstheme="minorHAnsi"/>
                <w:b/>
                <w:bCs/>
                <w:color w:val="000000"/>
                <w:sz w:val="22"/>
                <w:szCs w:val="22"/>
              </w:rPr>
            </w:pPr>
            <w:r w:rsidRPr="00AB58B6">
              <w:rPr>
                <w:rFonts w:asciiTheme="minorHAnsi" w:hAnsiTheme="minorHAnsi" w:cstheme="minorHAnsi"/>
                <w:b/>
                <w:bCs/>
                <w:color w:val="0070C0"/>
                <w:sz w:val="22"/>
                <w:szCs w:val="22"/>
              </w:rPr>
              <w:t>dejavnost (SKD 2008)</w:t>
            </w:r>
            <w:r w:rsidRPr="00AB58B6">
              <w:rPr>
                <w:rFonts w:asciiTheme="minorHAnsi" w:hAnsiTheme="minorHAnsi" w:cstheme="minorHAnsi"/>
                <w:b/>
                <w:bCs/>
                <w:color w:val="000000"/>
                <w:sz w:val="22"/>
                <w:szCs w:val="22"/>
              </w:rPr>
              <w:t xml:space="preserve">/ vir </w:t>
            </w:r>
            <w:r w:rsidRPr="00AB58B6">
              <w:rPr>
                <w:rFonts w:asciiTheme="minorHAnsi" w:hAnsiTheme="minorHAnsi" w:cstheme="minorHAnsi"/>
                <w:color w:val="000000"/>
                <w:sz w:val="22"/>
                <w:szCs w:val="22"/>
              </w:rPr>
              <w:t>ZRSZ</w:t>
            </w:r>
          </w:p>
        </w:tc>
        <w:tc>
          <w:tcPr>
            <w:tcW w:w="674" w:type="dxa"/>
            <w:tcBorders>
              <w:top w:val="nil"/>
              <w:left w:val="nil"/>
              <w:bottom w:val="single" w:sz="4" w:space="0" w:color="9BC2E6"/>
              <w:right w:val="nil"/>
            </w:tcBorders>
            <w:shd w:val="clear" w:color="DDEBF7" w:fill="DDEBF7"/>
            <w:noWrap/>
            <w:vAlign w:val="bottom"/>
            <w:hideMark/>
          </w:tcPr>
          <w:p w:rsidR="00871DED" w:rsidRPr="00AB58B6" w:rsidRDefault="00871DED" w:rsidP="00AB58B6">
            <w:pPr>
              <w:spacing w:line="240" w:lineRule="auto"/>
              <w:jc w:val="right"/>
              <w:rPr>
                <w:rFonts w:asciiTheme="minorHAnsi" w:hAnsiTheme="minorHAnsi" w:cstheme="minorHAnsi"/>
                <w:b/>
                <w:bCs/>
                <w:color w:val="000000"/>
                <w:sz w:val="22"/>
                <w:szCs w:val="22"/>
              </w:rPr>
            </w:pPr>
            <w:r w:rsidRPr="00AB58B6">
              <w:rPr>
                <w:rFonts w:asciiTheme="minorHAnsi" w:hAnsiTheme="minorHAnsi" w:cstheme="minorHAnsi"/>
                <w:b/>
                <w:bCs/>
                <w:color w:val="000000"/>
                <w:sz w:val="22"/>
                <w:szCs w:val="22"/>
              </w:rPr>
              <w:t>2019</w:t>
            </w:r>
          </w:p>
        </w:tc>
        <w:tc>
          <w:tcPr>
            <w:tcW w:w="797" w:type="dxa"/>
            <w:tcBorders>
              <w:top w:val="nil"/>
              <w:left w:val="nil"/>
              <w:bottom w:val="single" w:sz="4" w:space="0" w:color="9BC2E6"/>
              <w:right w:val="nil"/>
            </w:tcBorders>
            <w:shd w:val="clear" w:color="DDEBF7" w:fill="DDEBF7"/>
            <w:noWrap/>
            <w:vAlign w:val="bottom"/>
            <w:hideMark/>
          </w:tcPr>
          <w:p w:rsidR="00871DED" w:rsidRPr="00AB58B6" w:rsidRDefault="00871DED" w:rsidP="00AB58B6">
            <w:pPr>
              <w:spacing w:line="240" w:lineRule="auto"/>
              <w:jc w:val="right"/>
              <w:rPr>
                <w:rFonts w:asciiTheme="minorHAnsi" w:hAnsiTheme="minorHAnsi" w:cstheme="minorHAnsi"/>
                <w:b/>
                <w:bCs/>
                <w:color w:val="000000"/>
                <w:sz w:val="22"/>
                <w:szCs w:val="22"/>
              </w:rPr>
            </w:pPr>
            <w:r w:rsidRPr="00AB58B6">
              <w:rPr>
                <w:rFonts w:asciiTheme="minorHAnsi" w:hAnsiTheme="minorHAnsi" w:cstheme="minorHAnsi"/>
                <w:b/>
                <w:bCs/>
                <w:color w:val="000000"/>
                <w:sz w:val="22"/>
                <w:szCs w:val="22"/>
              </w:rPr>
              <w:t>2020</w:t>
            </w:r>
          </w:p>
        </w:tc>
        <w:tc>
          <w:tcPr>
            <w:tcW w:w="1138" w:type="dxa"/>
            <w:tcBorders>
              <w:top w:val="nil"/>
              <w:left w:val="nil"/>
              <w:bottom w:val="single" w:sz="4" w:space="0" w:color="9BC2E6"/>
              <w:right w:val="nil"/>
            </w:tcBorders>
            <w:shd w:val="clear" w:color="DDEBF7" w:fill="DDEBF7"/>
            <w:noWrap/>
            <w:vAlign w:val="bottom"/>
            <w:hideMark/>
          </w:tcPr>
          <w:p w:rsidR="00871DED" w:rsidRPr="00AB58B6" w:rsidRDefault="00871DED" w:rsidP="00AB58B6">
            <w:pPr>
              <w:spacing w:line="240" w:lineRule="auto"/>
              <w:jc w:val="right"/>
              <w:rPr>
                <w:rFonts w:asciiTheme="minorHAnsi" w:hAnsiTheme="minorHAnsi" w:cstheme="minorHAnsi"/>
                <w:b/>
                <w:bCs/>
                <w:color w:val="000000"/>
                <w:sz w:val="22"/>
                <w:szCs w:val="22"/>
              </w:rPr>
            </w:pPr>
            <w:r w:rsidRPr="00AB58B6">
              <w:rPr>
                <w:rFonts w:asciiTheme="minorHAnsi" w:hAnsiTheme="minorHAnsi" w:cstheme="minorHAnsi"/>
                <w:b/>
                <w:bCs/>
                <w:color w:val="000000"/>
                <w:sz w:val="22"/>
                <w:szCs w:val="22"/>
              </w:rPr>
              <w:t>jan-nov 2021</w:t>
            </w:r>
          </w:p>
        </w:tc>
      </w:tr>
      <w:tr w:rsidR="00871DED" w:rsidRPr="00AB58B6" w:rsidTr="00871DED">
        <w:trPr>
          <w:trHeight w:val="302"/>
        </w:trPr>
        <w:tc>
          <w:tcPr>
            <w:tcW w:w="6108"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rPr>
                <w:rFonts w:asciiTheme="minorHAnsi" w:hAnsiTheme="minorHAnsi" w:cstheme="minorHAnsi"/>
                <w:b/>
                <w:bCs/>
                <w:color w:val="0070C0"/>
                <w:sz w:val="22"/>
                <w:szCs w:val="22"/>
              </w:rPr>
            </w:pPr>
            <w:r w:rsidRPr="00AB58B6">
              <w:rPr>
                <w:rFonts w:asciiTheme="minorHAnsi" w:hAnsiTheme="minorHAnsi" w:cstheme="minorHAnsi"/>
                <w:b/>
                <w:bCs/>
                <w:color w:val="0070C0"/>
                <w:sz w:val="22"/>
                <w:szCs w:val="22"/>
              </w:rPr>
              <w:t>31 Proizvodnja pohištva</w:t>
            </w:r>
          </w:p>
        </w:tc>
        <w:tc>
          <w:tcPr>
            <w:tcW w:w="674"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b/>
                <w:bCs/>
                <w:color w:val="0070C0"/>
                <w:sz w:val="22"/>
                <w:szCs w:val="22"/>
              </w:rPr>
            </w:pPr>
            <w:r w:rsidRPr="00AB58B6">
              <w:rPr>
                <w:rFonts w:asciiTheme="minorHAnsi" w:hAnsiTheme="minorHAnsi" w:cstheme="minorHAnsi"/>
                <w:b/>
                <w:bCs/>
                <w:color w:val="0070C0"/>
                <w:sz w:val="22"/>
                <w:szCs w:val="22"/>
              </w:rPr>
              <w:t>769</w:t>
            </w:r>
          </w:p>
        </w:tc>
        <w:tc>
          <w:tcPr>
            <w:tcW w:w="797"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b/>
                <w:bCs/>
                <w:color w:val="0070C0"/>
                <w:sz w:val="22"/>
                <w:szCs w:val="22"/>
              </w:rPr>
            </w:pPr>
            <w:r w:rsidRPr="00AB58B6">
              <w:rPr>
                <w:rFonts w:asciiTheme="minorHAnsi" w:hAnsiTheme="minorHAnsi" w:cstheme="minorHAnsi"/>
                <w:b/>
                <w:bCs/>
                <w:color w:val="0070C0"/>
                <w:sz w:val="22"/>
                <w:szCs w:val="22"/>
              </w:rPr>
              <w:t>511</w:t>
            </w:r>
          </w:p>
        </w:tc>
        <w:tc>
          <w:tcPr>
            <w:tcW w:w="1138"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b/>
                <w:bCs/>
                <w:color w:val="0070C0"/>
                <w:sz w:val="22"/>
                <w:szCs w:val="22"/>
              </w:rPr>
            </w:pPr>
            <w:r w:rsidRPr="00AB58B6">
              <w:rPr>
                <w:rFonts w:asciiTheme="minorHAnsi" w:hAnsiTheme="minorHAnsi" w:cstheme="minorHAnsi"/>
                <w:b/>
                <w:bCs/>
                <w:color w:val="0070C0"/>
                <w:sz w:val="22"/>
                <w:szCs w:val="22"/>
              </w:rPr>
              <w:t>848</w:t>
            </w:r>
          </w:p>
        </w:tc>
      </w:tr>
      <w:tr w:rsidR="00871DED" w:rsidRPr="00AB58B6" w:rsidTr="00871DED">
        <w:trPr>
          <w:trHeight w:val="302"/>
        </w:trPr>
        <w:tc>
          <w:tcPr>
            <w:tcW w:w="6108"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rPr>
                <w:rFonts w:asciiTheme="minorHAnsi" w:hAnsiTheme="minorHAnsi" w:cstheme="minorHAnsi"/>
                <w:color w:val="000000"/>
                <w:sz w:val="22"/>
                <w:szCs w:val="22"/>
              </w:rPr>
            </w:pPr>
            <w:r w:rsidRPr="00AB58B6">
              <w:rPr>
                <w:rFonts w:asciiTheme="minorHAnsi" w:hAnsiTheme="minorHAnsi" w:cstheme="minorHAnsi"/>
                <w:color w:val="000000"/>
                <w:sz w:val="22"/>
                <w:szCs w:val="22"/>
              </w:rPr>
              <w:t>7522 Mizarji ipd.</w:t>
            </w:r>
          </w:p>
        </w:tc>
        <w:tc>
          <w:tcPr>
            <w:tcW w:w="674"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color w:val="000000"/>
                <w:sz w:val="22"/>
                <w:szCs w:val="22"/>
              </w:rPr>
            </w:pPr>
            <w:r w:rsidRPr="00AB58B6">
              <w:rPr>
                <w:rFonts w:asciiTheme="minorHAnsi" w:hAnsiTheme="minorHAnsi" w:cstheme="minorHAnsi"/>
                <w:color w:val="000000"/>
                <w:sz w:val="22"/>
                <w:szCs w:val="22"/>
              </w:rPr>
              <w:t>299</w:t>
            </w:r>
          </w:p>
        </w:tc>
        <w:tc>
          <w:tcPr>
            <w:tcW w:w="797"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color w:val="000000"/>
                <w:sz w:val="22"/>
                <w:szCs w:val="22"/>
              </w:rPr>
            </w:pPr>
            <w:r w:rsidRPr="00AB58B6">
              <w:rPr>
                <w:rFonts w:asciiTheme="minorHAnsi" w:hAnsiTheme="minorHAnsi" w:cstheme="minorHAnsi"/>
                <w:color w:val="000000"/>
                <w:sz w:val="22"/>
                <w:szCs w:val="22"/>
              </w:rPr>
              <w:t>176</w:t>
            </w:r>
          </w:p>
        </w:tc>
        <w:tc>
          <w:tcPr>
            <w:tcW w:w="1138"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color w:val="000000"/>
                <w:sz w:val="22"/>
                <w:szCs w:val="22"/>
              </w:rPr>
            </w:pPr>
            <w:r w:rsidRPr="00AB58B6">
              <w:rPr>
                <w:rFonts w:asciiTheme="minorHAnsi" w:hAnsiTheme="minorHAnsi" w:cstheme="minorHAnsi"/>
                <w:color w:val="000000"/>
                <w:sz w:val="22"/>
                <w:szCs w:val="22"/>
              </w:rPr>
              <w:t>273</w:t>
            </w:r>
          </w:p>
        </w:tc>
      </w:tr>
      <w:tr w:rsidR="00871DED" w:rsidRPr="00AB58B6" w:rsidTr="00871DED">
        <w:trPr>
          <w:trHeight w:val="302"/>
        </w:trPr>
        <w:tc>
          <w:tcPr>
            <w:tcW w:w="6108"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rPr>
                <w:rFonts w:asciiTheme="minorHAnsi" w:hAnsiTheme="minorHAnsi" w:cstheme="minorHAnsi"/>
                <w:color w:val="000000"/>
                <w:sz w:val="22"/>
                <w:szCs w:val="22"/>
              </w:rPr>
            </w:pPr>
            <w:r w:rsidRPr="00AB58B6">
              <w:rPr>
                <w:rFonts w:asciiTheme="minorHAnsi" w:hAnsiTheme="minorHAnsi" w:cstheme="minorHAnsi"/>
                <w:color w:val="000000"/>
                <w:sz w:val="22"/>
                <w:szCs w:val="22"/>
              </w:rPr>
              <w:t>9329 Delavci za preprosta dela v predelovalnih dejavnostih, d. n.</w:t>
            </w:r>
          </w:p>
        </w:tc>
        <w:tc>
          <w:tcPr>
            <w:tcW w:w="674"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color w:val="000000"/>
                <w:sz w:val="22"/>
                <w:szCs w:val="22"/>
              </w:rPr>
            </w:pPr>
            <w:r w:rsidRPr="00AB58B6">
              <w:rPr>
                <w:rFonts w:asciiTheme="minorHAnsi" w:hAnsiTheme="minorHAnsi" w:cstheme="minorHAnsi"/>
                <w:color w:val="000000"/>
                <w:sz w:val="22"/>
                <w:szCs w:val="22"/>
              </w:rPr>
              <w:t>64</w:t>
            </w:r>
          </w:p>
        </w:tc>
        <w:tc>
          <w:tcPr>
            <w:tcW w:w="797"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color w:val="000000"/>
                <w:sz w:val="22"/>
                <w:szCs w:val="22"/>
              </w:rPr>
            </w:pPr>
            <w:r w:rsidRPr="00AB58B6">
              <w:rPr>
                <w:rFonts w:asciiTheme="minorHAnsi" w:hAnsiTheme="minorHAnsi" w:cstheme="minorHAnsi"/>
                <w:color w:val="000000"/>
                <w:sz w:val="22"/>
                <w:szCs w:val="22"/>
              </w:rPr>
              <w:t>51</w:t>
            </w:r>
          </w:p>
        </w:tc>
        <w:tc>
          <w:tcPr>
            <w:tcW w:w="1138"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color w:val="000000"/>
                <w:sz w:val="22"/>
                <w:szCs w:val="22"/>
              </w:rPr>
            </w:pPr>
            <w:r w:rsidRPr="00AB58B6">
              <w:rPr>
                <w:rFonts w:asciiTheme="minorHAnsi" w:hAnsiTheme="minorHAnsi" w:cstheme="minorHAnsi"/>
                <w:color w:val="000000"/>
                <w:sz w:val="22"/>
                <w:szCs w:val="22"/>
              </w:rPr>
              <w:t>131</w:t>
            </w:r>
          </w:p>
        </w:tc>
      </w:tr>
      <w:tr w:rsidR="00871DED" w:rsidRPr="00AB58B6" w:rsidTr="00871DED">
        <w:trPr>
          <w:trHeight w:val="302"/>
        </w:trPr>
        <w:tc>
          <w:tcPr>
            <w:tcW w:w="6108"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rPr>
                <w:rFonts w:asciiTheme="minorHAnsi" w:hAnsiTheme="minorHAnsi" w:cstheme="minorHAnsi"/>
                <w:color w:val="000000"/>
                <w:sz w:val="22"/>
                <w:szCs w:val="22"/>
              </w:rPr>
            </w:pPr>
            <w:r w:rsidRPr="00AB58B6">
              <w:rPr>
                <w:rFonts w:asciiTheme="minorHAnsi" w:hAnsiTheme="minorHAnsi" w:cstheme="minorHAnsi"/>
                <w:color w:val="000000"/>
                <w:sz w:val="22"/>
                <w:szCs w:val="22"/>
              </w:rPr>
              <w:t>7223 Strugarji ipd.</w:t>
            </w:r>
          </w:p>
        </w:tc>
        <w:tc>
          <w:tcPr>
            <w:tcW w:w="674"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color w:val="000000"/>
                <w:sz w:val="22"/>
                <w:szCs w:val="22"/>
              </w:rPr>
            </w:pPr>
            <w:r w:rsidRPr="00AB58B6">
              <w:rPr>
                <w:rFonts w:asciiTheme="minorHAnsi" w:hAnsiTheme="minorHAnsi" w:cstheme="minorHAnsi"/>
                <w:color w:val="000000"/>
                <w:sz w:val="22"/>
                <w:szCs w:val="22"/>
              </w:rPr>
              <w:t>27</w:t>
            </w:r>
          </w:p>
        </w:tc>
        <w:tc>
          <w:tcPr>
            <w:tcW w:w="797"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color w:val="000000"/>
                <w:sz w:val="22"/>
                <w:szCs w:val="22"/>
              </w:rPr>
            </w:pPr>
            <w:r w:rsidRPr="00AB58B6">
              <w:rPr>
                <w:rFonts w:asciiTheme="minorHAnsi" w:hAnsiTheme="minorHAnsi" w:cstheme="minorHAnsi"/>
                <w:color w:val="000000"/>
                <w:sz w:val="22"/>
                <w:szCs w:val="22"/>
              </w:rPr>
              <w:t>54</w:t>
            </w:r>
          </w:p>
        </w:tc>
        <w:tc>
          <w:tcPr>
            <w:tcW w:w="1138"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color w:val="000000"/>
                <w:sz w:val="22"/>
                <w:szCs w:val="22"/>
              </w:rPr>
            </w:pPr>
            <w:r w:rsidRPr="00AB58B6">
              <w:rPr>
                <w:rFonts w:asciiTheme="minorHAnsi" w:hAnsiTheme="minorHAnsi" w:cstheme="minorHAnsi"/>
                <w:color w:val="000000"/>
                <w:sz w:val="22"/>
                <w:szCs w:val="22"/>
              </w:rPr>
              <w:t>84</w:t>
            </w:r>
          </w:p>
        </w:tc>
      </w:tr>
      <w:tr w:rsidR="00871DED" w:rsidRPr="00AB58B6" w:rsidTr="00871DED">
        <w:trPr>
          <w:trHeight w:val="302"/>
        </w:trPr>
        <w:tc>
          <w:tcPr>
            <w:tcW w:w="6108"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rPr>
                <w:rFonts w:asciiTheme="minorHAnsi" w:hAnsiTheme="minorHAnsi" w:cstheme="minorHAnsi"/>
                <w:color w:val="000000"/>
                <w:sz w:val="22"/>
                <w:szCs w:val="22"/>
              </w:rPr>
            </w:pPr>
            <w:r w:rsidRPr="00AB58B6">
              <w:rPr>
                <w:rFonts w:asciiTheme="minorHAnsi" w:hAnsiTheme="minorHAnsi" w:cstheme="minorHAnsi"/>
                <w:color w:val="000000"/>
                <w:sz w:val="22"/>
                <w:szCs w:val="22"/>
              </w:rPr>
              <w:t>7523 Upravljavci lesnoobdelovalnih strojev ipd.</w:t>
            </w:r>
          </w:p>
        </w:tc>
        <w:tc>
          <w:tcPr>
            <w:tcW w:w="674"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color w:val="000000"/>
                <w:sz w:val="22"/>
                <w:szCs w:val="22"/>
              </w:rPr>
            </w:pPr>
            <w:r w:rsidRPr="00AB58B6">
              <w:rPr>
                <w:rFonts w:asciiTheme="minorHAnsi" w:hAnsiTheme="minorHAnsi" w:cstheme="minorHAnsi"/>
                <w:color w:val="000000"/>
                <w:sz w:val="22"/>
                <w:szCs w:val="22"/>
              </w:rPr>
              <w:t>36</w:t>
            </w:r>
          </w:p>
        </w:tc>
        <w:tc>
          <w:tcPr>
            <w:tcW w:w="797"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color w:val="000000"/>
                <w:sz w:val="22"/>
                <w:szCs w:val="22"/>
              </w:rPr>
            </w:pPr>
            <w:r w:rsidRPr="00AB58B6">
              <w:rPr>
                <w:rFonts w:asciiTheme="minorHAnsi" w:hAnsiTheme="minorHAnsi" w:cstheme="minorHAnsi"/>
                <w:color w:val="000000"/>
                <w:sz w:val="22"/>
                <w:szCs w:val="22"/>
              </w:rPr>
              <w:t>36</w:t>
            </w:r>
          </w:p>
        </w:tc>
        <w:tc>
          <w:tcPr>
            <w:tcW w:w="1138"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color w:val="000000"/>
                <w:sz w:val="22"/>
                <w:szCs w:val="22"/>
              </w:rPr>
            </w:pPr>
            <w:r w:rsidRPr="00AB58B6">
              <w:rPr>
                <w:rFonts w:asciiTheme="minorHAnsi" w:hAnsiTheme="minorHAnsi" w:cstheme="minorHAnsi"/>
                <w:color w:val="000000"/>
                <w:sz w:val="22"/>
                <w:szCs w:val="22"/>
              </w:rPr>
              <w:t>82</w:t>
            </w:r>
          </w:p>
        </w:tc>
      </w:tr>
      <w:tr w:rsidR="00871DED" w:rsidRPr="00AB58B6" w:rsidTr="00871DED">
        <w:trPr>
          <w:trHeight w:val="302"/>
        </w:trPr>
        <w:tc>
          <w:tcPr>
            <w:tcW w:w="6108"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rPr>
                <w:rFonts w:asciiTheme="minorHAnsi" w:hAnsiTheme="minorHAnsi" w:cstheme="minorHAnsi"/>
                <w:color w:val="000000"/>
                <w:sz w:val="22"/>
                <w:szCs w:val="22"/>
              </w:rPr>
            </w:pPr>
            <w:r w:rsidRPr="00AB58B6">
              <w:rPr>
                <w:rFonts w:asciiTheme="minorHAnsi" w:hAnsiTheme="minorHAnsi" w:cstheme="minorHAnsi"/>
                <w:color w:val="000000"/>
                <w:sz w:val="22"/>
                <w:szCs w:val="22"/>
              </w:rPr>
              <w:t>7534 Tapetniki ipd.</w:t>
            </w:r>
          </w:p>
        </w:tc>
        <w:tc>
          <w:tcPr>
            <w:tcW w:w="674"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color w:val="000000"/>
                <w:sz w:val="22"/>
                <w:szCs w:val="22"/>
              </w:rPr>
            </w:pPr>
            <w:r w:rsidRPr="00AB58B6">
              <w:rPr>
                <w:rFonts w:asciiTheme="minorHAnsi" w:hAnsiTheme="minorHAnsi" w:cstheme="minorHAnsi"/>
                <w:color w:val="000000"/>
                <w:sz w:val="22"/>
                <w:szCs w:val="22"/>
              </w:rPr>
              <w:t>13</w:t>
            </w:r>
          </w:p>
        </w:tc>
        <w:tc>
          <w:tcPr>
            <w:tcW w:w="797"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color w:val="000000"/>
                <w:sz w:val="22"/>
                <w:szCs w:val="22"/>
              </w:rPr>
            </w:pPr>
            <w:r w:rsidRPr="00AB58B6">
              <w:rPr>
                <w:rFonts w:asciiTheme="minorHAnsi" w:hAnsiTheme="minorHAnsi" w:cstheme="minorHAnsi"/>
                <w:color w:val="000000"/>
                <w:sz w:val="22"/>
                <w:szCs w:val="22"/>
              </w:rPr>
              <w:t>11</w:t>
            </w:r>
          </w:p>
        </w:tc>
        <w:tc>
          <w:tcPr>
            <w:tcW w:w="1138"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color w:val="000000"/>
                <w:sz w:val="22"/>
                <w:szCs w:val="22"/>
              </w:rPr>
            </w:pPr>
            <w:r w:rsidRPr="00AB58B6">
              <w:rPr>
                <w:rFonts w:asciiTheme="minorHAnsi" w:hAnsiTheme="minorHAnsi" w:cstheme="minorHAnsi"/>
                <w:color w:val="000000"/>
                <w:sz w:val="22"/>
                <w:szCs w:val="22"/>
              </w:rPr>
              <w:t>21</w:t>
            </w:r>
          </w:p>
        </w:tc>
      </w:tr>
      <w:tr w:rsidR="00871DED" w:rsidRPr="00AB58B6" w:rsidTr="00871DED">
        <w:trPr>
          <w:trHeight w:val="302"/>
        </w:trPr>
        <w:tc>
          <w:tcPr>
            <w:tcW w:w="6108"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rPr>
                <w:rFonts w:asciiTheme="minorHAnsi" w:hAnsiTheme="minorHAnsi" w:cstheme="minorHAnsi"/>
                <w:color w:val="000000"/>
                <w:sz w:val="22"/>
                <w:szCs w:val="22"/>
              </w:rPr>
            </w:pPr>
            <w:r w:rsidRPr="00AB58B6">
              <w:rPr>
                <w:rFonts w:asciiTheme="minorHAnsi" w:hAnsiTheme="minorHAnsi" w:cstheme="minorHAnsi"/>
                <w:color w:val="000000"/>
                <w:sz w:val="22"/>
                <w:szCs w:val="22"/>
              </w:rPr>
              <w:t>3115 Tehniki za strojništvo ipd.</w:t>
            </w:r>
          </w:p>
        </w:tc>
        <w:tc>
          <w:tcPr>
            <w:tcW w:w="674"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color w:val="000000"/>
                <w:sz w:val="22"/>
                <w:szCs w:val="22"/>
              </w:rPr>
            </w:pPr>
            <w:r w:rsidRPr="00AB58B6">
              <w:rPr>
                <w:rFonts w:asciiTheme="minorHAnsi" w:hAnsiTheme="minorHAnsi" w:cstheme="minorHAnsi"/>
                <w:color w:val="000000"/>
                <w:sz w:val="22"/>
                <w:szCs w:val="22"/>
              </w:rPr>
              <w:t>2</w:t>
            </w:r>
          </w:p>
        </w:tc>
        <w:tc>
          <w:tcPr>
            <w:tcW w:w="797"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color w:val="000000"/>
                <w:sz w:val="22"/>
                <w:szCs w:val="22"/>
              </w:rPr>
            </w:pPr>
            <w:r w:rsidRPr="00AB58B6">
              <w:rPr>
                <w:rFonts w:asciiTheme="minorHAnsi" w:hAnsiTheme="minorHAnsi" w:cstheme="minorHAnsi"/>
                <w:color w:val="000000"/>
                <w:sz w:val="22"/>
                <w:szCs w:val="22"/>
              </w:rPr>
              <w:t>2</w:t>
            </w:r>
          </w:p>
        </w:tc>
        <w:tc>
          <w:tcPr>
            <w:tcW w:w="1138"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color w:val="000000"/>
                <w:sz w:val="22"/>
                <w:szCs w:val="22"/>
              </w:rPr>
            </w:pPr>
            <w:r w:rsidRPr="00AB58B6">
              <w:rPr>
                <w:rFonts w:asciiTheme="minorHAnsi" w:hAnsiTheme="minorHAnsi" w:cstheme="minorHAnsi"/>
                <w:color w:val="000000"/>
                <w:sz w:val="22"/>
                <w:szCs w:val="22"/>
              </w:rPr>
              <w:t>18</w:t>
            </w:r>
          </w:p>
        </w:tc>
      </w:tr>
      <w:tr w:rsidR="00871DED" w:rsidRPr="00AB58B6" w:rsidTr="00871DED">
        <w:trPr>
          <w:trHeight w:val="302"/>
        </w:trPr>
        <w:tc>
          <w:tcPr>
            <w:tcW w:w="6108"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rPr>
                <w:rFonts w:asciiTheme="minorHAnsi" w:hAnsiTheme="minorHAnsi" w:cstheme="minorHAnsi"/>
                <w:color w:val="000000"/>
                <w:sz w:val="22"/>
                <w:szCs w:val="22"/>
              </w:rPr>
            </w:pPr>
            <w:r w:rsidRPr="00AB58B6">
              <w:rPr>
                <w:rFonts w:asciiTheme="minorHAnsi" w:hAnsiTheme="minorHAnsi" w:cstheme="minorHAnsi"/>
                <w:color w:val="000000"/>
                <w:sz w:val="22"/>
                <w:szCs w:val="22"/>
              </w:rPr>
              <w:t>4321 Skladiščniki in uradniki za nabavo in prodajo</w:t>
            </w:r>
          </w:p>
        </w:tc>
        <w:tc>
          <w:tcPr>
            <w:tcW w:w="674"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color w:val="000000"/>
                <w:sz w:val="22"/>
                <w:szCs w:val="22"/>
              </w:rPr>
            </w:pPr>
            <w:r w:rsidRPr="00AB58B6">
              <w:rPr>
                <w:rFonts w:asciiTheme="minorHAnsi" w:hAnsiTheme="minorHAnsi" w:cstheme="minorHAnsi"/>
                <w:color w:val="000000"/>
                <w:sz w:val="22"/>
                <w:szCs w:val="22"/>
              </w:rPr>
              <w:t>4</w:t>
            </w:r>
          </w:p>
        </w:tc>
        <w:tc>
          <w:tcPr>
            <w:tcW w:w="797"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color w:val="000000"/>
                <w:sz w:val="22"/>
                <w:szCs w:val="22"/>
              </w:rPr>
            </w:pPr>
            <w:r w:rsidRPr="00AB58B6">
              <w:rPr>
                <w:rFonts w:asciiTheme="minorHAnsi" w:hAnsiTheme="minorHAnsi" w:cstheme="minorHAnsi"/>
                <w:color w:val="000000"/>
                <w:sz w:val="22"/>
                <w:szCs w:val="22"/>
              </w:rPr>
              <w:t>6</w:t>
            </w:r>
          </w:p>
        </w:tc>
        <w:tc>
          <w:tcPr>
            <w:tcW w:w="1138"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color w:val="000000"/>
                <w:sz w:val="22"/>
                <w:szCs w:val="22"/>
              </w:rPr>
            </w:pPr>
            <w:r w:rsidRPr="00AB58B6">
              <w:rPr>
                <w:rFonts w:asciiTheme="minorHAnsi" w:hAnsiTheme="minorHAnsi" w:cstheme="minorHAnsi"/>
                <w:color w:val="000000"/>
                <w:sz w:val="22"/>
                <w:szCs w:val="22"/>
              </w:rPr>
              <w:t>17</w:t>
            </w:r>
          </w:p>
        </w:tc>
      </w:tr>
      <w:tr w:rsidR="00871DED" w:rsidRPr="00AB58B6" w:rsidTr="00871DED">
        <w:trPr>
          <w:trHeight w:val="302"/>
        </w:trPr>
        <w:tc>
          <w:tcPr>
            <w:tcW w:w="6108"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rPr>
                <w:rFonts w:asciiTheme="minorHAnsi" w:hAnsiTheme="minorHAnsi" w:cstheme="minorHAnsi"/>
                <w:color w:val="000000"/>
                <w:sz w:val="22"/>
                <w:szCs w:val="22"/>
              </w:rPr>
            </w:pPr>
            <w:r w:rsidRPr="00AB58B6">
              <w:rPr>
                <w:rFonts w:asciiTheme="minorHAnsi" w:hAnsiTheme="minorHAnsi" w:cstheme="minorHAnsi"/>
                <w:color w:val="000000"/>
                <w:sz w:val="22"/>
                <w:szCs w:val="22"/>
              </w:rPr>
              <w:t>2149 Strokovnjaki tehnično-tehnoloških strok (razen elektrotehnike), d. n.</w:t>
            </w:r>
          </w:p>
        </w:tc>
        <w:tc>
          <w:tcPr>
            <w:tcW w:w="674"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color w:val="000000"/>
                <w:sz w:val="22"/>
                <w:szCs w:val="22"/>
              </w:rPr>
            </w:pPr>
            <w:r w:rsidRPr="00AB58B6">
              <w:rPr>
                <w:rFonts w:asciiTheme="minorHAnsi" w:hAnsiTheme="minorHAnsi" w:cstheme="minorHAnsi"/>
                <w:color w:val="000000"/>
                <w:sz w:val="22"/>
                <w:szCs w:val="22"/>
              </w:rPr>
              <w:t>22</w:t>
            </w:r>
          </w:p>
        </w:tc>
        <w:tc>
          <w:tcPr>
            <w:tcW w:w="797"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color w:val="000000"/>
                <w:sz w:val="22"/>
                <w:szCs w:val="22"/>
              </w:rPr>
            </w:pPr>
            <w:r w:rsidRPr="00AB58B6">
              <w:rPr>
                <w:rFonts w:asciiTheme="minorHAnsi" w:hAnsiTheme="minorHAnsi" w:cstheme="minorHAnsi"/>
                <w:color w:val="000000"/>
                <w:sz w:val="22"/>
                <w:szCs w:val="22"/>
              </w:rPr>
              <w:t>25</w:t>
            </w:r>
          </w:p>
        </w:tc>
        <w:tc>
          <w:tcPr>
            <w:tcW w:w="1138"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color w:val="000000"/>
                <w:sz w:val="22"/>
                <w:szCs w:val="22"/>
              </w:rPr>
            </w:pPr>
            <w:r w:rsidRPr="00AB58B6">
              <w:rPr>
                <w:rFonts w:asciiTheme="minorHAnsi" w:hAnsiTheme="minorHAnsi" w:cstheme="minorHAnsi"/>
                <w:color w:val="000000"/>
                <w:sz w:val="22"/>
                <w:szCs w:val="22"/>
              </w:rPr>
              <w:t>13</w:t>
            </w:r>
          </w:p>
        </w:tc>
      </w:tr>
      <w:tr w:rsidR="00871DED" w:rsidRPr="00AB58B6" w:rsidTr="00871DED">
        <w:trPr>
          <w:trHeight w:val="302"/>
        </w:trPr>
        <w:tc>
          <w:tcPr>
            <w:tcW w:w="6108"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rPr>
                <w:rFonts w:asciiTheme="minorHAnsi" w:hAnsiTheme="minorHAnsi" w:cstheme="minorHAnsi"/>
                <w:color w:val="000000"/>
                <w:sz w:val="22"/>
                <w:szCs w:val="22"/>
              </w:rPr>
            </w:pPr>
            <w:r w:rsidRPr="00AB58B6">
              <w:rPr>
                <w:rFonts w:asciiTheme="minorHAnsi" w:hAnsiTheme="minorHAnsi" w:cstheme="minorHAnsi"/>
                <w:color w:val="000000"/>
                <w:sz w:val="22"/>
                <w:szCs w:val="22"/>
              </w:rPr>
              <w:t>7521 Obdelovalci lesa</w:t>
            </w:r>
          </w:p>
        </w:tc>
        <w:tc>
          <w:tcPr>
            <w:tcW w:w="674"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color w:val="000000"/>
                <w:sz w:val="22"/>
                <w:szCs w:val="22"/>
              </w:rPr>
            </w:pPr>
            <w:r w:rsidRPr="00AB58B6">
              <w:rPr>
                <w:rFonts w:asciiTheme="minorHAnsi" w:hAnsiTheme="minorHAnsi" w:cstheme="minorHAnsi"/>
                <w:color w:val="000000"/>
                <w:sz w:val="22"/>
                <w:szCs w:val="22"/>
              </w:rPr>
              <w:t>16</w:t>
            </w:r>
          </w:p>
        </w:tc>
        <w:tc>
          <w:tcPr>
            <w:tcW w:w="797"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color w:val="000000"/>
                <w:sz w:val="22"/>
                <w:szCs w:val="22"/>
              </w:rPr>
            </w:pPr>
            <w:r w:rsidRPr="00AB58B6">
              <w:rPr>
                <w:rFonts w:asciiTheme="minorHAnsi" w:hAnsiTheme="minorHAnsi" w:cstheme="minorHAnsi"/>
                <w:color w:val="000000"/>
                <w:sz w:val="22"/>
                <w:szCs w:val="22"/>
              </w:rPr>
              <w:t>13</w:t>
            </w:r>
          </w:p>
        </w:tc>
        <w:tc>
          <w:tcPr>
            <w:tcW w:w="1138"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color w:val="000000"/>
                <w:sz w:val="22"/>
                <w:szCs w:val="22"/>
              </w:rPr>
            </w:pPr>
            <w:r w:rsidRPr="00AB58B6">
              <w:rPr>
                <w:rFonts w:asciiTheme="minorHAnsi" w:hAnsiTheme="minorHAnsi" w:cstheme="minorHAnsi"/>
                <w:color w:val="000000"/>
                <w:sz w:val="22"/>
                <w:szCs w:val="22"/>
              </w:rPr>
              <w:t>13</w:t>
            </w:r>
          </w:p>
        </w:tc>
      </w:tr>
      <w:tr w:rsidR="00871DED" w:rsidRPr="00AB58B6" w:rsidTr="00871DED">
        <w:trPr>
          <w:trHeight w:val="302"/>
        </w:trPr>
        <w:tc>
          <w:tcPr>
            <w:tcW w:w="6108"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rPr>
                <w:rFonts w:asciiTheme="minorHAnsi" w:hAnsiTheme="minorHAnsi" w:cstheme="minorHAnsi"/>
                <w:color w:val="000000"/>
                <w:sz w:val="22"/>
                <w:szCs w:val="22"/>
              </w:rPr>
            </w:pPr>
            <w:r w:rsidRPr="00AB58B6">
              <w:rPr>
                <w:rFonts w:asciiTheme="minorHAnsi" w:hAnsiTheme="minorHAnsi" w:cstheme="minorHAnsi"/>
                <w:color w:val="000000"/>
                <w:sz w:val="22"/>
                <w:szCs w:val="22"/>
              </w:rPr>
              <w:t>3322 Komercialni zastopniki za prodajo ipd.</w:t>
            </w:r>
          </w:p>
        </w:tc>
        <w:tc>
          <w:tcPr>
            <w:tcW w:w="674"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color w:val="000000"/>
                <w:sz w:val="22"/>
                <w:szCs w:val="22"/>
              </w:rPr>
            </w:pPr>
            <w:r w:rsidRPr="00AB58B6">
              <w:rPr>
                <w:rFonts w:asciiTheme="minorHAnsi" w:hAnsiTheme="minorHAnsi" w:cstheme="minorHAnsi"/>
                <w:color w:val="000000"/>
                <w:sz w:val="22"/>
                <w:szCs w:val="22"/>
              </w:rPr>
              <w:t>15</w:t>
            </w:r>
          </w:p>
        </w:tc>
        <w:tc>
          <w:tcPr>
            <w:tcW w:w="797"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color w:val="000000"/>
                <w:sz w:val="22"/>
                <w:szCs w:val="22"/>
              </w:rPr>
            </w:pPr>
            <w:r w:rsidRPr="00AB58B6">
              <w:rPr>
                <w:rFonts w:asciiTheme="minorHAnsi" w:hAnsiTheme="minorHAnsi" w:cstheme="minorHAnsi"/>
                <w:color w:val="000000"/>
                <w:sz w:val="22"/>
                <w:szCs w:val="22"/>
              </w:rPr>
              <w:t>8</w:t>
            </w:r>
          </w:p>
        </w:tc>
        <w:tc>
          <w:tcPr>
            <w:tcW w:w="1138"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color w:val="000000"/>
                <w:sz w:val="22"/>
                <w:szCs w:val="22"/>
              </w:rPr>
            </w:pPr>
            <w:r w:rsidRPr="00AB58B6">
              <w:rPr>
                <w:rFonts w:asciiTheme="minorHAnsi" w:hAnsiTheme="minorHAnsi" w:cstheme="minorHAnsi"/>
                <w:color w:val="000000"/>
                <w:sz w:val="22"/>
                <w:szCs w:val="22"/>
              </w:rPr>
              <w:t>11</w:t>
            </w:r>
          </w:p>
        </w:tc>
      </w:tr>
      <w:tr w:rsidR="00871DED" w:rsidRPr="00AB58B6" w:rsidTr="00871DED">
        <w:trPr>
          <w:trHeight w:val="302"/>
        </w:trPr>
        <w:tc>
          <w:tcPr>
            <w:tcW w:w="6108"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rPr>
                <w:rFonts w:asciiTheme="minorHAnsi" w:hAnsiTheme="minorHAnsi" w:cstheme="minorHAnsi"/>
                <w:color w:val="000000"/>
                <w:sz w:val="22"/>
                <w:szCs w:val="22"/>
              </w:rPr>
            </w:pPr>
            <w:r w:rsidRPr="00AB58B6">
              <w:rPr>
                <w:rFonts w:asciiTheme="minorHAnsi" w:hAnsiTheme="minorHAnsi" w:cstheme="minorHAnsi"/>
                <w:color w:val="000000"/>
                <w:sz w:val="22"/>
                <w:szCs w:val="22"/>
              </w:rPr>
              <w:t>8172 Upravljavci procesnih strojev in naprav za predelavo lesa</w:t>
            </w:r>
          </w:p>
        </w:tc>
        <w:tc>
          <w:tcPr>
            <w:tcW w:w="674"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color w:val="000000"/>
                <w:sz w:val="22"/>
                <w:szCs w:val="22"/>
              </w:rPr>
            </w:pPr>
            <w:r w:rsidRPr="00AB58B6">
              <w:rPr>
                <w:rFonts w:asciiTheme="minorHAnsi" w:hAnsiTheme="minorHAnsi" w:cstheme="minorHAnsi"/>
                <w:color w:val="000000"/>
                <w:sz w:val="22"/>
                <w:szCs w:val="22"/>
              </w:rPr>
              <w:t>4</w:t>
            </w:r>
          </w:p>
        </w:tc>
        <w:tc>
          <w:tcPr>
            <w:tcW w:w="797"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color w:val="000000"/>
                <w:sz w:val="22"/>
                <w:szCs w:val="22"/>
              </w:rPr>
            </w:pPr>
            <w:r w:rsidRPr="00AB58B6">
              <w:rPr>
                <w:rFonts w:asciiTheme="minorHAnsi" w:hAnsiTheme="minorHAnsi" w:cstheme="minorHAnsi"/>
                <w:color w:val="000000"/>
                <w:sz w:val="22"/>
                <w:szCs w:val="22"/>
              </w:rPr>
              <w:t>10</w:t>
            </w:r>
          </w:p>
        </w:tc>
        <w:tc>
          <w:tcPr>
            <w:tcW w:w="1138"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color w:val="000000"/>
                <w:sz w:val="22"/>
                <w:szCs w:val="22"/>
              </w:rPr>
            </w:pPr>
            <w:r w:rsidRPr="00AB58B6">
              <w:rPr>
                <w:rFonts w:asciiTheme="minorHAnsi" w:hAnsiTheme="minorHAnsi" w:cstheme="minorHAnsi"/>
                <w:color w:val="000000"/>
                <w:sz w:val="22"/>
                <w:szCs w:val="22"/>
              </w:rPr>
              <w:t>11</w:t>
            </w:r>
          </w:p>
        </w:tc>
      </w:tr>
      <w:tr w:rsidR="00871DED" w:rsidRPr="00AB58B6" w:rsidTr="00871DED">
        <w:trPr>
          <w:trHeight w:val="302"/>
        </w:trPr>
        <w:tc>
          <w:tcPr>
            <w:tcW w:w="6108"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rPr>
                <w:rFonts w:asciiTheme="minorHAnsi" w:hAnsiTheme="minorHAnsi" w:cstheme="minorHAnsi"/>
                <w:color w:val="000000"/>
                <w:sz w:val="22"/>
                <w:szCs w:val="22"/>
              </w:rPr>
            </w:pPr>
            <w:r w:rsidRPr="00AB58B6">
              <w:rPr>
                <w:rFonts w:asciiTheme="minorHAnsi" w:hAnsiTheme="minorHAnsi" w:cstheme="minorHAnsi"/>
                <w:color w:val="000000"/>
                <w:sz w:val="22"/>
                <w:szCs w:val="22"/>
              </w:rPr>
              <w:t>5223 Prodajalci</w:t>
            </w:r>
          </w:p>
        </w:tc>
        <w:tc>
          <w:tcPr>
            <w:tcW w:w="674"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color w:val="000000"/>
                <w:sz w:val="22"/>
                <w:szCs w:val="22"/>
              </w:rPr>
            </w:pPr>
            <w:r w:rsidRPr="00AB58B6">
              <w:rPr>
                <w:rFonts w:asciiTheme="minorHAnsi" w:hAnsiTheme="minorHAnsi" w:cstheme="minorHAnsi"/>
                <w:color w:val="000000"/>
                <w:sz w:val="22"/>
                <w:szCs w:val="22"/>
              </w:rPr>
              <w:t>8</w:t>
            </w:r>
          </w:p>
        </w:tc>
        <w:tc>
          <w:tcPr>
            <w:tcW w:w="797"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color w:val="000000"/>
                <w:sz w:val="22"/>
                <w:szCs w:val="22"/>
              </w:rPr>
            </w:pPr>
            <w:r w:rsidRPr="00AB58B6">
              <w:rPr>
                <w:rFonts w:asciiTheme="minorHAnsi" w:hAnsiTheme="minorHAnsi" w:cstheme="minorHAnsi"/>
                <w:color w:val="000000"/>
                <w:sz w:val="22"/>
                <w:szCs w:val="22"/>
              </w:rPr>
              <w:t>12</w:t>
            </w:r>
          </w:p>
        </w:tc>
        <w:tc>
          <w:tcPr>
            <w:tcW w:w="1138" w:type="dxa"/>
            <w:tcBorders>
              <w:top w:val="nil"/>
              <w:left w:val="nil"/>
              <w:bottom w:val="single" w:sz="4" w:space="0" w:color="9BC2E6"/>
              <w:right w:val="nil"/>
            </w:tcBorders>
            <w:shd w:val="clear" w:color="auto" w:fill="auto"/>
            <w:noWrap/>
            <w:vAlign w:val="bottom"/>
            <w:hideMark/>
          </w:tcPr>
          <w:p w:rsidR="00871DED" w:rsidRPr="00AB58B6" w:rsidRDefault="00871DED" w:rsidP="00AB58B6">
            <w:pPr>
              <w:spacing w:line="240" w:lineRule="auto"/>
              <w:jc w:val="right"/>
              <w:rPr>
                <w:rFonts w:asciiTheme="minorHAnsi" w:hAnsiTheme="minorHAnsi" w:cstheme="minorHAnsi"/>
                <w:color w:val="000000"/>
                <w:sz w:val="22"/>
                <w:szCs w:val="22"/>
              </w:rPr>
            </w:pPr>
            <w:r w:rsidRPr="00AB58B6">
              <w:rPr>
                <w:rFonts w:asciiTheme="minorHAnsi" w:hAnsiTheme="minorHAnsi" w:cstheme="minorHAnsi"/>
                <w:color w:val="000000"/>
                <w:sz w:val="22"/>
                <w:szCs w:val="22"/>
              </w:rPr>
              <w:t>10</w:t>
            </w:r>
          </w:p>
        </w:tc>
      </w:tr>
    </w:tbl>
    <w:p w:rsidR="00871DED" w:rsidRPr="00AB58B6" w:rsidRDefault="00871DED" w:rsidP="00AB58B6">
      <w:pPr>
        <w:pStyle w:val="Default"/>
        <w:rPr>
          <w:rFonts w:asciiTheme="minorHAnsi" w:hAnsiTheme="minorHAnsi" w:cstheme="minorHAnsi"/>
          <w:sz w:val="22"/>
          <w:szCs w:val="22"/>
          <w:u w:val="single"/>
        </w:rPr>
      </w:pPr>
    </w:p>
    <w:p w:rsidR="00871DED" w:rsidRPr="00AB58B6" w:rsidRDefault="00871DED" w:rsidP="00AB58B6">
      <w:pPr>
        <w:pStyle w:val="Default"/>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do 12 mesecev</w:t>
      </w:r>
      <w:r w:rsidRPr="00AB58B6">
        <w:rPr>
          <w:rFonts w:asciiTheme="minorHAnsi" w:hAnsiTheme="minorHAnsi" w:cstheme="minorHAnsi"/>
          <w:color w:val="FF0000"/>
          <w:sz w:val="22"/>
          <w:szCs w:val="22"/>
        </w:rPr>
        <w:t xml:space="preserve"> </w:t>
      </w:r>
    </w:p>
    <w:p w:rsidR="00871DED" w:rsidRPr="00AB58B6" w:rsidRDefault="00871DED" w:rsidP="00AB58B6">
      <w:pPr>
        <w:pStyle w:val="Default"/>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xml:space="preserve">:                           do 40.000,00 EUR </w:t>
      </w:r>
    </w:p>
    <w:p w:rsidR="00871DED" w:rsidRPr="00AB58B6" w:rsidRDefault="00871DED" w:rsidP="00AB58B6">
      <w:pPr>
        <w:pStyle w:val="Default"/>
        <w:rPr>
          <w:rFonts w:asciiTheme="minorHAnsi" w:hAnsiTheme="minorHAnsi" w:cstheme="minorHAnsi"/>
          <w:sz w:val="22"/>
          <w:szCs w:val="22"/>
        </w:rPr>
      </w:pPr>
      <w:r w:rsidRPr="00AB58B6">
        <w:rPr>
          <w:rFonts w:asciiTheme="minorHAnsi" w:hAnsiTheme="minorHAnsi" w:cstheme="minorHAnsi"/>
          <w:sz w:val="22"/>
          <w:szCs w:val="22"/>
        </w:rPr>
        <w:t xml:space="preserve">(50% MGRT, 50% ARRS) </w:t>
      </w:r>
    </w:p>
    <w:p w:rsidR="00871DED" w:rsidRPr="00AB58B6" w:rsidRDefault="00871DED" w:rsidP="00AB58B6">
      <w:pPr>
        <w:pStyle w:val="Default"/>
        <w:rPr>
          <w:rFonts w:asciiTheme="minorHAnsi" w:hAnsiTheme="minorHAnsi" w:cstheme="minorHAnsi"/>
          <w:sz w:val="22"/>
          <w:szCs w:val="22"/>
        </w:rPr>
      </w:pPr>
    </w:p>
    <w:p w:rsidR="00871DED" w:rsidRPr="00AB58B6" w:rsidRDefault="00871DED" w:rsidP="00AB58B6">
      <w:pPr>
        <w:pStyle w:val="Default"/>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871DED" w:rsidRPr="00AB58B6" w:rsidRDefault="00871DED"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Pr="00AB58B6">
        <w:rPr>
          <w:rFonts w:asciiTheme="minorHAnsi" w:eastAsiaTheme="minorHAnsi" w:hAnsiTheme="minorHAnsi" w:cstheme="minorHAnsi"/>
          <w:color w:val="000000"/>
          <w:sz w:val="22"/>
          <w:szCs w:val="22"/>
        </w:rPr>
        <w:t>Alenka Dolinar</w:t>
      </w:r>
    </w:p>
    <w:p w:rsidR="00871DED" w:rsidRPr="00AB58B6" w:rsidRDefault="00871DED" w:rsidP="00AB58B6">
      <w:pPr>
        <w:autoSpaceDE w:val="0"/>
        <w:autoSpaceDN w:val="0"/>
        <w:adjustRightInd w:val="0"/>
        <w:spacing w:line="240" w:lineRule="auto"/>
        <w:rPr>
          <w:rFonts w:asciiTheme="minorHAnsi" w:eastAsiaTheme="minorHAnsi" w:hAnsiTheme="minorHAnsi" w:cstheme="minorHAnsi"/>
          <w:color w:val="000000"/>
          <w:sz w:val="22"/>
          <w:szCs w:val="22"/>
        </w:rPr>
      </w:pPr>
      <w:r w:rsidRPr="00AB58B6">
        <w:rPr>
          <w:rFonts w:asciiTheme="minorHAnsi" w:hAnsiTheme="minorHAnsi" w:cstheme="minorHAnsi"/>
          <w:bCs/>
          <w:sz w:val="22"/>
          <w:szCs w:val="22"/>
        </w:rPr>
        <w:t xml:space="preserve">E-mail: </w:t>
      </w:r>
      <w:hyperlink r:id="rId30" w:history="1">
        <w:r w:rsidRPr="00AB58B6">
          <w:rPr>
            <w:rStyle w:val="Hiperpovezava"/>
            <w:rFonts w:asciiTheme="minorHAnsi" w:eastAsiaTheme="minorHAnsi" w:hAnsiTheme="minorHAnsi" w:cstheme="minorHAnsi"/>
            <w:sz w:val="22"/>
            <w:szCs w:val="22"/>
          </w:rPr>
          <w:t>alenka.dolinar@gov.si</w:t>
        </w:r>
      </w:hyperlink>
    </w:p>
    <w:p w:rsidR="001D20E0" w:rsidRPr="00AB58B6" w:rsidRDefault="001D20E0" w:rsidP="00AB58B6">
      <w:pPr>
        <w:pStyle w:val="Default"/>
        <w:rPr>
          <w:rFonts w:asciiTheme="minorHAnsi" w:hAnsiTheme="minorHAnsi" w:cstheme="minorHAnsi"/>
          <w:sz w:val="22"/>
          <w:szCs w:val="22"/>
          <w:u w:val="single"/>
        </w:rPr>
      </w:pPr>
    </w:p>
    <w:p w:rsidR="001D20E0" w:rsidRPr="00AB58B6" w:rsidRDefault="001D20E0" w:rsidP="00B52222">
      <w:pPr>
        <w:pStyle w:val="Default"/>
        <w:numPr>
          <w:ilvl w:val="0"/>
          <w:numId w:val="24"/>
        </w:numPr>
        <w:ind w:left="284" w:hanging="284"/>
        <w:jc w:val="both"/>
        <w:rPr>
          <w:rFonts w:asciiTheme="minorHAnsi" w:hAnsiTheme="minorHAnsi" w:cstheme="minorHAnsi"/>
          <w:b/>
          <w:bCs/>
          <w:color w:val="0070C0"/>
          <w:sz w:val="22"/>
          <w:szCs w:val="22"/>
        </w:rPr>
      </w:pPr>
      <w:r w:rsidRPr="00AB58B6">
        <w:rPr>
          <w:rFonts w:asciiTheme="minorHAnsi" w:hAnsiTheme="minorHAnsi" w:cstheme="minorHAnsi"/>
          <w:b/>
          <w:sz w:val="22"/>
          <w:szCs w:val="22"/>
        </w:rPr>
        <w:t xml:space="preserve">TEMA: </w:t>
      </w:r>
      <w:r w:rsidRPr="00AB58B6">
        <w:rPr>
          <w:rFonts w:asciiTheme="minorHAnsi" w:hAnsiTheme="minorHAnsi" w:cstheme="minorHAnsi"/>
          <w:b/>
          <w:bCs/>
          <w:color w:val="0070C0"/>
          <w:sz w:val="22"/>
          <w:szCs w:val="22"/>
        </w:rPr>
        <w:t>Hitrejši prehod v podnebno nevtralno družbo z izkoriščanjem potenciala lesa v okviru zelenega javnega naročanja</w:t>
      </w:r>
    </w:p>
    <w:p w:rsidR="001D20E0" w:rsidRPr="00AB58B6" w:rsidRDefault="001D20E0" w:rsidP="00AB58B6">
      <w:pPr>
        <w:pStyle w:val="Odstavekseznama"/>
        <w:tabs>
          <w:tab w:val="left" w:pos="3463"/>
        </w:tabs>
        <w:spacing w:line="240" w:lineRule="auto"/>
        <w:ind w:left="0"/>
        <w:jc w:val="both"/>
        <w:rPr>
          <w:rFonts w:asciiTheme="minorHAnsi" w:hAnsiTheme="minorHAnsi" w:cstheme="minorHAnsi"/>
          <w:b/>
          <w:sz w:val="22"/>
          <w:szCs w:val="22"/>
        </w:rPr>
      </w:pPr>
    </w:p>
    <w:p w:rsidR="001D20E0" w:rsidRPr="00AB58B6" w:rsidRDefault="001D20E0" w:rsidP="00AB58B6">
      <w:pPr>
        <w:pStyle w:val="Odstavekseznama"/>
        <w:tabs>
          <w:tab w:val="left" w:pos="3463"/>
        </w:tabs>
        <w:spacing w:line="240" w:lineRule="auto"/>
        <w:ind w:left="0"/>
        <w:jc w:val="both"/>
        <w:rPr>
          <w:rFonts w:asciiTheme="minorHAnsi" w:hAnsiTheme="minorHAnsi" w:cstheme="minorHAnsi"/>
          <w:sz w:val="22"/>
          <w:szCs w:val="22"/>
        </w:rPr>
      </w:pPr>
      <w:r w:rsidRPr="00AB58B6">
        <w:rPr>
          <w:rFonts w:asciiTheme="minorHAnsi" w:hAnsiTheme="minorHAnsi" w:cstheme="minorHAnsi"/>
          <w:b/>
          <w:sz w:val="22"/>
          <w:szCs w:val="22"/>
        </w:rPr>
        <w:t>Težišče 2:</w:t>
      </w:r>
      <w:r w:rsidRPr="00AB58B6">
        <w:rPr>
          <w:rFonts w:asciiTheme="minorHAnsi" w:hAnsiTheme="minorHAnsi" w:cstheme="minorHAnsi"/>
          <w:sz w:val="22"/>
          <w:szCs w:val="22"/>
        </w:rPr>
        <w:t xml:space="preserve"> Visoko produktivno gospodarstvo, ki ustvarja dodano vrednost za vse</w:t>
      </w:r>
    </w:p>
    <w:p w:rsidR="001D20E0" w:rsidRPr="00AB58B6" w:rsidRDefault="001D20E0" w:rsidP="00AB58B6">
      <w:pPr>
        <w:pStyle w:val="Odstavekseznama"/>
        <w:tabs>
          <w:tab w:val="left" w:pos="3463"/>
        </w:tabs>
        <w:spacing w:line="240" w:lineRule="auto"/>
        <w:ind w:left="0"/>
        <w:jc w:val="both"/>
        <w:rPr>
          <w:rFonts w:asciiTheme="minorHAnsi" w:hAnsiTheme="minorHAnsi" w:cstheme="minorHAnsi"/>
          <w:b/>
          <w:sz w:val="22"/>
          <w:szCs w:val="22"/>
        </w:rPr>
      </w:pPr>
    </w:p>
    <w:p w:rsidR="001D20E0" w:rsidRPr="00AB58B6" w:rsidRDefault="001D20E0" w:rsidP="00AB58B6">
      <w:pPr>
        <w:pStyle w:val="Odstavekseznama"/>
        <w:tabs>
          <w:tab w:val="left" w:pos="3463"/>
        </w:tabs>
        <w:spacing w:line="240" w:lineRule="auto"/>
        <w:ind w:left="0"/>
        <w:jc w:val="both"/>
        <w:rPr>
          <w:rFonts w:asciiTheme="minorHAnsi" w:hAnsiTheme="minorHAnsi" w:cstheme="minorHAnsi"/>
          <w:sz w:val="22"/>
          <w:szCs w:val="22"/>
        </w:rPr>
      </w:pPr>
      <w:r w:rsidRPr="00AB58B6">
        <w:rPr>
          <w:rFonts w:asciiTheme="minorHAnsi" w:hAnsiTheme="minorHAnsi" w:cstheme="minorHAnsi"/>
          <w:b/>
          <w:sz w:val="22"/>
          <w:szCs w:val="22"/>
        </w:rPr>
        <w:t>Tematski sklop 2.8.:</w:t>
      </w:r>
      <w:r w:rsidRPr="00AB58B6">
        <w:rPr>
          <w:rFonts w:asciiTheme="minorHAnsi" w:hAnsiTheme="minorHAnsi" w:cstheme="minorHAnsi"/>
          <w:sz w:val="22"/>
          <w:szCs w:val="22"/>
        </w:rPr>
        <w:t xml:space="preserve"> Nizkoogljično krožno gospodarstvo</w:t>
      </w:r>
    </w:p>
    <w:p w:rsidR="001D20E0" w:rsidRPr="00AB58B6" w:rsidRDefault="001D20E0" w:rsidP="00AB58B6">
      <w:pPr>
        <w:spacing w:line="240" w:lineRule="auto"/>
        <w:jc w:val="both"/>
        <w:rPr>
          <w:rFonts w:asciiTheme="minorHAnsi" w:hAnsiTheme="minorHAnsi" w:cstheme="minorHAnsi"/>
          <w:b/>
          <w:bCs/>
          <w:sz w:val="22"/>
          <w:szCs w:val="22"/>
        </w:rPr>
      </w:pPr>
    </w:p>
    <w:p w:rsidR="001D20E0" w:rsidRPr="00AB58B6" w:rsidRDefault="001D20E0" w:rsidP="00AB58B6">
      <w:pPr>
        <w:spacing w:line="240" w:lineRule="auto"/>
        <w:jc w:val="both"/>
        <w:rPr>
          <w:rFonts w:asciiTheme="minorHAnsi" w:hAnsiTheme="minorHAnsi" w:cstheme="minorHAnsi"/>
          <w:sz w:val="22"/>
          <w:szCs w:val="22"/>
        </w:rPr>
      </w:pPr>
      <w:r w:rsidRPr="00AB58B6">
        <w:rPr>
          <w:rFonts w:asciiTheme="minorHAnsi" w:hAnsiTheme="minorHAnsi" w:cstheme="minorHAnsi"/>
          <w:b/>
          <w:bCs/>
          <w:sz w:val="22"/>
          <w:szCs w:val="22"/>
        </w:rPr>
        <w:t>Številka teme 2.8.2.:</w:t>
      </w:r>
    </w:p>
    <w:p w:rsidR="001D20E0" w:rsidRPr="00AB58B6" w:rsidRDefault="001D20E0" w:rsidP="00AB58B6">
      <w:pPr>
        <w:spacing w:line="240" w:lineRule="auto"/>
        <w:jc w:val="both"/>
        <w:rPr>
          <w:rFonts w:asciiTheme="minorHAnsi" w:hAnsiTheme="minorHAnsi" w:cstheme="minorHAnsi"/>
          <w:bCs/>
          <w:sz w:val="22"/>
          <w:szCs w:val="22"/>
        </w:rPr>
      </w:pPr>
      <w:r w:rsidRPr="00AB58B6">
        <w:rPr>
          <w:rFonts w:asciiTheme="minorHAnsi" w:hAnsiTheme="minorHAnsi" w:cstheme="minorHAnsi"/>
          <w:b/>
          <w:sz w:val="22"/>
          <w:szCs w:val="22"/>
        </w:rPr>
        <w:t>Naslov teme:</w:t>
      </w:r>
      <w:r w:rsidRPr="00AB58B6">
        <w:rPr>
          <w:rFonts w:asciiTheme="minorHAnsi" w:hAnsiTheme="minorHAnsi" w:cstheme="minorHAnsi"/>
          <w:bCs/>
          <w:sz w:val="22"/>
          <w:szCs w:val="22"/>
        </w:rPr>
        <w:t xml:space="preserve"> Hitrejši prehod v podnebno nevtralno družbo z izkoriščanjem potenciala lesa v okviru zelenega javnega naročanja</w:t>
      </w:r>
    </w:p>
    <w:p w:rsidR="001D20E0" w:rsidRPr="00AB58B6" w:rsidRDefault="001D20E0" w:rsidP="00AB58B6">
      <w:pPr>
        <w:spacing w:line="240" w:lineRule="auto"/>
        <w:jc w:val="both"/>
        <w:rPr>
          <w:rFonts w:asciiTheme="minorHAnsi" w:hAnsiTheme="minorHAnsi" w:cstheme="minorHAnsi"/>
          <w:sz w:val="22"/>
          <w:szCs w:val="22"/>
        </w:rPr>
      </w:pPr>
    </w:p>
    <w:p w:rsidR="001D20E0" w:rsidRPr="00AB58B6" w:rsidRDefault="001D20E0"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Cilji: </w:t>
      </w:r>
    </w:p>
    <w:p w:rsidR="001D20E0" w:rsidRPr="00AB58B6" w:rsidRDefault="001D20E0" w:rsidP="00AB58B6">
      <w:pPr>
        <w:numPr>
          <w:ilvl w:val="0"/>
          <w:numId w:val="19"/>
        </w:numPr>
        <w:autoSpaceDE w:val="0"/>
        <w:autoSpaceDN w:val="0"/>
        <w:adjustRightInd w:val="0"/>
        <w:spacing w:line="240" w:lineRule="auto"/>
        <w:ind w:left="284" w:hanging="284"/>
        <w:jc w:val="both"/>
        <w:rPr>
          <w:rFonts w:asciiTheme="minorHAnsi" w:hAnsiTheme="minorHAnsi" w:cstheme="minorHAnsi"/>
          <w:color w:val="000000"/>
          <w:sz w:val="22"/>
          <w:szCs w:val="22"/>
        </w:rPr>
      </w:pPr>
      <w:r w:rsidRPr="00AB58B6">
        <w:rPr>
          <w:rFonts w:asciiTheme="minorHAnsi" w:hAnsiTheme="minorHAnsi" w:cstheme="minorHAnsi"/>
          <w:color w:val="000000"/>
          <w:sz w:val="22"/>
          <w:szCs w:val="22"/>
        </w:rPr>
        <w:t>identifikacija letnega investicijskega potenciala v okviru zelenih javnih naročil (na lokalni in državni ravni), kjer bi bilo mo</w:t>
      </w:r>
      <w:r w:rsidR="00D83F75" w:rsidRPr="00AB58B6">
        <w:rPr>
          <w:rFonts w:asciiTheme="minorHAnsi" w:hAnsiTheme="minorHAnsi" w:cstheme="minorHAnsi"/>
          <w:color w:val="000000"/>
          <w:sz w:val="22"/>
          <w:szCs w:val="22"/>
        </w:rPr>
        <w:t>žno zagotoviti večjo rabo lesa;</w:t>
      </w:r>
    </w:p>
    <w:p w:rsidR="001D20E0" w:rsidRPr="00AB58B6" w:rsidRDefault="001D20E0" w:rsidP="00AB58B6">
      <w:pPr>
        <w:numPr>
          <w:ilvl w:val="0"/>
          <w:numId w:val="19"/>
        </w:numPr>
        <w:autoSpaceDE w:val="0"/>
        <w:autoSpaceDN w:val="0"/>
        <w:adjustRightInd w:val="0"/>
        <w:spacing w:line="240" w:lineRule="auto"/>
        <w:ind w:left="284" w:hanging="284"/>
        <w:jc w:val="both"/>
        <w:rPr>
          <w:rFonts w:asciiTheme="minorHAnsi" w:hAnsiTheme="minorHAnsi" w:cstheme="minorHAnsi"/>
          <w:color w:val="000000"/>
          <w:sz w:val="22"/>
          <w:szCs w:val="22"/>
        </w:rPr>
      </w:pPr>
      <w:r w:rsidRPr="00AB58B6">
        <w:rPr>
          <w:rFonts w:asciiTheme="minorHAnsi" w:hAnsiTheme="minorHAnsi" w:cstheme="minorHAnsi"/>
          <w:color w:val="000000"/>
          <w:sz w:val="22"/>
          <w:szCs w:val="22"/>
        </w:rPr>
        <w:t>posnetek stanja ponudbe na slovenskem trgu glede na identificirane potrebe in ugotovitev vr</w:t>
      </w:r>
      <w:r w:rsidR="00D83F75" w:rsidRPr="00AB58B6">
        <w:rPr>
          <w:rFonts w:asciiTheme="minorHAnsi" w:hAnsiTheme="minorHAnsi" w:cstheme="minorHAnsi"/>
          <w:color w:val="000000"/>
          <w:sz w:val="22"/>
          <w:szCs w:val="22"/>
        </w:rPr>
        <w:t>zeli (produktno in količinsko);</w:t>
      </w:r>
    </w:p>
    <w:p w:rsidR="001D20E0" w:rsidRPr="00AB58B6" w:rsidRDefault="001D20E0" w:rsidP="00AB58B6">
      <w:pPr>
        <w:numPr>
          <w:ilvl w:val="0"/>
          <w:numId w:val="19"/>
        </w:numPr>
        <w:autoSpaceDE w:val="0"/>
        <w:autoSpaceDN w:val="0"/>
        <w:adjustRightInd w:val="0"/>
        <w:spacing w:line="240" w:lineRule="auto"/>
        <w:ind w:left="284" w:hanging="284"/>
        <w:jc w:val="both"/>
        <w:rPr>
          <w:rFonts w:asciiTheme="minorHAnsi" w:hAnsiTheme="minorHAnsi" w:cstheme="minorHAnsi"/>
          <w:color w:val="000000"/>
          <w:sz w:val="22"/>
          <w:szCs w:val="22"/>
        </w:rPr>
      </w:pPr>
      <w:r w:rsidRPr="00AB58B6">
        <w:rPr>
          <w:rFonts w:asciiTheme="minorHAnsi" w:hAnsiTheme="minorHAnsi" w:cstheme="minorHAnsi"/>
          <w:color w:val="000000"/>
          <w:sz w:val="22"/>
          <w:szCs w:val="22"/>
        </w:rPr>
        <w:t>priprava znanstvene podlage za nadgradnjo obstoječeg</w:t>
      </w:r>
      <w:r w:rsidR="00D83F75" w:rsidRPr="00AB58B6">
        <w:rPr>
          <w:rFonts w:asciiTheme="minorHAnsi" w:hAnsiTheme="minorHAnsi" w:cstheme="minorHAnsi"/>
          <w:color w:val="000000"/>
          <w:sz w:val="22"/>
          <w:szCs w:val="22"/>
        </w:rPr>
        <w:t>a modela zelenih javnih naročil;</w:t>
      </w:r>
    </w:p>
    <w:p w:rsidR="001D20E0" w:rsidRPr="00AB58B6" w:rsidRDefault="001D20E0" w:rsidP="00AB58B6">
      <w:pPr>
        <w:numPr>
          <w:ilvl w:val="0"/>
          <w:numId w:val="19"/>
        </w:numPr>
        <w:autoSpaceDE w:val="0"/>
        <w:autoSpaceDN w:val="0"/>
        <w:adjustRightInd w:val="0"/>
        <w:spacing w:line="240" w:lineRule="auto"/>
        <w:ind w:left="284" w:hanging="284"/>
        <w:jc w:val="both"/>
        <w:rPr>
          <w:rFonts w:asciiTheme="minorHAnsi" w:hAnsiTheme="minorHAnsi" w:cstheme="minorHAnsi"/>
          <w:color w:val="000000"/>
          <w:sz w:val="22"/>
          <w:szCs w:val="22"/>
        </w:rPr>
      </w:pPr>
      <w:r w:rsidRPr="00AB58B6">
        <w:rPr>
          <w:rFonts w:asciiTheme="minorHAnsi" w:hAnsiTheme="minorHAnsi" w:cstheme="minorHAnsi"/>
          <w:color w:val="000000"/>
          <w:sz w:val="22"/>
          <w:szCs w:val="22"/>
        </w:rPr>
        <w:t xml:space="preserve">primerjalna študija stroškovnega vidika klasične in lesene gradnje (faza gradnje in uporaba) ter funkcionalna primerljivost (upoštevajoč zunanje vplive…) v celotni </w:t>
      </w:r>
      <w:r w:rsidR="00D83F75" w:rsidRPr="00AB58B6">
        <w:rPr>
          <w:rFonts w:asciiTheme="minorHAnsi" w:hAnsiTheme="minorHAnsi" w:cstheme="minorHAnsi"/>
          <w:color w:val="000000"/>
          <w:sz w:val="22"/>
          <w:szCs w:val="22"/>
        </w:rPr>
        <w:t>življenjski dobi;</w:t>
      </w:r>
    </w:p>
    <w:p w:rsidR="001D20E0" w:rsidRPr="00AB58B6" w:rsidRDefault="001D20E0" w:rsidP="00AB58B6">
      <w:pPr>
        <w:numPr>
          <w:ilvl w:val="0"/>
          <w:numId w:val="19"/>
        </w:numPr>
        <w:autoSpaceDE w:val="0"/>
        <w:autoSpaceDN w:val="0"/>
        <w:adjustRightInd w:val="0"/>
        <w:spacing w:line="240" w:lineRule="auto"/>
        <w:ind w:left="284" w:hanging="284"/>
        <w:jc w:val="both"/>
        <w:rPr>
          <w:rFonts w:asciiTheme="minorHAnsi" w:hAnsiTheme="minorHAnsi" w:cstheme="minorHAnsi"/>
          <w:color w:val="000000"/>
          <w:sz w:val="22"/>
          <w:szCs w:val="22"/>
        </w:rPr>
      </w:pPr>
      <w:r w:rsidRPr="00AB58B6">
        <w:rPr>
          <w:rFonts w:asciiTheme="minorHAnsi" w:hAnsiTheme="minorHAnsi" w:cstheme="minorHAnsi"/>
          <w:color w:val="201F1E"/>
          <w:sz w:val="22"/>
          <w:szCs w:val="22"/>
          <w:shd w:val="clear" w:color="auto" w:fill="FFFFFF"/>
        </w:rPr>
        <w:t>ovrednotenje pozitivnih ekonomskih in okoljskih učinkov novega modela zelenih javnih naročil (vključno z vidika vezave CO</w:t>
      </w:r>
      <w:r w:rsidRPr="00AB58B6">
        <w:rPr>
          <w:rFonts w:asciiTheme="minorHAnsi" w:hAnsiTheme="minorHAnsi" w:cstheme="minorHAnsi"/>
          <w:color w:val="201F1E"/>
          <w:sz w:val="22"/>
          <w:szCs w:val="22"/>
          <w:shd w:val="clear" w:color="auto" w:fill="FFFFFF"/>
          <w:vertAlign w:val="subscript"/>
        </w:rPr>
        <w:t>2</w:t>
      </w:r>
      <w:r w:rsidRPr="00AB58B6">
        <w:rPr>
          <w:rFonts w:asciiTheme="minorHAnsi" w:hAnsiTheme="minorHAnsi" w:cstheme="minorHAnsi"/>
          <w:color w:val="201F1E"/>
          <w:sz w:val="22"/>
          <w:szCs w:val="22"/>
          <w:shd w:val="clear" w:color="auto" w:fill="FFFFFF"/>
        </w:rPr>
        <w:t xml:space="preserve"> v izdelkih in vpliva na bilanco emisij toplogrednih plinov).</w:t>
      </w:r>
    </w:p>
    <w:p w:rsidR="001D20E0" w:rsidRPr="00AB58B6" w:rsidRDefault="001D20E0" w:rsidP="00AB58B6">
      <w:pPr>
        <w:pStyle w:val="Odstavekseznama1"/>
        <w:ind w:left="0"/>
        <w:jc w:val="both"/>
        <w:rPr>
          <w:rFonts w:asciiTheme="minorHAnsi" w:hAnsiTheme="minorHAnsi" w:cstheme="minorHAnsi"/>
          <w:b/>
          <w:color w:val="00B050"/>
          <w:szCs w:val="22"/>
        </w:rPr>
      </w:pPr>
    </w:p>
    <w:p w:rsidR="001D20E0" w:rsidRPr="00AB58B6" w:rsidRDefault="001D20E0" w:rsidP="00AB58B6">
      <w:pPr>
        <w:pStyle w:val="Default"/>
        <w:jc w:val="both"/>
        <w:rPr>
          <w:rFonts w:asciiTheme="minorHAnsi" w:hAnsiTheme="minorHAnsi" w:cstheme="minorHAnsi"/>
          <w:b/>
          <w:color w:val="auto"/>
          <w:sz w:val="22"/>
          <w:szCs w:val="22"/>
          <w:u w:val="single"/>
        </w:rPr>
      </w:pPr>
      <w:r w:rsidRPr="00AB58B6">
        <w:rPr>
          <w:rFonts w:asciiTheme="minorHAnsi" w:hAnsiTheme="minorHAnsi" w:cstheme="minorHAnsi"/>
          <w:b/>
          <w:color w:val="auto"/>
          <w:sz w:val="22"/>
          <w:szCs w:val="22"/>
          <w:u w:val="single"/>
        </w:rPr>
        <w:t xml:space="preserve">Podrobnejša obrazložitev: </w:t>
      </w:r>
    </w:p>
    <w:p w:rsidR="001D20E0" w:rsidRPr="00AB58B6" w:rsidRDefault="001D20E0" w:rsidP="00AB58B6">
      <w:pPr>
        <w:autoSpaceDE w:val="0"/>
        <w:autoSpaceDN w:val="0"/>
        <w:adjustRightInd w:val="0"/>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V Sloveniji je še vedno večina javnih stavb grajenih s klasičnimi gradbenimi materiali, kot so opeka, beton, jeklo in aluminij. Proizvodnja teh materialov zahteva mnogo več energije, kot proizvodnja materialov in izdelkov na bazi lesa. Problematična je tudi razgradnja klasično grajenih stavb, tako z energetskega kot okoljskega vidika.  </w:t>
      </w:r>
    </w:p>
    <w:p w:rsidR="001D20E0" w:rsidRPr="00AB58B6" w:rsidRDefault="001D20E0" w:rsidP="00AB58B6">
      <w:pPr>
        <w:autoSpaceDE w:val="0"/>
        <w:autoSpaceDN w:val="0"/>
        <w:adjustRightInd w:val="0"/>
        <w:spacing w:line="240" w:lineRule="auto"/>
        <w:jc w:val="both"/>
        <w:rPr>
          <w:rFonts w:asciiTheme="minorHAnsi" w:hAnsiTheme="minorHAnsi" w:cstheme="minorHAnsi"/>
          <w:sz w:val="22"/>
          <w:szCs w:val="22"/>
        </w:rPr>
      </w:pPr>
    </w:p>
    <w:p w:rsidR="001D20E0" w:rsidRPr="00AB58B6" w:rsidRDefault="001D20E0" w:rsidP="00AB58B6">
      <w:pPr>
        <w:autoSpaceDE w:val="0"/>
        <w:autoSpaceDN w:val="0"/>
        <w:adjustRightInd w:val="0"/>
        <w:spacing w:line="240" w:lineRule="auto"/>
        <w:jc w:val="both"/>
        <w:rPr>
          <w:rFonts w:asciiTheme="minorHAnsi" w:hAnsiTheme="minorHAnsi" w:cstheme="minorHAnsi"/>
          <w:color w:val="201F1E"/>
          <w:sz w:val="22"/>
          <w:szCs w:val="22"/>
          <w:bdr w:val="none" w:sz="0" w:space="0" w:color="auto" w:frame="1"/>
        </w:rPr>
      </w:pPr>
      <w:r w:rsidRPr="00AB58B6">
        <w:rPr>
          <w:rFonts w:asciiTheme="minorHAnsi" w:hAnsiTheme="minorHAnsi" w:cstheme="minorHAnsi"/>
          <w:sz w:val="22"/>
          <w:szCs w:val="22"/>
        </w:rPr>
        <w:t>Slovenija, kot ena izmed štirih najbolj gozdnatih evropskih držav (cca 58</w:t>
      </w:r>
      <w:r w:rsidRPr="00AB58B6">
        <w:rPr>
          <w:rFonts w:asciiTheme="minorHAnsi" w:hAnsiTheme="minorHAnsi" w:cstheme="minorHAnsi"/>
          <w:color w:val="0070C0"/>
          <w:sz w:val="22"/>
          <w:szCs w:val="22"/>
        </w:rPr>
        <w:t> </w:t>
      </w:r>
      <w:r w:rsidRPr="00AB58B6">
        <w:rPr>
          <w:rFonts w:asciiTheme="minorHAnsi" w:hAnsiTheme="minorHAnsi" w:cstheme="minorHAnsi"/>
          <w:sz w:val="22"/>
          <w:szCs w:val="22"/>
        </w:rPr>
        <w:t xml:space="preserve">% ozemlja je poraščena z gozdovi), razpolaga z zadostnimi količinami lesa za dolgoročen razvoj, temelječ na tej domači strateški surovini. </w:t>
      </w:r>
      <w:r w:rsidRPr="00AB58B6">
        <w:rPr>
          <w:rFonts w:asciiTheme="minorHAnsi" w:hAnsiTheme="minorHAnsi" w:cstheme="minorHAnsi"/>
          <w:color w:val="000000"/>
          <w:sz w:val="22"/>
          <w:szCs w:val="22"/>
        </w:rPr>
        <w:t>Čeprav letno v Sloveniji priraste 4 m</w:t>
      </w:r>
      <w:r w:rsidRPr="00AB58B6">
        <w:rPr>
          <w:rFonts w:asciiTheme="minorHAnsi" w:hAnsiTheme="minorHAnsi" w:cstheme="minorHAnsi"/>
          <w:color w:val="000000"/>
          <w:sz w:val="22"/>
          <w:szCs w:val="22"/>
          <w:vertAlign w:val="superscript"/>
        </w:rPr>
        <w:t>3</w:t>
      </w:r>
      <w:r w:rsidRPr="00AB58B6">
        <w:rPr>
          <w:rFonts w:asciiTheme="minorHAnsi" w:hAnsiTheme="minorHAnsi" w:cstheme="minorHAnsi"/>
          <w:color w:val="000000"/>
          <w:sz w:val="22"/>
          <w:szCs w:val="22"/>
        </w:rPr>
        <w:t xml:space="preserve"> lesa na prebivalca, ga za predelavo v proizvode porabimo le okoli 0,5 m</w:t>
      </w:r>
      <w:r w:rsidRPr="00AB58B6">
        <w:rPr>
          <w:rFonts w:asciiTheme="minorHAnsi" w:hAnsiTheme="minorHAnsi" w:cstheme="minorHAnsi"/>
          <w:color w:val="000000"/>
          <w:sz w:val="22"/>
          <w:szCs w:val="22"/>
          <w:vertAlign w:val="superscript"/>
        </w:rPr>
        <w:t>3</w:t>
      </w:r>
      <w:r w:rsidRPr="00AB58B6">
        <w:rPr>
          <w:rFonts w:asciiTheme="minorHAnsi" w:hAnsiTheme="minorHAnsi" w:cstheme="minorHAnsi"/>
          <w:color w:val="000000"/>
          <w:sz w:val="22"/>
          <w:szCs w:val="22"/>
        </w:rPr>
        <w:t xml:space="preserve">. </w:t>
      </w:r>
      <w:r w:rsidRPr="00AB58B6">
        <w:rPr>
          <w:rFonts w:asciiTheme="minorHAnsi" w:hAnsiTheme="minorHAnsi" w:cstheme="minorHAnsi"/>
          <w:sz w:val="22"/>
          <w:szCs w:val="22"/>
        </w:rPr>
        <w:t>Les je okolju prijazen, obnovljiv material, ki v času uporabe v sebi hrani CO</w:t>
      </w:r>
      <w:r w:rsidRPr="00AB58B6">
        <w:rPr>
          <w:rFonts w:asciiTheme="minorHAnsi" w:hAnsiTheme="minorHAnsi" w:cstheme="minorHAnsi"/>
          <w:sz w:val="22"/>
          <w:szCs w:val="22"/>
          <w:vertAlign w:val="subscript"/>
        </w:rPr>
        <w:t>2</w:t>
      </w:r>
      <w:r w:rsidRPr="00AB58B6">
        <w:rPr>
          <w:rFonts w:asciiTheme="minorHAnsi" w:hAnsiTheme="minorHAnsi" w:cstheme="minorHAnsi"/>
          <w:sz w:val="22"/>
          <w:szCs w:val="22"/>
        </w:rPr>
        <w:t xml:space="preserve">, ki ga je drevo v času rasti s fotosintezo vgradilo vase. </w:t>
      </w:r>
      <w:r w:rsidRPr="00AB58B6">
        <w:rPr>
          <w:rFonts w:asciiTheme="minorHAnsi" w:hAnsiTheme="minorHAnsi" w:cstheme="minorHAnsi"/>
          <w:color w:val="201F1E"/>
          <w:sz w:val="22"/>
          <w:szCs w:val="22"/>
          <w:bdr w:val="none" w:sz="0" w:space="0" w:color="auto" w:frame="1"/>
        </w:rPr>
        <w:t>Če ga uporabljamo na način kaskade, kar pomeni da po izteku življenjskega cikla nekega proizvoda, les ponovno uporabimo za nov proizvod in pri tem ves čas poskušamo ohranjati kar največjo prostornino tega lesa, je lahko čas hrambe CO</w:t>
      </w:r>
      <w:r w:rsidRPr="00AB58B6">
        <w:rPr>
          <w:rFonts w:asciiTheme="minorHAnsi" w:hAnsiTheme="minorHAnsi" w:cstheme="minorHAnsi"/>
          <w:color w:val="201F1E"/>
          <w:sz w:val="22"/>
          <w:szCs w:val="22"/>
          <w:bdr w:val="none" w:sz="0" w:space="0" w:color="auto" w:frame="1"/>
          <w:vertAlign w:val="subscript"/>
        </w:rPr>
        <w:t>2</w:t>
      </w:r>
      <w:r w:rsidRPr="00AB58B6">
        <w:rPr>
          <w:rFonts w:asciiTheme="minorHAnsi" w:hAnsiTheme="minorHAnsi" w:cstheme="minorHAnsi"/>
          <w:color w:val="201F1E"/>
          <w:sz w:val="22"/>
          <w:szCs w:val="22"/>
          <w:bdr w:val="none" w:sz="0" w:space="0" w:color="auto" w:frame="1"/>
        </w:rPr>
        <w:t xml:space="preserve"> tudi več stoletij. </w:t>
      </w:r>
    </w:p>
    <w:p w:rsidR="001D20E0" w:rsidRPr="00AB58B6" w:rsidRDefault="001D20E0" w:rsidP="00AB58B6">
      <w:pPr>
        <w:autoSpaceDE w:val="0"/>
        <w:autoSpaceDN w:val="0"/>
        <w:adjustRightInd w:val="0"/>
        <w:spacing w:line="240" w:lineRule="auto"/>
        <w:jc w:val="both"/>
        <w:rPr>
          <w:rFonts w:asciiTheme="minorHAnsi" w:hAnsiTheme="minorHAnsi" w:cstheme="minorHAnsi"/>
          <w:color w:val="201F1E"/>
          <w:sz w:val="22"/>
          <w:szCs w:val="22"/>
          <w:bdr w:val="none" w:sz="0" w:space="0" w:color="auto" w:frame="1"/>
        </w:rPr>
      </w:pPr>
    </w:p>
    <w:p w:rsidR="001D20E0" w:rsidRPr="00AB58B6" w:rsidRDefault="001D20E0" w:rsidP="00AB58B6">
      <w:pPr>
        <w:autoSpaceDE w:val="0"/>
        <w:autoSpaceDN w:val="0"/>
        <w:adjustRightInd w:val="0"/>
        <w:spacing w:line="240" w:lineRule="auto"/>
        <w:jc w:val="both"/>
        <w:rPr>
          <w:rFonts w:asciiTheme="minorHAnsi" w:hAnsiTheme="minorHAnsi" w:cstheme="minorHAnsi"/>
          <w:color w:val="201F1E"/>
          <w:sz w:val="22"/>
          <w:szCs w:val="22"/>
          <w:bdr w:val="none" w:sz="0" w:space="0" w:color="auto" w:frame="1"/>
        </w:rPr>
      </w:pPr>
      <w:r w:rsidRPr="00AB58B6">
        <w:rPr>
          <w:rFonts w:asciiTheme="minorHAnsi" w:hAnsiTheme="minorHAnsi" w:cstheme="minorHAnsi"/>
          <w:color w:val="201F1E"/>
          <w:sz w:val="22"/>
          <w:szCs w:val="22"/>
          <w:bdr w:val="none" w:sz="0" w:space="0" w:color="auto" w:frame="1"/>
        </w:rPr>
        <w:t>Mednarodno priznana metodologija za izračun ogljičnega odtisa (IPCC, 2019) dovoljuje upoštevanje količine CO</w:t>
      </w:r>
      <w:r w:rsidRPr="00AB58B6">
        <w:rPr>
          <w:rFonts w:asciiTheme="minorHAnsi" w:hAnsiTheme="minorHAnsi" w:cstheme="minorHAnsi"/>
          <w:color w:val="201F1E"/>
          <w:sz w:val="22"/>
          <w:szCs w:val="22"/>
          <w:bdr w:val="none" w:sz="0" w:space="0" w:color="auto" w:frame="1"/>
          <w:vertAlign w:val="subscript"/>
        </w:rPr>
        <w:t>2</w:t>
      </w:r>
      <w:r w:rsidRPr="00AB58B6">
        <w:rPr>
          <w:rFonts w:asciiTheme="minorHAnsi" w:hAnsiTheme="minorHAnsi" w:cstheme="minorHAnsi"/>
          <w:color w:val="201F1E"/>
          <w:sz w:val="22"/>
          <w:szCs w:val="22"/>
          <w:bdr w:val="none" w:sz="0" w:space="0" w:color="auto" w:frame="1"/>
        </w:rPr>
        <w:t>, ki je vgrajena v nek proizvod, če je pričakovana življenjska doba tega izdelka enaka ali večja od 100 let (če je krajša, je potrebno upoštevati korekcijski faktor). Pridelava in predelava lesa ter raba lesenih proizvodov je zato ena najenostavnejših in najcenejših poti v nizkoogljično, krožno družbo.</w:t>
      </w:r>
    </w:p>
    <w:p w:rsidR="001D20E0" w:rsidRPr="00AB58B6" w:rsidRDefault="001D20E0" w:rsidP="00AB58B6">
      <w:pPr>
        <w:autoSpaceDE w:val="0"/>
        <w:autoSpaceDN w:val="0"/>
        <w:adjustRightInd w:val="0"/>
        <w:spacing w:line="240" w:lineRule="auto"/>
        <w:jc w:val="both"/>
        <w:rPr>
          <w:rFonts w:asciiTheme="minorHAnsi" w:hAnsiTheme="minorHAnsi" w:cstheme="minorHAnsi"/>
          <w:color w:val="201F1E"/>
          <w:sz w:val="22"/>
          <w:szCs w:val="22"/>
          <w:bdr w:val="none" w:sz="0" w:space="0" w:color="auto" w:frame="1"/>
        </w:rPr>
      </w:pPr>
    </w:p>
    <w:p w:rsidR="001D20E0" w:rsidRPr="00AB58B6" w:rsidRDefault="001D20E0" w:rsidP="00AB58B6">
      <w:pPr>
        <w:autoSpaceDE w:val="0"/>
        <w:autoSpaceDN w:val="0"/>
        <w:adjustRightInd w:val="0"/>
        <w:spacing w:line="240" w:lineRule="auto"/>
        <w:jc w:val="both"/>
        <w:rPr>
          <w:rFonts w:asciiTheme="minorHAnsi" w:hAnsiTheme="minorHAnsi" w:cstheme="minorHAnsi"/>
          <w:color w:val="201F1E"/>
          <w:sz w:val="22"/>
          <w:szCs w:val="22"/>
        </w:rPr>
      </w:pPr>
      <w:r w:rsidRPr="00AB58B6">
        <w:rPr>
          <w:rFonts w:asciiTheme="minorHAnsi" w:hAnsiTheme="minorHAnsi" w:cstheme="minorHAnsi"/>
          <w:color w:val="201F1E"/>
          <w:sz w:val="22"/>
          <w:szCs w:val="22"/>
        </w:rPr>
        <w:t xml:space="preserve">V Sloveniji je letni obseg javnih naročil cca 5 mlrd EUR (podatek za leto 2019). Od tega predstavljajo velik del tudi naročila, vezana na gradnjo in obnovo javnih stavb in na proizvode, pri katerih bi bilo smiselno dati večji poudarek rabi lesa. Vzpostavljen je sicer sistem zelenega javnega naročanja (Uredba o zelenem javnem naročanju je bila novelirana v letu 2021), ki za določene vrste objektov in proizvodov določa minimalne deleže vgrajenega lesa, vendar pa se glede na prakso v tujini in predvsem upoštevajoč usmeritve EU, vezane na zmanjšanje emisij toplogrednih plinov, tukaj pojavljajo dodatne možnosti za povečanje rabe lesa in nove možnosti njegove uporabe. </w:t>
      </w:r>
    </w:p>
    <w:p w:rsidR="001D20E0" w:rsidRPr="00AB58B6" w:rsidRDefault="001D20E0" w:rsidP="00AB58B6">
      <w:pPr>
        <w:autoSpaceDE w:val="0"/>
        <w:autoSpaceDN w:val="0"/>
        <w:adjustRightInd w:val="0"/>
        <w:spacing w:line="240" w:lineRule="auto"/>
        <w:jc w:val="both"/>
        <w:rPr>
          <w:rFonts w:asciiTheme="minorHAnsi" w:hAnsiTheme="minorHAnsi" w:cstheme="minorHAnsi"/>
          <w:color w:val="201F1E"/>
          <w:sz w:val="22"/>
          <w:szCs w:val="22"/>
        </w:rPr>
      </w:pPr>
    </w:p>
    <w:p w:rsidR="001D20E0" w:rsidRPr="00AB58B6" w:rsidRDefault="001D20E0" w:rsidP="00AB58B6">
      <w:pPr>
        <w:autoSpaceDE w:val="0"/>
        <w:autoSpaceDN w:val="0"/>
        <w:adjustRightInd w:val="0"/>
        <w:spacing w:line="240" w:lineRule="auto"/>
        <w:jc w:val="both"/>
        <w:rPr>
          <w:rFonts w:asciiTheme="minorHAnsi" w:hAnsiTheme="minorHAnsi" w:cstheme="minorHAnsi"/>
          <w:color w:val="201F1E"/>
          <w:sz w:val="22"/>
          <w:szCs w:val="22"/>
        </w:rPr>
      </w:pPr>
      <w:r w:rsidRPr="00AB58B6">
        <w:rPr>
          <w:rFonts w:asciiTheme="minorHAnsi" w:hAnsiTheme="minorHAnsi" w:cstheme="minorHAnsi"/>
          <w:color w:val="201F1E"/>
          <w:sz w:val="22"/>
          <w:szCs w:val="22"/>
        </w:rPr>
        <w:t xml:space="preserve">Pri različnih javnih naročnikih (tako na državni kot lokalni ravni) obstajajo določeni zadržki in predsodki glede uporabe lesa pri gradnji objektov (cenovna dimenzija, funkcionalne lastnosti…), ki pa najpogosteje nastajajo zaradi netočnih ali pomanjkljivih informacij. Zato se je pojavila potreba po pripravi raziskave, ki bo z različnih vidikov prikazala potencial večje rabe lesa pri zelenih javnih naročilih.  </w:t>
      </w:r>
    </w:p>
    <w:p w:rsidR="001D20E0" w:rsidRPr="00AB58B6" w:rsidRDefault="001D20E0" w:rsidP="00AB58B6">
      <w:pPr>
        <w:autoSpaceDE w:val="0"/>
        <w:autoSpaceDN w:val="0"/>
        <w:adjustRightInd w:val="0"/>
        <w:spacing w:line="240" w:lineRule="auto"/>
        <w:jc w:val="both"/>
        <w:rPr>
          <w:rFonts w:asciiTheme="minorHAnsi" w:hAnsiTheme="minorHAnsi" w:cstheme="minorHAnsi"/>
          <w:color w:val="201F1E"/>
          <w:sz w:val="22"/>
          <w:szCs w:val="22"/>
        </w:rPr>
      </w:pPr>
    </w:p>
    <w:p w:rsidR="001D20E0" w:rsidRPr="00AB58B6" w:rsidRDefault="001D20E0" w:rsidP="00AB58B6">
      <w:pPr>
        <w:autoSpaceDE w:val="0"/>
        <w:autoSpaceDN w:val="0"/>
        <w:adjustRightInd w:val="0"/>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Cilji, ki bi jih z izvedbo raziskovalnega projekta želeli doseči so:</w:t>
      </w:r>
    </w:p>
    <w:p w:rsidR="001D20E0" w:rsidRPr="00AB58B6" w:rsidRDefault="001D20E0" w:rsidP="00AB58B6">
      <w:pPr>
        <w:numPr>
          <w:ilvl w:val="0"/>
          <w:numId w:val="19"/>
        </w:numPr>
        <w:autoSpaceDE w:val="0"/>
        <w:autoSpaceDN w:val="0"/>
        <w:adjustRightInd w:val="0"/>
        <w:spacing w:line="240" w:lineRule="auto"/>
        <w:ind w:left="426" w:hanging="426"/>
        <w:jc w:val="both"/>
        <w:rPr>
          <w:rFonts w:asciiTheme="minorHAnsi" w:hAnsiTheme="minorHAnsi" w:cstheme="minorHAnsi"/>
          <w:sz w:val="22"/>
          <w:szCs w:val="22"/>
        </w:rPr>
      </w:pPr>
      <w:r w:rsidRPr="00AB58B6">
        <w:rPr>
          <w:rFonts w:asciiTheme="minorHAnsi" w:hAnsiTheme="minorHAnsi" w:cstheme="minorHAnsi"/>
          <w:sz w:val="22"/>
          <w:szCs w:val="22"/>
        </w:rPr>
        <w:lastRenderedPageBreak/>
        <w:t xml:space="preserve">identifikacija letnega investicijskega potenciala v okviru zelenih javnih naročil (na lokalni in državni ravni), kjer bi bilo možno zagotoviti večjo rabo lesa, </w:t>
      </w:r>
    </w:p>
    <w:p w:rsidR="001D20E0" w:rsidRPr="00AB58B6" w:rsidRDefault="001D20E0" w:rsidP="00AB58B6">
      <w:pPr>
        <w:numPr>
          <w:ilvl w:val="0"/>
          <w:numId w:val="19"/>
        </w:numPr>
        <w:autoSpaceDE w:val="0"/>
        <w:autoSpaceDN w:val="0"/>
        <w:adjustRightInd w:val="0"/>
        <w:spacing w:line="240" w:lineRule="auto"/>
        <w:ind w:left="426" w:hanging="426"/>
        <w:jc w:val="both"/>
        <w:rPr>
          <w:rFonts w:asciiTheme="minorHAnsi" w:hAnsiTheme="minorHAnsi" w:cstheme="minorHAnsi"/>
          <w:sz w:val="22"/>
          <w:szCs w:val="22"/>
        </w:rPr>
      </w:pPr>
      <w:r w:rsidRPr="00AB58B6">
        <w:rPr>
          <w:rFonts w:asciiTheme="minorHAnsi" w:hAnsiTheme="minorHAnsi" w:cstheme="minorHAnsi"/>
          <w:sz w:val="22"/>
          <w:szCs w:val="22"/>
        </w:rPr>
        <w:t xml:space="preserve">posnetek stanja ponudbe na slovenskem trgu glede na identificirane potrebe in ugotovitev vrzeli (produktno in količinsko), </w:t>
      </w:r>
    </w:p>
    <w:p w:rsidR="001D20E0" w:rsidRPr="00AB58B6" w:rsidRDefault="001D20E0" w:rsidP="00AB58B6">
      <w:pPr>
        <w:numPr>
          <w:ilvl w:val="0"/>
          <w:numId w:val="19"/>
        </w:numPr>
        <w:autoSpaceDE w:val="0"/>
        <w:autoSpaceDN w:val="0"/>
        <w:adjustRightInd w:val="0"/>
        <w:spacing w:line="240" w:lineRule="auto"/>
        <w:ind w:left="426" w:hanging="426"/>
        <w:jc w:val="both"/>
        <w:rPr>
          <w:rFonts w:asciiTheme="minorHAnsi" w:hAnsiTheme="minorHAnsi" w:cstheme="minorHAnsi"/>
          <w:sz w:val="22"/>
          <w:szCs w:val="22"/>
        </w:rPr>
      </w:pPr>
      <w:r w:rsidRPr="00AB58B6">
        <w:rPr>
          <w:rFonts w:asciiTheme="minorHAnsi" w:hAnsiTheme="minorHAnsi" w:cstheme="minorHAnsi"/>
          <w:sz w:val="22"/>
          <w:szCs w:val="22"/>
        </w:rPr>
        <w:t>priprava znanstvene podlage za nadgradnjo obstoječega modela zelenih javnih naročil,</w:t>
      </w:r>
    </w:p>
    <w:p w:rsidR="001D20E0" w:rsidRPr="00AB58B6" w:rsidRDefault="001D20E0" w:rsidP="00AB58B6">
      <w:pPr>
        <w:numPr>
          <w:ilvl w:val="0"/>
          <w:numId w:val="19"/>
        </w:numPr>
        <w:autoSpaceDE w:val="0"/>
        <w:autoSpaceDN w:val="0"/>
        <w:adjustRightInd w:val="0"/>
        <w:spacing w:line="240" w:lineRule="auto"/>
        <w:ind w:left="426" w:hanging="426"/>
        <w:jc w:val="both"/>
        <w:rPr>
          <w:rFonts w:asciiTheme="minorHAnsi" w:hAnsiTheme="minorHAnsi" w:cstheme="minorHAnsi"/>
          <w:sz w:val="22"/>
          <w:szCs w:val="22"/>
        </w:rPr>
      </w:pPr>
      <w:r w:rsidRPr="00AB58B6">
        <w:rPr>
          <w:rFonts w:asciiTheme="minorHAnsi" w:hAnsiTheme="minorHAnsi" w:cstheme="minorHAnsi"/>
          <w:sz w:val="22"/>
          <w:szCs w:val="22"/>
        </w:rPr>
        <w:t>primerjalna študija stroškovnega vidika klasične in lesene gradnje (faza gradnje in uporaba) ter funkcionalna primerljivost (upoštevajoč zunanje vplive…) v celotni življenski dobi,</w:t>
      </w:r>
    </w:p>
    <w:p w:rsidR="001D20E0" w:rsidRPr="00AB58B6" w:rsidRDefault="001D20E0" w:rsidP="00AB58B6">
      <w:pPr>
        <w:numPr>
          <w:ilvl w:val="0"/>
          <w:numId w:val="19"/>
        </w:numPr>
        <w:autoSpaceDE w:val="0"/>
        <w:autoSpaceDN w:val="0"/>
        <w:adjustRightInd w:val="0"/>
        <w:spacing w:line="240" w:lineRule="auto"/>
        <w:ind w:left="426" w:hanging="426"/>
        <w:jc w:val="both"/>
        <w:rPr>
          <w:rFonts w:asciiTheme="minorHAnsi" w:hAnsiTheme="minorHAnsi" w:cstheme="minorHAnsi"/>
          <w:sz w:val="22"/>
          <w:szCs w:val="22"/>
        </w:rPr>
      </w:pPr>
      <w:r w:rsidRPr="00AB58B6">
        <w:rPr>
          <w:rFonts w:asciiTheme="minorHAnsi" w:hAnsiTheme="minorHAnsi" w:cstheme="minorHAnsi"/>
          <w:sz w:val="22"/>
          <w:szCs w:val="22"/>
          <w:shd w:val="clear" w:color="auto" w:fill="FFFFFF"/>
        </w:rPr>
        <w:t>ovrednotenje pozitivnih ekonomskih in okoljskih učinkov novega modela zelenih javnih naročil (vključno z vidika vezave CO</w:t>
      </w:r>
      <w:r w:rsidRPr="00AB58B6">
        <w:rPr>
          <w:rFonts w:asciiTheme="minorHAnsi" w:hAnsiTheme="minorHAnsi" w:cstheme="minorHAnsi"/>
          <w:sz w:val="22"/>
          <w:szCs w:val="22"/>
          <w:shd w:val="clear" w:color="auto" w:fill="FFFFFF"/>
          <w:vertAlign w:val="subscript"/>
        </w:rPr>
        <w:t>2</w:t>
      </w:r>
      <w:r w:rsidRPr="00AB58B6">
        <w:rPr>
          <w:rFonts w:asciiTheme="minorHAnsi" w:hAnsiTheme="minorHAnsi" w:cstheme="minorHAnsi"/>
          <w:sz w:val="22"/>
          <w:szCs w:val="22"/>
          <w:shd w:val="clear" w:color="auto" w:fill="FFFFFF"/>
        </w:rPr>
        <w:t xml:space="preserve"> v izdelkih in vpliva na bilanco emisij toplogrednih plinov).</w:t>
      </w:r>
    </w:p>
    <w:p w:rsidR="001D20E0" w:rsidRPr="00AB58B6" w:rsidRDefault="001D20E0" w:rsidP="00AB58B6">
      <w:pPr>
        <w:pStyle w:val="Default"/>
        <w:rPr>
          <w:rFonts w:asciiTheme="minorHAnsi" w:hAnsiTheme="minorHAnsi" w:cstheme="minorHAnsi"/>
          <w:sz w:val="22"/>
          <w:szCs w:val="22"/>
          <w:u w:val="single"/>
        </w:rPr>
      </w:pPr>
    </w:p>
    <w:p w:rsidR="001D20E0" w:rsidRPr="00AB58B6" w:rsidRDefault="001D20E0" w:rsidP="00AB58B6">
      <w:pPr>
        <w:pStyle w:val="Default"/>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do 12 mesecev</w:t>
      </w:r>
      <w:r w:rsidRPr="00AB58B6">
        <w:rPr>
          <w:rFonts w:asciiTheme="minorHAnsi" w:hAnsiTheme="minorHAnsi" w:cstheme="minorHAnsi"/>
          <w:color w:val="FF0000"/>
          <w:sz w:val="22"/>
          <w:szCs w:val="22"/>
        </w:rPr>
        <w:t xml:space="preserve"> </w:t>
      </w:r>
    </w:p>
    <w:p w:rsidR="001D20E0" w:rsidRPr="00AB58B6" w:rsidRDefault="001D20E0" w:rsidP="00AB58B6">
      <w:pPr>
        <w:pStyle w:val="Default"/>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xml:space="preserve">:                           do 40.000,00 EUR </w:t>
      </w:r>
    </w:p>
    <w:p w:rsidR="001D20E0" w:rsidRPr="00AB58B6" w:rsidRDefault="001D20E0" w:rsidP="00AB58B6">
      <w:pPr>
        <w:pStyle w:val="Default"/>
        <w:rPr>
          <w:rFonts w:asciiTheme="minorHAnsi" w:hAnsiTheme="minorHAnsi" w:cstheme="minorHAnsi"/>
          <w:sz w:val="22"/>
          <w:szCs w:val="22"/>
        </w:rPr>
      </w:pPr>
      <w:r w:rsidRPr="00AB58B6">
        <w:rPr>
          <w:rFonts w:asciiTheme="minorHAnsi" w:hAnsiTheme="minorHAnsi" w:cstheme="minorHAnsi"/>
          <w:sz w:val="22"/>
          <w:szCs w:val="22"/>
        </w:rPr>
        <w:t xml:space="preserve">(50% MGRT, 50% ARRS) </w:t>
      </w:r>
    </w:p>
    <w:p w:rsidR="001D20E0" w:rsidRPr="00AB58B6" w:rsidRDefault="001D20E0" w:rsidP="00AB58B6">
      <w:pPr>
        <w:pStyle w:val="Default"/>
        <w:rPr>
          <w:rFonts w:asciiTheme="minorHAnsi" w:hAnsiTheme="minorHAnsi" w:cstheme="minorHAnsi"/>
          <w:sz w:val="22"/>
          <w:szCs w:val="22"/>
        </w:rPr>
      </w:pPr>
    </w:p>
    <w:p w:rsidR="001D20E0" w:rsidRPr="00AB58B6" w:rsidRDefault="001D20E0" w:rsidP="00AB58B6">
      <w:pPr>
        <w:pStyle w:val="Default"/>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1D20E0" w:rsidRPr="00AB58B6" w:rsidRDefault="001D20E0"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Pr="00AB58B6">
        <w:rPr>
          <w:rFonts w:asciiTheme="minorHAnsi" w:eastAsiaTheme="minorHAnsi" w:hAnsiTheme="minorHAnsi" w:cstheme="minorHAnsi"/>
          <w:color w:val="000000"/>
          <w:sz w:val="22"/>
          <w:szCs w:val="22"/>
        </w:rPr>
        <w:t>Damjan Hočevar</w:t>
      </w:r>
    </w:p>
    <w:p w:rsidR="001D20E0" w:rsidRPr="00AB58B6" w:rsidRDefault="001D20E0" w:rsidP="00AB58B6">
      <w:pPr>
        <w:autoSpaceDE w:val="0"/>
        <w:autoSpaceDN w:val="0"/>
        <w:adjustRightInd w:val="0"/>
        <w:spacing w:line="240" w:lineRule="auto"/>
        <w:rPr>
          <w:rFonts w:asciiTheme="minorHAnsi" w:eastAsiaTheme="minorHAnsi" w:hAnsiTheme="minorHAnsi" w:cstheme="minorHAnsi"/>
          <w:color w:val="000000"/>
          <w:sz w:val="22"/>
          <w:szCs w:val="22"/>
        </w:rPr>
      </w:pPr>
      <w:r w:rsidRPr="00AB58B6">
        <w:rPr>
          <w:rFonts w:asciiTheme="minorHAnsi" w:hAnsiTheme="minorHAnsi" w:cstheme="minorHAnsi"/>
          <w:bCs/>
          <w:sz w:val="22"/>
          <w:szCs w:val="22"/>
        </w:rPr>
        <w:t xml:space="preserve">E-mail: </w:t>
      </w:r>
      <w:hyperlink r:id="rId31" w:history="1">
        <w:r w:rsidRPr="00AB58B6">
          <w:rPr>
            <w:rStyle w:val="Hiperpovezava"/>
            <w:rFonts w:asciiTheme="minorHAnsi" w:eastAsiaTheme="minorHAnsi" w:hAnsiTheme="minorHAnsi" w:cstheme="minorHAnsi"/>
            <w:sz w:val="22"/>
            <w:szCs w:val="22"/>
          </w:rPr>
          <w:t>damjan.hocevar@gov.si</w:t>
        </w:r>
      </w:hyperlink>
    </w:p>
    <w:p w:rsidR="00DB3C1D" w:rsidRPr="00AB58B6" w:rsidRDefault="00DB3C1D" w:rsidP="00AB58B6">
      <w:pPr>
        <w:pStyle w:val="Default"/>
        <w:rPr>
          <w:rFonts w:asciiTheme="minorHAnsi" w:hAnsiTheme="minorHAnsi" w:cstheme="minorHAnsi"/>
          <w:sz w:val="22"/>
          <w:szCs w:val="22"/>
          <w:u w:val="single"/>
        </w:rPr>
      </w:pPr>
    </w:p>
    <w:p w:rsidR="00DB3C1D" w:rsidRPr="00AB58B6" w:rsidRDefault="00DB3C1D" w:rsidP="00AB58B6">
      <w:pPr>
        <w:pStyle w:val="Default"/>
        <w:numPr>
          <w:ilvl w:val="0"/>
          <w:numId w:val="24"/>
        </w:numPr>
        <w:ind w:left="284" w:hanging="284"/>
        <w:jc w:val="both"/>
        <w:rPr>
          <w:rFonts w:asciiTheme="minorHAnsi" w:hAnsiTheme="minorHAnsi" w:cstheme="minorHAnsi"/>
          <w:b/>
          <w:bCs/>
          <w:color w:val="0070C0"/>
          <w:sz w:val="22"/>
          <w:szCs w:val="22"/>
        </w:rPr>
      </w:pPr>
      <w:r w:rsidRPr="00AB58B6">
        <w:rPr>
          <w:rFonts w:asciiTheme="minorHAnsi" w:hAnsiTheme="minorHAnsi" w:cstheme="minorHAnsi"/>
          <w:b/>
          <w:sz w:val="22"/>
          <w:szCs w:val="22"/>
        </w:rPr>
        <w:t xml:space="preserve">TEMA: </w:t>
      </w:r>
      <w:r w:rsidRPr="00AB58B6">
        <w:rPr>
          <w:rFonts w:asciiTheme="minorHAnsi" w:hAnsiTheme="minorHAnsi" w:cstheme="minorHAnsi"/>
          <w:b/>
          <w:bCs/>
          <w:color w:val="0070C0"/>
          <w:sz w:val="22"/>
          <w:szCs w:val="22"/>
        </w:rPr>
        <w:t>Učinkovito izvensodno in sodno varstvo individualnih premoženjskopravnih pravic potrošnikov v Sloveniji</w:t>
      </w:r>
    </w:p>
    <w:p w:rsidR="00DB3C1D" w:rsidRPr="00AB58B6" w:rsidRDefault="00DB3C1D" w:rsidP="00AB58B6">
      <w:pPr>
        <w:pStyle w:val="Odstavekseznama"/>
        <w:tabs>
          <w:tab w:val="left" w:pos="3463"/>
        </w:tabs>
        <w:spacing w:line="240" w:lineRule="auto"/>
        <w:ind w:left="0"/>
        <w:jc w:val="both"/>
        <w:rPr>
          <w:rFonts w:asciiTheme="minorHAnsi" w:hAnsiTheme="minorHAnsi" w:cstheme="minorHAnsi"/>
          <w:b/>
          <w:sz w:val="22"/>
          <w:szCs w:val="22"/>
        </w:rPr>
      </w:pPr>
    </w:p>
    <w:p w:rsidR="00DB3C1D" w:rsidRPr="00AB58B6" w:rsidRDefault="00DB3C1D" w:rsidP="00AB58B6">
      <w:pPr>
        <w:pStyle w:val="Odstavekseznama"/>
        <w:tabs>
          <w:tab w:val="left" w:pos="3463"/>
        </w:tabs>
        <w:spacing w:line="240" w:lineRule="auto"/>
        <w:ind w:left="0"/>
        <w:jc w:val="both"/>
        <w:rPr>
          <w:rFonts w:asciiTheme="minorHAnsi" w:hAnsiTheme="minorHAnsi" w:cstheme="minorHAnsi"/>
          <w:sz w:val="22"/>
          <w:szCs w:val="22"/>
        </w:rPr>
      </w:pPr>
      <w:r w:rsidRPr="00AB58B6">
        <w:rPr>
          <w:rFonts w:asciiTheme="minorHAnsi" w:hAnsiTheme="minorHAnsi" w:cstheme="minorHAnsi"/>
          <w:b/>
          <w:sz w:val="22"/>
          <w:szCs w:val="22"/>
        </w:rPr>
        <w:t xml:space="preserve">Težišče </w:t>
      </w:r>
      <w:r w:rsidR="00E70CAF" w:rsidRPr="00AB58B6">
        <w:rPr>
          <w:rFonts w:asciiTheme="minorHAnsi" w:hAnsiTheme="minorHAnsi" w:cstheme="minorHAnsi"/>
          <w:b/>
          <w:sz w:val="22"/>
          <w:szCs w:val="22"/>
        </w:rPr>
        <w:t>1</w:t>
      </w:r>
      <w:r w:rsidRPr="00AB58B6">
        <w:rPr>
          <w:rFonts w:asciiTheme="minorHAnsi" w:hAnsiTheme="minorHAnsi" w:cstheme="minorHAnsi"/>
          <w:b/>
          <w:sz w:val="22"/>
          <w:szCs w:val="22"/>
        </w:rPr>
        <w:t>:</w:t>
      </w:r>
      <w:r w:rsidRPr="00AB58B6">
        <w:rPr>
          <w:rFonts w:asciiTheme="minorHAnsi" w:hAnsiTheme="minorHAnsi" w:cstheme="minorHAnsi"/>
          <w:sz w:val="22"/>
          <w:szCs w:val="22"/>
        </w:rPr>
        <w:t xml:space="preserve"> </w:t>
      </w:r>
      <w:r w:rsidR="00F43A0F" w:rsidRPr="00AB58B6">
        <w:rPr>
          <w:rFonts w:asciiTheme="minorHAnsi" w:hAnsiTheme="minorHAnsi" w:cstheme="minorHAnsi"/>
          <w:sz w:val="22"/>
          <w:szCs w:val="22"/>
        </w:rPr>
        <w:t>Vključujoča, zdrava, varna in odgovorna družba</w:t>
      </w:r>
    </w:p>
    <w:p w:rsidR="00DB3C1D" w:rsidRPr="00AB58B6" w:rsidRDefault="00DB3C1D" w:rsidP="00AB58B6">
      <w:pPr>
        <w:pStyle w:val="Odstavekseznama"/>
        <w:tabs>
          <w:tab w:val="left" w:pos="3463"/>
        </w:tabs>
        <w:spacing w:line="240" w:lineRule="auto"/>
        <w:ind w:left="0"/>
        <w:jc w:val="both"/>
        <w:rPr>
          <w:rFonts w:asciiTheme="minorHAnsi" w:hAnsiTheme="minorHAnsi" w:cstheme="minorHAnsi"/>
          <w:b/>
          <w:sz w:val="22"/>
          <w:szCs w:val="22"/>
        </w:rPr>
      </w:pPr>
    </w:p>
    <w:p w:rsidR="00DB3C1D" w:rsidRPr="00AB58B6" w:rsidRDefault="00DB3C1D" w:rsidP="00AB58B6">
      <w:pPr>
        <w:pStyle w:val="Odstavekseznama"/>
        <w:tabs>
          <w:tab w:val="left" w:pos="3463"/>
        </w:tabs>
        <w:spacing w:line="240" w:lineRule="auto"/>
        <w:ind w:left="0"/>
        <w:jc w:val="both"/>
        <w:rPr>
          <w:rFonts w:asciiTheme="minorHAnsi" w:hAnsiTheme="minorHAnsi" w:cstheme="minorHAnsi"/>
          <w:sz w:val="22"/>
          <w:szCs w:val="22"/>
        </w:rPr>
      </w:pPr>
      <w:r w:rsidRPr="00AB58B6">
        <w:rPr>
          <w:rFonts w:asciiTheme="minorHAnsi" w:hAnsiTheme="minorHAnsi" w:cstheme="minorHAnsi"/>
          <w:b/>
          <w:sz w:val="22"/>
          <w:szCs w:val="22"/>
        </w:rPr>
        <w:t xml:space="preserve">Tematski sklop </w:t>
      </w:r>
      <w:r w:rsidR="00E70CAF" w:rsidRPr="00AB58B6">
        <w:rPr>
          <w:rFonts w:asciiTheme="minorHAnsi" w:hAnsiTheme="minorHAnsi" w:cstheme="minorHAnsi"/>
          <w:b/>
          <w:sz w:val="22"/>
          <w:szCs w:val="22"/>
        </w:rPr>
        <w:t>1</w:t>
      </w:r>
      <w:r w:rsidRPr="00AB58B6">
        <w:rPr>
          <w:rFonts w:asciiTheme="minorHAnsi" w:hAnsiTheme="minorHAnsi" w:cstheme="minorHAnsi"/>
          <w:b/>
          <w:sz w:val="22"/>
          <w:szCs w:val="22"/>
        </w:rPr>
        <w:t>.</w:t>
      </w:r>
      <w:r w:rsidR="00E70CAF" w:rsidRPr="00AB58B6">
        <w:rPr>
          <w:rFonts w:asciiTheme="minorHAnsi" w:hAnsiTheme="minorHAnsi" w:cstheme="minorHAnsi"/>
          <w:b/>
          <w:sz w:val="22"/>
          <w:szCs w:val="22"/>
        </w:rPr>
        <w:t>10</w:t>
      </w:r>
      <w:r w:rsidRPr="00AB58B6">
        <w:rPr>
          <w:rFonts w:asciiTheme="minorHAnsi" w:hAnsiTheme="minorHAnsi" w:cstheme="minorHAnsi"/>
          <w:b/>
          <w:sz w:val="22"/>
          <w:szCs w:val="22"/>
        </w:rPr>
        <w:t>.:</w:t>
      </w:r>
      <w:r w:rsidRPr="00AB58B6">
        <w:rPr>
          <w:rFonts w:asciiTheme="minorHAnsi" w:hAnsiTheme="minorHAnsi" w:cstheme="minorHAnsi"/>
          <w:sz w:val="22"/>
          <w:szCs w:val="22"/>
        </w:rPr>
        <w:t xml:space="preserve"> </w:t>
      </w:r>
      <w:r w:rsidR="00F43A0F" w:rsidRPr="00AB58B6">
        <w:rPr>
          <w:rFonts w:asciiTheme="minorHAnsi" w:hAnsiTheme="minorHAnsi" w:cstheme="minorHAnsi"/>
          <w:sz w:val="22"/>
          <w:szCs w:val="22"/>
        </w:rPr>
        <w:t>Zaupanja vreden pravni sistem</w:t>
      </w:r>
    </w:p>
    <w:p w:rsidR="00DB3C1D" w:rsidRPr="00AB58B6" w:rsidRDefault="00DB3C1D" w:rsidP="00AB58B6">
      <w:pPr>
        <w:spacing w:line="240" w:lineRule="auto"/>
        <w:jc w:val="both"/>
        <w:rPr>
          <w:rFonts w:asciiTheme="minorHAnsi" w:hAnsiTheme="minorHAnsi" w:cstheme="minorHAnsi"/>
          <w:b/>
          <w:bCs/>
          <w:sz w:val="22"/>
          <w:szCs w:val="22"/>
        </w:rPr>
      </w:pPr>
    </w:p>
    <w:p w:rsidR="00DB3C1D" w:rsidRPr="00AB58B6" w:rsidRDefault="00DB3C1D" w:rsidP="00AB58B6">
      <w:pPr>
        <w:spacing w:line="240" w:lineRule="auto"/>
        <w:jc w:val="both"/>
        <w:rPr>
          <w:rFonts w:asciiTheme="minorHAnsi" w:hAnsiTheme="minorHAnsi" w:cstheme="minorHAnsi"/>
          <w:sz w:val="22"/>
          <w:szCs w:val="22"/>
        </w:rPr>
      </w:pPr>
      <w:r w:rsidRPr="00AB58B6">
        <w:rPr>
          <w:rFonts w:asciiTheme="minorHAnsi" w:hAnsiTheme="minorHAnsi" w:cstheme="minorHAnsi"/>
          <w:b/>
          <w:bCs/>
          <w:sz w:val="22"/>
          <w:szCs w:val="22"/>
        </w:rPr>
        <w:t xml:space="preserve">Številka teme </w:t>
      </w:r>
      <w:r w:rsidR="00E70CAF" w:rsidRPr="00AB58B6">
        <w:rPr>
          <w:rFonts w:asciiTheme="minorHAnsi" w:hAnsiTheme="minorHAnsi" w:cstheme="minorHAnsi"/>
          <w:b/>
          <w:bCs/>
          <w:sz w:val="22"/>
          <w:szCs w:val="22"/>
        </w:rPr>
        <w:t>1.10.3.</w:t>
      </w:r>
      <w:r w:rsidRPr="00AB58B6">
        <w:rPr>
          <w:rFonts w:asciiTheme="minorHAnsi" w:hAnsiTheme="minorHAnsi" w:cstheme="minorHAnsi"/>
          <w:b/>
          <w:bCs/>
          <w:sz w:val="22"/>
          <w:szCs w:val="22"/>
        </w:rPr>
        <w:t>:</w:t>
      </w:r>
    </w:p>
    <w:p w:rsidR="00DB3C1D" w:rsidRPr="00B52222" w:rsidRDefault="00DB3C1D" w:rsidP="00AB58B6">
      <w:pPr>
        <w:spacing w:line="240" w:lineRule="auto"/>
        <w:jc w:val="both"/>
        <w:rPr>
          <w:rFonts w:asciiTheme="minorHAnsi" w:hAnsiTheme="minorHAnsi" w:cstheme="minorHAnsi"/>
          <w:bCs/>
          <w:sz w:val="22"/>
          <w:szCs w:val="22"/>
        </w:rPr>
      </w:pPr>
      <w:r w:rsidRPr="00AB58B6">
        <w:rPr>
          <w:rFonts w:asciiTheme="minorHAnsi" w:hAnsiTheme="minorHAnsi" w:cstheme="minorHAnsi"/>
          <w:b/>
          <w:sz w:val="22"/>
          <w:szCs w:val="22"/>
        </w:rPr>
        <w:t>Naslov teme:</w:t>
      </w:r>
      <w:r w:rsidRPr="00AB58B6">
        <w:rPr>
          <w:rFonts w:asciiTheme="minorHAnsi" w:hAnsiTheme="minorHAnsi" w:cstheme="minorHAnsi"/>
          <w:b/>
          <w:bCs/>
          <w:sz w:val="22"/>
          <w:szCs w:val="22"/>
        </w:rPr>
        <w:t xml:space="preserve"> </w:t>
      </w:r>
      <w:r w:rsidRPr="00B52222">
        <w:rPr>
          <w:rFonts w:asciiTheme="minorHAnsi" w:hAnsiTheme="minorHAnsi" w:cstheme="minorHAnsi"/>
          <w:sz w:val="22"/>
          <w:szCs w:val="22"/>
        </w:rPr>
        <w:t>Učinkovito izvensodno in sodno varstvo individualnih premoženjskopravnih pravic potrošnikov v Sloveniji</w:t>
      </w:r>
    </w:p>
    <w:p w:rsidR="00DB3C1D" w:rsidRPr="00AB58B6" w:rsidRDefault="00DB3C1D" w:rsidP="00AB58B6">
      <w:pPr>
        <w:spacing w:line="240" w:lineRule="auto"/>
        <w:jc w:val="both"/>
        <w:rPr>
          <w:rFonts w:asciiTheme="minorHAnsi" w:hAnsiTheme="minorHAnsi" w:cstheme="minorHAnsi"/>
          <w:sz w:val="22"/>
          <w:szCs w:val="22"/>
        </w:rPr>
      </w:pPr>
    </w:p>
    <w:p w:rsidR="00DB3C1D" w:rsidRPr="00AB58B6" w:rsidRDefault="00DB3C1D"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Cilj</w:t>
      </w:r>
      <w:r w:rsidR="00D83F75" w:rsidRPr="00AB58B6">
        <w:rPr>
          <w:rFonts w:asciiTheme="minorHAnsi" w:hAnsiTheme="minorHAnsi" w:cstheme="minorHAnsi"/>
          <w:sz w:val="22"/>
          <w:szCs w:val="22"/>
        </w:rPr>
        <w:t>a</w:t>
      </w:r>
      <w:r w:rsidRPr="00AB58B6">
        <w:rPr>
          <w:rFonts w:asciiTheme="minorHAnsi" w:hAnsiTheme="minorHAnsi" w:cstheme="minorHAnsi"/>
          <w:sz w:val="22"/>
          <w:szCs w:val="22"/>
        </w:rPr>
        <w:t xml:space="preserve">: </w:t>
      </w:r>
    </w:p>
    <w:p w:rsidR="001B5039" w:rsidRPr="00AB58B6" w:rsidRDefault="00CA10B7" w:rsidP="00AB58B6">
      <w:pPr>
        <w:pStyle w:val="Odstavekseznama"/>
        <w:numPr>
          <w:ilvl w:val="0"/>
          <w:numId w:val="95"/>
        </w:numPr>
        <w:autoSpaceDE w:val="0"/>
        <w:autoSpaceDN w:val="0"/>
        <w:adjustRightInd w:val="0"/>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c</w:t>
      </w:r>
      <w:r w:rsidR="001B5039" w:rsidRPr="00AB58B6">
        <w:rPr>
          <w:rFonts w:asciiTheme="minorHAnsi" w:hAnsiTheme="minorHAnsi" w:cstheme="minorHAnsi"/>
          <w:sz w:val="22"/>
          <w:szCs w:val="22"/>
        </w:rPr>
        <w:t>elovita in poglobljena mednarodno primerjalnopravna analiza obstoječega stanja na področju uveljavljanja izvensodnega in sodnega varstva individualnih premoženjskopravnih pravic potrošnikov v Republiki Sloveniji.</w:t>
      </w:r>
    </w:p>
    <w:p w:rsidR="00861712" w:rsidRPr="00AB58B6" w:rsidRDefault="00861712" w:rsidP="00AB58B6">
      <w:pPr>
        <w:pStyle w:val="Odstavekseznama"/>
        <w:numPr>
          <w:ilvl w:val="1"/>
          <w:numId w:val="94"/>
        </w:numPr>
        <w:shd w:val="clear" w:color="auto" w:fill="FFFFFF"/>
        <w:spacing w:line="240" w:lineRule="auto"/>
        <w:ind w:left="709" w:hanging="425"/>
        <w:jc w:val="both"/>
        <w:rPr>
          <w:rFonts w:asciiTheme="minorHAnsi" w:hAnsiTheme="minorHAnsi" w:cstheme="minorHAnsi"/>
          <w:sz w:val="22"/>
          <w:szCs w:val="22"/>
        </w:rPr>
      </w:pPr>
      <w:r w:rsidRPr="00AB58B6">
        <w:rPr>
          <w:rFonts w:asciiTheme="minorHAnsi" w:hAnsiTheme="minorHAnsi" w:cstheme="minorHAnsi"/>
          <w:sz w:val="22"/>
          <w:szCs w:val="22"/>
        </w:rPr>
        <w:t xml:space="preserve">Analiza obstoječega stanja na področju uveljavljanja izvensodnega in sodnega varstva  </w:t>
      </w:r>
    </w:p>
    <w:p w:rsidR="00861712" w:rsidRPr="00AB58B6" w:rsidRDefault="00861712" w:rsidP="00AB58B6">
      <w:pPr>
        <w:pStyle w:val="Odstavekseznama"/>
        <w:shd w:val="clear" w:color="auto" w:fill="FFFFFF"/>
        <w:spacing w:line="240" w:lineRule="auto"/>
        <w:ind w:left="284"/>
        <w:jc w:val="both"/>
        <w:rPr>
          <w:rFonts w:asciiTheme="minorHAnsi" w:hAnsiTheme="minorHAnsi" w:cstheme="minorHAnsi"/>
          <w:sz w:val="22"/>
          <w:szCs w:val="22"/>
        </w:rPr>
      </w:pPr>
      <w:r w:rsidRPr="00AB58B6">
        <w:rPr>
          <w:rFonts w:asciiTheme="minorHAnsi" w:hAnsiTheme="minorHAnsi" w:cstheme="minorHAnsi"/>
          <w:sz w:val="22"/>
          <w:szCs w:val="22"/>
        </w:rPr>
        <w:t xml:space="preserve">        individualnih premoženjskopravnih pravic potrošnikov v Republiki Sloveniji:</w:t>
      </w:r>
    </w:p>
    <w:p w:rsidR="00861712" w:rsidRPr="00AB58B6" w:rsidRDefault="00861712" w:rsidP="00AB58B6">
      <w:pPr>
        <w:numPr>
          <w:ilvl w:val="1"/>
          <w:numId w:val="21"/>
        </w:numPr>
        <w:shd w:val="clear" w:color="auto" w:fill="FFFFFF"/>
        <w:tabs>
          <w:tab w:val="clear" w:pos="1440"/>
        </w:tabs>
        <w:spacing w:line="240" w:lineRule="auto"/>
        <w:ind w:left="709"/>
        <w:jc w:val="both"/>
        <w:rPr>
          <w:rFonts w:asciiTheme="minorHAnsi" w:hAnsiTheme="minorHAnsi" w:cstheme="minorHAnsi"/>
          <w:sz w:val="22"/>
          <w:szCs w:val="22"/>
        </w:rPr>
      </w:pPr>
      <w:r w:rsidRPr="00AB58B6">
        <w:rPr>
          <w:rFonts w:asciiTheme="minorHAnsi" w:hAnsiTheme="minorHAnsi" w:cstheme="minorHAnsi"/>
          <w:sz w:val="22"/>
          <w:szCs w:val="22"/>
        </w:rPr>
        <w:t>Ugotoviti katere države EU imajo javno shemo izvensodnega reševanja potrošnikih sporov za oškodovane potrošnike; primerjalna analiza učinkovitega izvensodnega pravnega okvirja za individualno uveljavljanje premoženjskih zahtevkov v primerih individualnega oškodovanja ter ugotoviti, katere so države članice EU (najmanj tri države, med njimi obvezno Švedska) imajo najboljšo normativno ureditev na tem področju;</w:t>
      </w:r>
    </w:p>
    <w:p w:rsidR="00861712" w:rsidRPr="00AB58B6" w:rsidRDefault="00861712" w:rsidP="00AB58B6">
      <w:pPr>
        <w:numPr>
          <w:ilvl w:val="1"/>
          <w:numId w:val="21"/>
        </w:numPr>
        <w:shd w:val="clear" w:color="auto" w:fill="FFFFFF"/>
        <w:tabs>
          <w:tab w:val="clear" w:pos="1440"/>
        </w:tabs>
        <w:spacing w:line="240" w:lineRule="auto"/>
        <w:ind w:left="709"/>
        <w:jc w:val="both"/>
        <w:rPr>
          <w:rFonts w:asciiTheme="minorHAnsi" w:hAnsiTheme="minorHAnsi" w:cstheme="minorHAnsi"/>
          <w:sz w:val="22"/>
          <w:szCs w:val="22"/>
        </w:rPr>
      </w:pPr>
      <w:r w:rsidRPr="00AB58B6">
        <w:rPr>
          <w:rFonts w:asciiTheme="minorHAnsi" w:hAnsiTheme="minorHAnsi" w:cstheme="minorHAnsi"/>
          <w:sz w:val="22"/>
          <w:szCs w:val="22"/>
        </w:rPr>
        <w:t>Ugotoviti, ali trenutno veljavna ureditev uveljavljanja izvensodnega in sodnega varstva individualnih premoženjskopravnih pravic potrošnikov optimalna na podlagi analize Zakona o varstvu potrošnikov (ZVPot-1), Zakona o prekrških (ZP-1), Zakona o pravdnem postopku (ZPP) ter Zakona o izvensodnem reševanju potrošniških sporov (ZIsRPS);</w:t>
      </w:r>
    </w:p>
    <w:p w:rsidR="00861712" w:rsidRPr="00AB58B6" w:rsidRDefault="00861712" w:rsidP="00AB58B6">
      <w:pPr>
        <w:numPr>
          <w:ilvl w:val="1"/>
          <w:numId w:val="21"/>
        </w:numPr>
        <w:shd w:val="clear" w:color="auto" w:fill="FFFFFF"/>
        <w:tabs>
          <w:tab w:val="clear" w:pos="1440"/>
        </w:tabs>
        <w:spacing w:line="240" w:lineRule="auto"/>
        <w:ind w:left="709"/>
        <w:jc w:val="both"/>
        <w:rPr>
          <w:rFonts w:asciiTheme="minorHAnsi" w:hAnsiTheme="minorHAnsi" w:cstheme="minorHAnsi"/>
          <w:sz w:val="22"/>
          <w:szCs w:val="22"/>
        </w:rPr>
      </w:pPr>
      <w:r w:rsidRPr="00AB58B6">
        <w:rPr>
          <w:rFonts w:asciiTheme="minorHAnsi" w:hAnsiTheme="minorHAnsi" w:cstheme="minorHAnsi"/>
          <w:sz w:val="22"/>
          <w:szCs w:val="22"/>
        </w:rPr>
        <w:t>Ugotoviti vzroke za nizko število primerov uveljavljanja individualnih premoženjskopravnih zahtevkov po ZVPot-1, ZIsRPS, ZP-1 in ZPP in; ali so vzroki pravne ali dejanske narave; ali je številčnost primerov v Sloveniji primerljiva drugimi državami (pet držav, med njimi najmanj tri iz EU);</w:t>
      </w:r>
    </w:p>
    <w:p w:rsidR="00861712" w:rsidRPr="00AB58B6" w:rsidRDefault="00861712" w:rsidP="00AB58B6">
      <w:pPr>
        <w:numPr>
          <w:ilvl w:val="1"/>
          <w:numId w:val="21"/>
        </w:numPr>
        <w:shd w:val="clear" w:color="auto" w:fill="FFFFFF"/>
        <w:tabs>
          <w:tab w:val="clear" w:pos="1440"/>
        </w:tabs>
        <w:spacing w:line="240" w:lineRule="auto"/>
        <w:ind w:left="709"/>
        <w:jc w:val="both"/>
        <w:rPr>
          <w:rFonts w:asciiTheme="minorHAnsi" w:hAnsiTheme="minorHAnsi" w:cstheme="minorHAnsi"/>
          <w:sz w:val="22"/>
          <w:szCs w:val="22"/>
        </w:rPr>
      </w:pPr>
      <w:r w:rsidRPr="00AB58B6">
        <w:rPr>
          <w:rFonts w:asciiTheme="minorHAnsi" w:hAnsiTheme="minorHAnsi" w:cstheme="minorHAnsi"/>
          <w:sz w:val="22"/>
          <w:szCs w:val="22"/>
        </w:rPr>
        <w:t>Opredelitev rešitev, ki bodo ureditev ZVPot-1, ZIsRPS, ZP-1 in ZPP nadgradile tako, da bo ta omogočala njihovo optimalno uporabo za potrošnike.</w:t>
      </w:r>
    </w:p>
    <w:p w:rsidR="00861712" w:rsidRPr="00AB58B6" w:rsidRDefault="00861712" w:rsidP="00AB58B6">
      <w:pPr>
        <w:shd w:val="clear" w:color="auto" w:fill="FFFFFF"/>
        <w:spacing w:line="240" w:lineRule="auto"/>
        <w:ind w:left="709"/>
        <w:jc w:val="both"/>
        <w:rPr>
          <w:rFonts w:asciiTheme="minorHAnsi" w:hAnsiTheme="minorHAnsi" w:cstheme="minorHAnsi"/>
          <w:sz w:val="22"/>
          <w:szCs w:val="22"/>
        </w:rPr>
      </w:pPr>
    </w:p>
    <w:p w:rsidR="00861712" w:rsidRPr="00AB58B6" w:rsidRDefault="00861712" w:rsidP="00AB58B6">
      <w:pPr>
        <w:pStyle w:val="Odstavekseznama"/>
        <w:numPr>
          <w:ilvl w:val="1"/>
          <w:numId w:val="94"/>
        </w:numPr>
        <w:shd w:val="clear" w:color="auto" w:fill="FFFFFF"/>
        <w:spacing w:line="240" w:lineRule="auto"/>
        <w:ind w:left="709" w:hanging="425"/>
        <w:jc w:val="both"/>
        <w:rPr>
          <w:rFonts w:asciiTheme="minorHAnsi" w:hAnsiTheme="minorHAnsi" w:cstheme="minorHAnsi"/>
          <w:sz w:val="22"/>
          <w:szCs w:val="22"/>
        </w:rPr>
      </w:pPr>
      <w:r w:rsidRPr="00AB58B6">
        <w:rPr>
          <w:rFonts w:asciiTheme="minorHAnsi" w:hAnsiTheme="minorHAnsi" w:cstheme="minorHAnsi"/>
          <w:sz w:val="22"/>
          <w:szCs w:val="22"/>
        </w:rPr>
        <w:lastRenderedPageBreak/>
        <w:t>Analiza primerljivosti in odstopanja veljavnega normativnega okvira v RS:</w:t>
      </w:r>
    </w:p>
    <w:p w:rsidR="00861712" w:rsidRPr="00AB58B6" w:rsidRDefault="00861712" w:rsidP="00AB58B6">
      <w:pPr>
        <w:numPr>
          <w:ilvl w:val="1"/>
          <w:numId w:val="21"/>
        </w:numPr>
        <w:shd w:val="clear" w:color="auto" w:fill="FFFFFF"/>
        <w:tabs>
          <w:tab w:val="clear" w:pos="1440"/>
        </w:tabs>
        <w:spacing w:line="240" w:lineRule="auto"/>
        <w:ind w:left="709" w:hanging="425"/>
        <w:jc w:val="both"/>
        <w:rPr>
          <w:rFonts w:asciiTheme="minorHAnsi" w:hAnsiTheme="minorHAnsi" w:cstheme="minorHAnsi"/>
          <w:sz w:val="22"/>
          <w:szCs w:val="22"/>
        </w:rPr>
      </w:pPr>
      <w:r w:rsidRPr="00AB58B6">
        <w:rPr>
          <w:rFonts w:asciiTheme="minorHAnsi" w:hAnsiTheme="minorHAnsi" w:cstheme="minorHAnsi"/>
          <w:sz w:val="22"/>
          <w:szCs w:val="22"/>
        </w:rPr>
        <w:t>ugotoviti, katere so države članice EU (najmanj tri države, med njimi obvezno Švedska) imajo najboljšo normativno ureditev na tem področju;</w:t>
      </w:r>
    </w:p>
    <w:p w:rsidR="00861712" w:rsidRPr="00AB58B6" w:rsidRDefault="00861712" w:rsidP="00AB58B6">
      <w:pPr>
        <w:numPr>
          <w:ilvl w:val="1"/>
          <w:numId w:val="21"/>
        </w:numPr>
        <w:shd w:val="clear" w:color="auto" w:fill="FFFFFF"/>
        <w:tabs>
          <w:tab w:val="clear" w:pos="1440"/>
        </w:tabs>
        <w:spacing w:line="240" w:lineRule="auto"/>
        <w:ind w:left="709" w:hanging="425"/>
        <w:jc w:val="both"/>
        <w:rPr>
          <w:rFonts w:asciiTheme="minorHAnsi" w:hAnsiTheme="minorHAnsi" w:cstheme="minorHAnsi"/>
          <w:sz w:val="22"/>
          <w:szCs w:val="22"/>
        </w:rPr>
      </w:pPr>
      <w:r w:rsidRPr="00AB58B6">
        <w:rPr>
          <w:rFonts w:asciiTheme="minorHAnsi" w:hAnsiTheme="minorHAnsi" w:cstheme="minorHAnsi"/>
          <w:sz w:val="22"/>
          <w:szCs w:val="22"/>
        </w:rPr>
        <w:t>ugotoviti, v kolikšnem obsegu ureditev v ZVPot-1, ZIsRPS, ZP-1 in ZPP odstopa od primerljivih držav;</w:t>
      </w:r>
    </w:p>
    <w:p w:rsidR="00861712" w:rsidRPr="00AB58B6" w:rsidRDefault="00861712" w:rsidP="00AB58B6">
      <w:pPr>
        <w:numPr>
          <w:ilvl w:val="1"/>
          <w:numId w:val="21"/>
        </w:numPr>
        <w:shd w:val="clear" w:color="auto" w:fill="FFFFFF"/>
        <w:tabs>
          <w:tab w:val="clear" w:pos="1440"/>
        </w:tabs>
        <w:spacing w:line="240" w:lineRule="auto"/>
        <w:ind w:left="709" w:hanging="425"/>
        <w:jc w:val="both"/>
        <w:rPr>
          <w:rFonts w:asciiTheme="minorHAnsi" w:hAnsiTheme="minorHAnsi" w:cstheme="minorHAnsi"/>
          <w:sz w:val="22"/>
          <w:szCs w:val="22"/>
        </w:rPr>
      </w:pPr>
      <w:r w:rsidRPr="00AB58B6">
        <w:rPr>
          <w:rFonts w:asciiTheme="minorHAnsi" w:hAnsiTheme="minorHAnsi" w:cstheme="minorHAnsi"/>
          <w:sz w:val="22"/>
          <w:szCs w:val="22"/>
        </w:rPr>
        <w:t>opredelitev rešitev, ki bodo ureditev ZVPot-1, ZIsRPS, ZP in ZPP nadgradile tako, da bo ta optimalna za uveljavljanje zneskov majhne vrednosti.</w:t>
      </w:r>
    </w:p>
    <w:p w:rsidR="001B5039" w:rsidRPr="00AB58B6" w:rsidRDefault="00CA10B7" w:rsidP="00AB58B6">
      <w:pPr>
        <w:pStyle w:val="Odstavekseznama"/>
        <w:numPr>
          <w:ilvl w:val="0"/>
          <w:numId w:val="96"/>
        </w:numPr>
        <w:autoSpaceDE w:val="0"/>
        <w:autoSpaceDN w:val="0"/>
        <w:adjustRightInd w:val="0"/>
        <w:spacing w:line="240" w:lineRule="auto"/>
        <w:ind w:left="284" w:hanging="284"/>
        <w:jc w:val="both"/>
        <w:rPr>
          <w:rFonts w:asciiTheme="minorHAnsi" w:hAnsiTheme="minorHAnsi" w:cstheme="minorHAnsi"/>
          <w:color w:val="000000"/>
          <w:sz w:val="22"/>
          <w:szCs w:val="22"/>
        </w:rPr>
      </w:pPr>
      <w:r w:rsidRPr="00AB58B6">
        <w:rPr>
          <w:rFonts w:asciiTheme="minorHAnsi" w:hAnsiTheme="minorHAnsi" w:cstheme="minorHAnsi"/>
          <w:sz w:val="22"/>
          <w:szCs w:val="22"/>
        </w:rPr>
        <w:t>o</w:t>
      </w:r>
      <w:r w:rsidR="001B5039" w:rsidRPr="00AB58B6">
        <w:rPr>
          <w:rFonts w:asciiTheme="minorHAnsi" w:hAnsiTheme="minorHAnsi" w:cstheme="minorHAnsi"/>
          <w:sz w:val="22"/>
          <w:szCs w:val="22"/>
        </w:rPr>
        <w:t>blikovanje konkretnih rešitev za izboljšanje stanja reševanja potrošniških sporov, izboljšanje izvensodnega reševanja sporov z odločanjem o premoženjsko pravnih postopkih pred prekrškovnim organom in zmanjšanje časa reševanja sodnih sporov z oblikovanjem posebnega učinkovitega in hitrega postopka sodnega postopka za potrošniške spore.</w:t>
      </w:r>
    </w:p>
    <w:p w:rsidR="001B5039" w:rsidRPr="00AB58B6" w:rsidRDefault="001B5039" w:rsidP="00AB58B6">
      <w:pPr>
        <w:spacing w:line="240" w:lineRule="auto"/>
        <w:jc w:val="both"/>
        <w:rPr>
          <w:rFonts w:asciiTheme="minorHAnsi" w:hAnsiTheme="minorHAnsi" w:cstheme="minorHAnsi"/>
          <w:sz w:val="22"/>
          <w:szCs w:val="22"/>
        </w:rPr>
      </w:pPr>
    </w:p>
    <w:p w:rsidR="00DB3C1D" w:rsidRPr="00AB58B6" w:rsidRDefault="00DB3C1D" w:rsidP="00AB58B6">
      <w:pPr>
        <w:pStyle w:val="Default"/>
        <w:jc w:val="both"/>
        <w:rPr>
          <w:rFonts w:asciiTheme="minorHAnsi" w:hAnsiTheme="minorHAnsi" w:cstheme="minorHAnsi"/>
          <w:b/>
          <w:color w:val="auto"/>
          <w:sz w:val="22"/>
          <w:szCs w:val="22"/>
          <w:u w:val="single"/>
        </w:rPr>
      </w:pPr>
      <w:r w:rsidRPr="00AB58B6">
        <w:rPr>
          <w:rFonts w:asciiTheme="minorHAnsi" w:hAnsiTheme="minorHAnsi" w:cstheme="minorHAnsi"/>
          <w:b/>
          <w:color w:val="auto"/>
          <w:sz w:val="22"/>
          <w:szCs w:val="22"/>
          <w:u w:val="single"/>
        </w:rPr>
        <w:t xml:space="preserve">Podrobnejša obrazložitev: </w:t>
      </w:r>
    </w:p>
    <w:p w:rsidR="001B5039" w:rsidRPr="00AB58B6" w:rsidRDefault="001B5039" w:rsidP="00AB58B6">
      <w:pPr>
        <w:shd w:val="clear" w:color="auto" w:fill="FFFFFF"/>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Analiza obstoječega stanja na področju uveljavljanja izvensodnega in sodnega varstva individualnih premoženjskopravnih pravic potrošnikov v Republiki Sloveniji:</w:t>
      </w:r>
    </w:p>
    <w:p w:rsidR="001B5039" w:rsidRPr="00AB58B6" w:rsidRDefault="001B5039" w:rsidP="00AB58B6">
      <w:pPr>
        <w:numPr>
          <w:ilvl w:val="1"/>
          <w:numId w:val="21"/>
        </w:numPr>
        <w:shd w:val="clear" w:color="auto" w:fill="FFFFFF"/>
        <w:tabs>
          <w:tab w:val="clear" w:pos="1440"/>
        </w:tabs>
        <w:spacing w:line="240" w:lineRule="auto"/>
        <w:ind w:left="709"/>
        <w:jc w:val="both"/>
        <w:rPr>
          <w:rFonts w:asciiTheme="minorHAnsi" w:hAnsiTheme="minorHAnsi" w:cstheme="minorHAnsi"/>
          <w:sz w:val="22"/>
          <w:szCs w:val="22"/>
        </w:rPr>
      </w:pPr>
      <w:r w:rsidRPr="00AB58B6">
        <w:rPr>
          <w:rFonts w:asciiTheme="minorHAnsi" w:hAnsiTheme="minorHAnsi" w:cstheme="minorHAnsi"/>
          <w:sz w:val="22"/>
          <w:szCs w:val="22"/>
        </w:rPr>
        <w:t>Ugotoviti katere države EU imajo javno shemo izvensodnega reševanja potrošnikih sporov za oškodovane potrošnike; primerjalna analiza učinkovitega izvensodnega pravnega okvirja za individualno uveljavljanje premoženjskih zahtevkov v primerih individualnega oškodovanja ter ugotoviti, katere so države članice EU (najmanj tri države, med njimi obvezno Švedska) imajo najboljšo normativno ureditev na tem področju;</w:t>
      </w:r>
    </w:p>
    <w:p w:rsidR="001B5039" w:rsidRPr="00AB58B6" w:rsidRDefault="001B5039" w:rsidP="00AB58B6">
      <w:pPr>
        <w:numPr>
          <w:ilvl w:val="1"/>
          <w:numId w:val="21"/>
        </w:numPr>
        <w:shd w:val="clear" w:color="auto" w:fill="FFFFFF"/>
        <w:tabs>
          <w:tab w:val="clear" w:pos="1440"/>
        </w:tabs>
        <w:spacing w:line="240" w:lineRule="auto"/>
        <w:ind w:left="709"/>
        <w:jc w:val="both"/>
        <w:rPr>
          <w:rFonts w:asciiTheme="minorHAnsi" w:hAnsiTheme="minorHAnsi" w:cstheme="minorHAnsi"/>
          <w:sz w:val="22"/>
          <w:szCs w:val="22"/>
        </w:rPr>
      </w:pPr>
      <w:r w:rsidRPr="00AB58B6">
        <w:rPr>
          <w:rFonts w:asciiTheme="minorHAnsi" w:hAnsiTheme="minorHAnsi" w:cstheme="minorHAnsi"/>
          <w:sz w:val="22"/>
          <w:szCs w:val="22"/>
        </w:rPr>
        <w:t>Ugotoviti, ali trenutno veljavna ureditev uveljavljanja izvensodnega in sodnega varstva individualnih premoženjskopravnih pravic potrošnikov optimalna na podlagi analize Zakona o varstvu potrošnikov (ZVPot-1), Zakona o prekrških (ZP-1), Zakona o pravdnem postopku (ZPP) ter Zakona o izvensodnem reševanju potrošniških sporov (ZIsRPS);</w:t>
      </w:r>
    </w:p>
    <w:p w:rsidR="001B5039" w:rsidRPr="00AB58B6" w:rsidRDefault="001B5039" w:rsidP="00AB58B6">
      <w:pPr>
        <w:numPr>
          <w:ilvl w:val="1"/>
          <w:numId w:val="21"/>
        </w:numPr>
        <w:shd w:val="clear" w:color="auto" w:fill="FFFFFF"/>
        <w:tabs>
          <w:tab w:val="clear" w:pos="1440"/>
        </w:tabs>
        <w:spacing w:line="240" w:lineRule="auto"/>
        <w:ind w:left="709"/>
        <w:jc w:val="both"/>
        <w:rPr>
          <w:rFonts w:asciiTheme="minorHAnsi" w:hAnsiTheme="minorHAnsi" w:cstheme="minorHAnsi"/>
          <w:sz w:val="22"/>
          <w:szCs w:val="22"/>
        </w:rPr>
      </w:pPr>
      <w:r w:rsidRPr="00AB58B6">
        <w:rPr>
          <w:rFonts w:asciiTheme="minorHAnsi" w:hAnsiTheme="minorHAnsi" w:cstheme="minorHAnsi"/>
          <w:sz w:val="22"/>
          <w:szCs w:val="22"/>
        </w:rPr>
        <w:t>Ugotoviti vzroke za nizko število primerov uveljavljanja individualnih premoženjskopravnih zahtevkov po ZVPot-1, ZIsRPS, ZP-1 in ZPP in; ali so vzroki pravne ali dejanske narave; ali je številčnost primerov v Sloveniji primerljiva drugimi državami (pet držav, med njimi najmanj tri iz EU);</w:t>
      </w:r>
    </w:p>
    <w:p w:rsidR="001B5039" w:rsidRPr="00AB58B6" w:rsidRDefault="001B5039" w:rsidP="00AB58B6">
      <w:pPr>
        <w:numPr>
          <w:ilvl w:val="1"/>
          <w:numId w:val="21"/>
        </w:numPr>
        <w:shd w:val="clear" w:color="auto" w:fill="FFFFFF"/>
        <w:tabs>
          <w:tab w:val="clear" w:pos="1440"/>
        </w:tabs>
        <w:spacing w:line="240" w:lineRule="auto"/>
        <w:ind w:left="709"/>
        <w:jc w:val="both"/>
        <w:rPr>
          <w:rFonts w:asciiTheme="minorHAnsi" w:hAnsiTheme="minorHAnsi" w:cstheme="minorHAnsi"/>
          <w:sz w:val="22"/>
          <w:szCs w:val="22"/>
        </w:rPr>
      </w:pPr>
      <w:r w:rsidRPr="00AB58B6">
        <w:rPr>
          <w:rFonts w:asciiTheme="minorHAnsi" w:hAnsiTheme="minorHAnsi" w:cstheme="minorHAnsi"/>
          <w:sz w:val="22"/>
          <w:szCs w:val="22"/>
        </w:rPr>
        <w:t>Opredelitev rešitev, ki bodo ureditev ZVPot-1, ZIsRPS, ZP-1 in ZPP nadgradile tako, da bo ta omogočala njihovo optimalno uporabo za potrošnike.</w:t>
      </w:r>
    </w:p>
    <w:p w:rsidR="001B5039" w:rsidRPr="00AB58B6" w:rsidRDefault="001B5039" w:rsidP="00AB58B6">
      <w:pPr>
        <w:shd w:val="clear" w:color="auto" w:fill="FFFFFF"/>
        <w:spacing w:line="240" w:lineRule="auto"/>
        <w:ind w:left="709"/>
        <w:jc w:val="both"/>
        <w:rPr>
          <w:rFonts w:asciiTheme="minorHAnsi" w:hAnsiTheme="minorHAnsi" w:cstheme="minorHAnsi"/>
          <w:sz w:val="22"/>
          <w:szCs w:val="22"/>
        </w:rPr>
      </w:pPr>
    </w:p>
    <w:p w:rsidR="001B5039" w:rsidRPr="00AB58B6" w:rsidRDefault="001B5039" w:rsidP="00AB58B6">
      <w:pPr>
        <w:shd w:val="clear" w:color="auto" w:fill="FFFFFF"/>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Analiza primerljivosti in odstopanja veljavnega normativnega okvira v RS:</w:t>
      </w:r>
    </w:p>
    <w:p w:rsidR="001B5039" w:rsidRPr="00AB58B6" w:rsidRDefault="001B5039" w:rsidP="00AB58B6">
      <w:pPr>
        <w:numPr>
          <w:ilvl w:val="1"/>
          <w:numId w:val="21"/>
        </w:numPr>
        <w:shd w:val="clear" w:color="auto" w:fill="FFFFFF"/>
        <w:tabs>
          <w:tab w:val="clear" w:pos="1440"/>
        </w:tabs>
        <w:spacing w:line="240" w:lineRule="auto"/>
        <w:ind w:left="709" w:hanging="425"/>
        <w:jc w:val="both"/>
        <w:rPr>
          <w:rFonts w:asciiTheme="minorHAnsi" w:hAnsiTheme="minorHAnsi" w:cstheme="minorHAnsi"/>
          <w:sz w:val="22"/>
          <w:szCs w:val="22"/>
        </w:rPr>
      </w:pPr>
      <w:r w:rsidRPr="00AB58B6">
        <w:rPr>
          <w:rFonts w:asciiTheme="minorHAnsi" w:hAnsiTheme="minorHAnsi" w:cstheme="minorHAnsi"/>
          <w:sz w:val="22"/>
          <w:szCs w:val="22"/>
        </w:rPr>
        <w:t>ugotoviti, katere so države članice EU (najmanj tri države, med njimi obvezno Švedska) imajo najboljšo normativno ureditev na tem področju;</w:t>
      </w:r>
    </w:p>
    <w:p w:rsidR="001B5039" w:rsidRPr="00AB58B6" w:rsidRDefault="001B5039" w:rsidP="00AB58B6">
      <w:pPr>
        <w:numPr>
          <w:ilvl w:val="1"/>
          <w:numId w:val="21"/>
        </w:numPr>
        <w:shd w:val="clear" w:color="auto" w:fill="FFFFFF"/>
        <w:tabs>
          <w:tab w:val="clear" w:pos="1440"/>
        </w:tabs>
        <w:spacing w:line="240" w:lineRule="auto"/>
        <w:ind w:left="709" w:hanging="425"/>
        <w:jc w:val="both"/>
        <w:rPr>
          <w:rFonts w:asciiTheme="minorHAnsi" w:hAnsiTheme="minorHAnsi" w:cstheme="minorHAnsi"/>
          <w:sz w:val="22"/>
          <w:szCs w:val="22"/>
        </w:rPr>
      </w:pPr>
      <w:r w:rsidRPr="00AB58B6">
        <w:rPr>
          <w:rFonts w:asciiTheme="minorHAnsi" w:hAnsiTheme="minorHAnsi" w:cstheme="minorHAnsi"/>
          <w:sz w:val="22"/>
          <w:szCs w:val="22"/>
        </w:rPr>
        <w:t>ugotoviti, v kolikšnem obsegu ureditev v ZVPot-1, ZIsRPS, ZP-1 in ZPP odstopa od primerljivih držav;</w:t>
      </w:r>
    </w:p>
    <w:p w:rsidR="001B5039" w:rsidRPr="00AB58B6" w:rsidRDefault="001B5039" w:rsidP="00AB58B6">
      <w:pPr>
        <w:numPr>
          <w:ilvl w:val="1"/>
          <w:numId w:val="21"/>
        </w:numPr>
        <w:shd w:val="clear" w:color="auto" w:fill="FFFFFF"/>
        <w:tabs>
          <w:tab w:val="clear" w:pos="1440"/>
        </w:tabs>
        <w:spacing w:line="240" w:lineRule="auto"/>
        <w:ind w:left="709" w:hanging="425"/>
        <w:jc w:val="both"/>
        <w:rPr>
          <w:rFonts w:asciiTheme="minorHAnsi" w:hAnsiTheme="minorHAnsi" w:cstheme="minorHAnsi"/>
          <w:sz w:val="22"/>
          <w:szCs w:val="22"/>
        </w:rPr>
      </w:pPr>
      <w:r w:rsidRPr="00AB58B6">
        <w:rPr>
          <w:rFonts w:asciiTheme="minorHAnsi" w:hAnsiTheme="minorHAnsi" w:cstheme="minorHAnsi"/>
          <w:sz w:val="22"/>
          <w:szCs w:val="22"/>
        </w:rPr>
        <w:t>opredelitev rešitev, ki bodo ureditev ZVPot-1, ZIsRPS, ZP in ZPP nadgradile tako, da bo ta optimalna za uveljavljanje zneskov majhne vrednosti.</w:t>
      </w:r>
    </w:p>
    <w:p w:rsidR="001B5039" w:rsidRPr="00AB58B6" w:rsidRDefault="001B5039" w:rsidP="00AB58B6">
      <w:pPr>
        <w:autoSpaceDE w:val="0"/>
        <w:autoSpaceDN w:val="0"/>
        <w:adjustRightInd w:val="0"/>
        <w:spacing w:line="240" w:lineRule="auto"/>
        <w:jc w:val="both"/>
        <w:rPr>
          <w:rFonts w:asciiTheme="minorHAnsi" w:hAnsiTheme="minorHAnsi" w:cstheme="minorHAnsi"/>
          <w:color w:val="000000"/>
          <w:sz w:val="22"/>
          <w:szCs w:val="22"/>
        </w:rPr>
      </w:pPr>
    </w:p>
    <w:p w:rsidR="001B5039" w:rsidRPr="00AB58B6" w:rsidRDefault="001B5039" w:rsidP="00AB58B6">
      <w:pPr>
        <w:autoSpaceDE w:val="0"/>
        <w:autoSpaceDN w:val="0"/>
        <w:adjustRightInd w:val="0"/>
        <w:spacing w:line="240" w:lineRule="auto"/>
        <w:jc w:val="both"/>
        <w:rPr>
          <w:rFonts w:asciiTheme="minorHAnsi" w:hAnsiTheme="minorHAnsi" w:cstheme="minorHAnsi"/>
          <w:color w:val="000000"/>
          <w:sz w:val="22"/>
          <w:szCs w:val="22"/>
        </w:rPr>
      </w:pPr>
      <w:r w:rsidRPr="00AB58B6">
        <w:rPr>
          <w:rFonts w:asciiTheme="minorHAnsi" w:hAnsiTheme="minorHAnsi" w:cstheme="minorHAnsi"/>
          <w:color w:val="000000"/>
          <w:sz w:val="22"/>
          <w:szCs w:val="22"/>
        </w:rPr>
        <w:t>Cilji, ki bi jih z izvedbo raziskovalnega projekta želeli doseči so:</w:t>
      </w:r>
    </w:p>
    <w:p w:rsidR="001B5039" w:rsidRPr="00AB58B6" w:rsidRDefault="001B5039" w:rsidP="00AB58B6">
      <w:pPr>
        <w:pStyle w:val="Odstavekseznama"/>
        <w:numPr>
          <w:ilvl w:val="0"/>
          <w:numId w:val="22"/>
        </w:numPr>
        <w:autoSpaceDE w:val="0"/>
        <w:autoSpaceDN w:val="0"/>
        <w:adjustRightInd w:val="0"/>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Celovita in poglobljena mednarodno primerjalnopravna analiza obstoječega stanja na področju uveljavljanja izvensodnega in sodnega varstva individualnih premoženjskopravnih pravic potrošnikov v Republiki Sloveniji.</w:t>
      </w:r>
    </w:p>
    <w:p w:rsidR="001B5039" w:rsidRPr="00AB58B6" w:rsidRDefault="001B5039" w:rsidP="00AB58B6">
      <w:pPr>
        <w:pStyle w:val="Odstavekseznama"/>
        <w:numPr>
          <w:ilvl w:val="0"/>
          <w:numId w:val="22"/>
        </w:numPr>
        <w:autoSpaceDE w:val="0"/>
        <w:autoSpaceDN w:val="0"/>
        <w:adjustRightInd w:val="0"/>
        <w:spacing w:line="240" w:lineRule="auto"/>
        <w:jc w:val="both"/>
        <w:rPr>
          <w:rFonts w:asciiTheme="minorHAnsi" w:hAnsiTheme="minorHAnsi" w:cstheme="minorHAnsi"/>
          <w:color w:val="000000"/>
          <w:sz w:val="22"/>
          <w:szCs w:val="22"/>
        </w:rPr>
      </w:pPr>
      <w:r w:rsidRPr="00AB58B6">
        <w:rPr>
          <w:rFonts w:asciiTheme="minorHAnsi" w:hAnsiTheme="minorHAnsi" w:cstheme="minorHAnsi"/>
          <w:sz w:val="22"/>
          <w:szCs w:val="22"/>
        </w:rPr>
        <w:t>Oblikovanje konkretnih rešitev za izboljšanje stanja reševanja potrošniških sporov, izboljšanje izvensodnega reševanja sporov z odločanjem o premoženjsko pravnih postopkih pred prekrškovnim organom in zmanjšanje časa reševanja sodnih sporov z oblikovanjem posebnega učinkovitega in hitrega postopka sodnega postopka za potrošniške spore.</w:t>
      </w:r>
    </w:p>
    <w:p w:rsidR="0035187A" w:rsidRPr="00AB58B6" w:rsidRDefault="0035187A" w:rsidP="00AB58B6">
      <w:pPr>
        <w:pStyle w:val="Default"/>
        <w:rPr>
          <w:rFonts w:asciiTheme="minorHAnsi" w:hAnsiTheme="minorHAnsi" w:cstheme="minorHAnsi"/>
          <w:sz w:val="22"/>
          <w:szCs w:val="22"/>
          <w:u w:val="single"/>
        </w:rPr>
      </w:pPr>
    </w:p>
    <w:p w:rsidR="006944D9" w:rsidRPr="00AB58B6" w:rsidRDefault="006944D9" w:rsidP="00AB58B6">
      <w:pPr>
        <w:pStyle w:val="Default"/>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do 12 mesecev</w:t>
      </w:r>
      <w:r w:rsidRPr="00AB58B6">
        <w:rPr>
          <w:rFonts w:asciiTheme="minorHAnsi" w:hAnsiTheme="minorHAnsi" w:cstheme="minorHAnsi"/>
          <w:color w:val="FF0000"/>
          <w:sz w:val="22"/>
          <w:szCs w:val="22"/>
        </w:rPr>
        <w:t xml:space="preserve"> </w:t>
      </w:r>
    </w:p>
    <w:p w:rsidR="006944D9" w:rsidRPr="00AB58B6" w:rsidRDefault="006944D9" w:rsidP="00AB58B6">
      <w:pPr>
        <w:pStyle w:val="Default"/>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xml:space="preserve">:                           do 15.000,00 EUR </w:t>
      </w:r>
    </w:p>
    <w:p w:rsidR="006944D9" w:rsidRPr="00AB58B6" w:rsidRDefault="006944D9" w:rsidP="00AB58B6">
      <w:pPr>
        <w:pStyle w:val="Default"/>
        <w:rPr>
          <w:rFonts w:asciiTheme="minorHAnsi" w:hAnsiTheme="minorHAnsi" w:cstheme="minorHAnsi"/>
          <w:sz w:val="22"/>
          <w:szCs w:val="22"/>
        </w:rPr>
      </w:pPr>
      <w:r w:rsidRPr="00AB58B6">
        <w:rPr>
          <w:rFonts w:asciiTheme="minorHAnsi" w:hAnsiTheme="minorHAnsi" w:cstheme="minorHAnsi"/>
          <w:sz w:val="22"/>
          <w:szCs w:val="22"/>
        </w:rPr>
        <w:t xml:space="preserve">(50% MGRT, 50% ARRS) </w:t>
      </w:r>
    </w:p>
    <w:p w:rsidR="006944D9" w:rsidRPr="00AB58B6" w:rsidRDefault="006944D9" w:rsidP="00AB58B6">
      <w:pPr>
        <w:pStyle w:val="Default"/>
        <w:rPr>
          <w:rFonts w:asciiTheme="minorHAnsi" w:hAnsiTheme="minorHAnsi" w:cstheme="minorHAnsi"/>
          <w:sz w:val="22"/>
          <w:szCs w:val="22"/>
        </w:rPr>
      </w:pPr>
    </w:p>
    <w:p w:rsidR="006944D9" w:rsidRPr="00AB58B6" w:rsidRDefault="006944D9" w:rsidP="00AB58B6">
      <w:pPr>
        <w:pStyle w:val="Default"/>
        <w:rPr>
          <w:rFonts w:asciiTheme="minorHAnsi" w:hAnsiTheme="minorHAnsi" w:cstheme="minorHAnsi"/>
          <w:sz w:val="22"/>
          <w:szCs w:val="22"/>
        </w:rPr>
      </w:pPr>
      <w:r w:rsidRPr="00AB58B6">
        <w:rPr>
          <w:rFonts w:asciiTheme="minorHAnsi" w:hAnsiTheme="minorHAnsi" w:cstheme="minorHAnsi"/>
          <w:sz w:val="22"/>
          <w:szCs w:val="22"/>
        </w:rPr>
        <w:lastRenderedPageBreak/>
        <w:t xml:space="preserve">Za dodatna pojasnila v zvezi s temo je kontaktna oseba: </w:t>
      </w:r>
    </w:p>
    <w:p w:rsidR="006944D9" w:rsidRPr="00AB58B6" w:rsidRDefault="006944D9"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Pr="00AB58B6">
        <w:rPr>
          <w:rFonts w:asciiTheme="minorHAnsi" w:hAnsiTheme="minorHAnsi" w:cstheme="minorHAnsi"/>
          <w:sz w:val="22"/>
          <w:szCs w:val="22"/>
          <w:lang w:val="it-IT"/>
        </w:rPr>
        <w:t>Luka Omerzel</w:t>
      </w:r>
    </w:p>
    <w:p w:rsidR="006944D9" w:rsidRPr="00AB58B6" w:rsidRDefault="006944D9" w:rsidP="00AB58B6">
      <w:pPr>
        <w:spacing w:line="240" w:lineRule="auto"/>
        <w:ind w:left="6660" w:hanging="6660"/>
        <w:jc w:val="both"/>
        <w:rPr>
          <w:rFonts w:asciiTheme="minorHAnsi" w:hAnsiTheme="minorHAnsi" w:cstheme="minorHAnsi"/>
          <w:sz w:val="22"/>
          <w:szCs w:val="22"/>
          <w:lang w:val="it-IT"/>
        </w:rPr>
      </w:pPr>
      <w:r w:rsidRPr="00AB58B6">
        <w:rPr>
          <w:rFonts w:asciiTheme="minorHAnsi" w:hAnsiTheme="minorHAnsi" w:cstheme="minorHAnsi"/>
          <w:bCs/>
          <w:sz w:val="22"/>
          <w:szCs w:val="22"/>
        </w:rPr>
        <w:t xml:space="preserve">E-mail: </w:t>
      </w:r>
      <w:hyperlink r:id="rId32" w:history="1">
        <w:r w:rsidRPr="00AB58B6">
          <w:rPr>
            <w:rStyle w:val="Hiperpovezava"/>
            <w:rFonts w:asciiTheme="minorHAnsi" w:hAnsiTheme="minorHAnsi" w:cstheme="minorHAnsi"/>
            <w:sz w:val="22"/>
            <w:szCs w:val="22"/>
            <w:lang w:val="it-IT"/>
          </w:rPr>
          <w:t>luka.omerzel@gov.si</w:t>
        </w:r>
      </w:hyperlink>
    </w:p>
    <w:p w:rsidR="006944D9" w:rsidRPr="00AB58B6" w:rsidRDefault="006944D9" w:rsidP="00AB58B6">
      <w:pPr>
        <w:pStyle w:val="Default"/>
        <w:rPr>
          <w:rFonts w:asciiTheme="minorHAnsi" w:hAnsiTheme="minorHAnsi" w:cstheme="minorHAnsi"/>
          <w:sz w:val="22"/>
          <w:szCs w:val="22"/>
          <w:u w:val="single"/>
        </w:rPr>
      </w:pPr>
    </w:p>
    <w:p w:rsidR="006944D9" w:rsidRPr="00AB58B6" w:rsidRDefault="006944D9" w:rsidP="00AB58B6">
      <w:pPr>
        <w:pStyle w:val="Default"/>
        <w:rPr>
          <w:rFonts w:asciiTheme="minorHAnsi" w:hAnsiTheme="minorHAnsi" w:cstheme="minorHAnsi"/>
          <w:sz w:val="22"/>
          <w:szCs w:val="22"/>
          <w:lang w:val="de-DE"/>
        </w:rPr>
      </w:pPr>
      <w:r w:rsidRPr="00AB58B6">
        <w:rPr>
          <w:rFonts w:asciiTheme="minorHAnsi" w:hAnsiTheme="minorHAnsi" w:cstheme="minorHAnsi"/>
          <w:bCs/>
          <w:sz w:val="22"/>
          <w:szCs w:val="22"/>
        </w:rPr>
        <w:t>Ime in priimek:</w:t>
      </w:r>
      <w:r w:rsidR="007B1FEC" w:rsidRPr="00AB58B6">
        <w:rPr>
          <w:rFonts w:asciiTheme="minorHAnsi" w:hAnsiTheme="minorHAnsi" w:cstheme="minorHAnsi"/>
          <w:bCs/>
          <w:sz w:val="22"/>
          <w:szCs w:val="22"/>
        </w:rPr>
        <w:t xml:space="preserve"> </w:t>
      </w:r>
      <w:r w:rsidR="007B1FEC" w:rsidRPr="00AB58B6">
        <w:rPr>
          <w:rFonts w:asciiTheme="minorHAnsi" w:hAnsiTheme="minorHAnsi" w:cstheme="minorHAnsi"/>
          <w:sz w:val="22"/>
          <w:szCs w:val="22"/>
          <w:lang w:val="de-DE"/>
        </w:rPr>
        <w:t>Ivan Krsnik</w:t>
      </w:r>
    </w:p>
    <w:p w:rsidR="007B1FEC" w:rsidRPr="00AB58B6" w:rsidRDefault="007B1FEC" w:rsidP="00AB58B6">
      <w:pPr>
        <w:spacing w:line="240" w:lineRule="auto"/>
        <w:ind w:left="6660" w:hanging="6660"/>
        <w:jc w:val="both"/>
        <w:rPr>
          <w:rFonts w:asciiTheme="minorHAnsi" w:hAnsiTheme="minorHAnsi" w:cstheme="minorHAnsi"/>
          <w:sz w:val="22"/>
          <w:szCs w:val="22"/>
          <w:lang w:val="it-IT"/>
        </w:rPr>
      </w:pPr>
      <w:r w:rsidRPr="00AB58B6">
        <w:rPr>
          <w:rFonts w:asciiTheme="minorHAnsi" w:hAnsiTheme="minorHAnsi" w:cstheme="minorHAnsi"/>
          <w:bCs/>
          <w:sz w:val="22"/>
          <w:szCs w:val="22"/>
        </w:rPr>
        <w:t xml:space="preserve">E-mail: </w:t>
      </w:r>
      <w:hyperlink r:id="rId33" w:history="1">
        <w:r w:rsidRPr="00AB58B6">
          <w:rPr>
            <w:rStyle w:val="Hiperpovezava"/>
            <w:rFonts w:asciiTheme="minorHAnsi" w:hAnsiTheme="minorHAnsi" w:cstheme="minorHAnsi"/>
            <w:sz w:val="22"/>
            <w:szCs w:val="22"/>
            <w:lang w:val="it-IT"/>
          </w:rPr>
          <w:t>ivan.krsnik@gov.si</w:t>
        </w:r>
      </w:hyperlink>
    </w:p>
    <w:p w:rsidR="001B5039" w:rsidRPr="00AB58B6" w:rsidRDefault="001B5039" w:rsidP="00AB58B6">
      <w:pPr>
        <w:pStyle w:val="Default"/>
        <w:rPr>
          <w:rFonts w:asciiTheme="minorHAnsi" w:hAnsiTheme="minorHAnsi" w:cstheme="minorHAnsi"/>
          <w:sz w:val="22"/>
          <w:szCs w:val="22"/>
          <w:u w:val="single"/>
        </w:rPr>
      </w:pPr>
    </w:p>
    <w:p w:rsidR="00F026FC" w:rsidRPr="00AB58B6" w:rsidRDefault="00F026FC" w:rsidP="00AB58B6">
      <w:pPr>
        <w:pStyle w:val="Default"/>
        <w:numPr>
          <w:ilvl w:val="0"/>
          <w:numId w:val="17"/>
        </w:numPr>
        <w:ind w:left="284" w:hanging="284"/>
        <w:jc w:val="both"/>
        <w:rPr>
          <w:rFonts w:asciiTheme="minorHAnsi" w:hAnsiTheme="minorHAnsi" w:cstheme="minorHAnsi"/>
          <w:b/>
          <w:bCs/>
          <w:color w:val="0070C0"/>
          <w:sz w:val="22"/>
          <w:szCs w:val="22"/>
        </w:rPr>
      </w:pPr>
      <w:r w:rsidRPr="00AB58B6">
        <w:rPr>
          <w:rFonts w:asciiTheme="minorHAnsi" w:hAnsiTheme="minorHAnsi" w:cstheme="minorHAnsi"/>
          <w:b/>
          <w:sz w:val="22"/>
          <w:szCs w:val="22"/>
        </w:rPr>
        <w:t xml:space="preserve">TEMA: </w:t>
      </w:r>
      <w:r w:rsidR="00C65B8B" w:rsidRPr="00AB58B6">
        <w:rPr>
          <w:rFonts w:asciiTheme="minorHAnsi" w:hAnsiTheme="minorHAnsi" w:cstheme="minorHAnsi"/>
          <w:b/>
          <w:bCs/>
          <w:color w:val="0070C0"/>
          <w:sz w:val="22"/>
          <w:szCs w:val="22"/>
        </w:rPr>
        <w:t>Vrednotenje ukrepov regionalne politike v Sloveniji v programskem obdobju 2014-2020</w:t>
      </w:r>
    </w:p>
    <w:p w:rsidR="00F026FC" w:rsidRPr="00AB58B6" w:rsidRDefault="00F026FC" w:rsidP="00AB58B6">
      <w:pPr>
        <w:pStyle w:val="Odstavekseznama"/>
        <w:tabs>
          <w:tab w:val="left" w:pos="3463"/>
        </w:tabs>
        <w:spacing w:line="240" w:lineRule="auto"/>
        <w:ind w:left="0"/>
        <w:jc w:val="both"/>
        <w:rPr>
          <w:rFonts w:asciiTheme="minorHAnsi" w:hAnsiTheme="minorHAnsi" w:cstheme="minorHAnsi"/>
          <w:b/>
          <w:sz w:val="22"/>
          <w:szCs w:val="22"/>
        </w:rPr>
      </w:pPr>
    </w:p>
    <w:p w:rsidR="00F026FC" w:rsidRPr="00AB58B6" w:rsidRDefault="00F026FC" w:rsidP="00AB58B6">
      <w:pPr>
        <w:pStyle w:val="Odstavekseznama"/>
        <w:tabs>
          <w:tab w:val="left" w:pos="3463"/>
        </w:tabs>
        <w:spacing w:line="240" w:lineRule="auto"/>
        <w:ind w:left="0"/>
        <w:jc w:val="both"/>
        <w:rPr>
          <w:rFonts w:asciiTheme="minorHAnsi" w:hAnsiTheme="minorHAnsi" w:cstheme="minorHAnsi"/>
          <w:sz w:val="22"/>
          <w:szCs w:val="22"/>
        </w:rPr>
      </w:pPr>
      <w:r w:rsidRPr="00AB58B6">
        <w:rPr>
          <w:rFonts w:asciiTheme="minorHAnsi" w:hAnsiTheme="minorHAnsi" w:cstheme="minorHAnsi"/>
          <w:b/>
          <w:sz w:val="22"/>
          <w:szCs w:val="22"/>
        </w:rPr>
        <w:t xml:space="preserve">Težišče </w:t>
      </w:r>
      <w:r w:rsidR="00F43A0F" w:rsidRPr="00AB58B6">
        <w:rPr>
          <w:rFonts w:asciiTheme="minorHAnsi" w:hAnsiTheme="minorHAnsi" w:cstheme="minorHAnsi"/>
          <w:b/>
          <w:sz w:val="22"/>
          <w:szCs w:val="22"/>
        </w:rPr>
        <w:t>5</w:t>
      </w:r>
      <w:r w:rsidRPr="00AB58B6">
        <w:rPr>
          <w:rFonts w:asciiTheme="minorHAnsi" w:hAnsiTheme="minorHAnsi" w:cstheme="minorHAnsi"/>
          <w:b/>
          <w:sz w:val="22"/>
          <w:szCs w:val="22"/>
        </w:rPr>
        <w:t>:</w:t>
      </w:r>
      <w:r w:rsidRPr="00AB58B6">
        <w:rPr>
          <w:rFonts w:asciiTheme="minorHAnsi" w:hAnsiTheme="minorHAnsi" w:cstheme="minorHAnsi"/>
          <w:sz w:val="22"/>
          <w:szCs w:val="22"/>
        </w:rPr>
        <w:t xml:space="preserve"> </w:t>
      </w:r>
      <w:r w:rsidR="00F43A0F" w:rsidRPr="00AB58B6">
        <w:rPr>
          <w:rFonts w:asciiTheme="minorHAnsi" w:hAnsiTheme="minorHAnsi" w:cstheme="minorHAnsi"/>
          <w:sz w:val="22"/>
          <w:szCs w:val="22"/>
        </w:rPr>
        <w:t>Visoka stopnja sodelovanja, usposobljenosti in učinkovitosti upravljanja</w:t>
      </w:r>
    </w:p>
    <w:p w:rsidR="00F026FC" w:rsidRPr="00AB58B6" w:rsidRDefault="00F026FC" w:rsidP="00AB58B6">
      <w:pPr>
        <w:pStyle w:val="Odstavekseznama"/>
        <w:tabs>
          <w:tab w:val="left" w:pos="3463"/>
        </w:tabs>
        <w:spacing w:line="240" w:lineRule="auto"/>
        <w:ind w:left="0"/>
        <w:jc w:val="both"/>
        <w:rPr>
          <w:rFonts w:asciiTheme="minorHAnsi" w:hAnsiTheme="minorHAnsi" w:cstheme="minorHAnsi"/>
          <w:b/>
          <w:sz w:val="22"/>
          <w:szCs w:val="22"/>
        </w:rPr>
      </w:pPr>
    </w:p>
    <w:p w:rsidR="00F026FC" w:rsidRPr="00AB58B6" w:rsidRDefault="00F026FC" w:rsidP="00AB58B6">
      <w:pPr>
        <w:pStyle w:val="Odstavekseznama"/>
        <w:tabs>
          <w:tab w:val="left" w:pos="3463"/>
        </w:tabs>
        <w:spacing w:line="240" w:lineRule="auto"/>
        <w:ind w:left="0"/>
        <w:jc w:val="both"/>
        <w:rPr>
          <w:rFonts w:asciiTheme="minorHAnsi" w:hAnsiTheme="minorHAnsi" w:cstheme="minorHAnsi"/>
          <w:sz w:val="22"/>
          <w:szCs w:val="22"/>
        </w:rPr>
      </w:pPr>
      <w:r w:rsidRPr="00AB58B6">
        <w:rPr>
          <w:rFonts w:asciiTheme="minorHAnsi" w:hAnsiTheme="minorHAnsi" w:cstheme="minorHAnsi"/>
          <w:b/>
          <w:sz w:val="22"/>
          <w:szCs w:val="22"/>
        </w:rPr>
        <w:t xml:space="preserve">Tematski sklop </w:t>
      </w:r>
      <w:r w:rsidR="00F43A0F" w:rsidRPr="00AB58B6">
        <w:rPr>
          <w:rFonts w:asciiTheme="minorHAnsi" w:hAnsiTheme="minorHAnsi" w:cstheme="minorHAnsi"/>
          <w:b/>
          <w:sz w:val="22"/>
          <w:szCs w:val="22"/>
        </w:rPr>
        <w:t>5.12.</w:t>
      </w:r>
      <w:r w:rsidRPr="00AB58B6">
        <w:rPr>
          <w:rFonts w:asciiTheme="minorHAnsi" w:hAnsiTheme="minorHAnsi" w:cstheme="minorHAnsi"/>
          <w:b/>
          <w:sz w:val="22"/>
          <w:szCs w:val="22"/>
        </w:rPr>
        <w:t>:</w:t>
      </w:r>
      <w:r w:rsidRPr="00AB58B6">
        <w:rPr>
          <w:rFonts w:asciiTheme="minorHAnsi" w:hAnsiTheme="minorHAnsi" w:cstheme="minorHAnsi"/>
          <w:sz w:val="22"/>
          <w:szCs w:val="22"/>
        </w:rPr>
        <w:t xml:space="preserve"> </w:t>
      </w:r>
      <w:r w:rsidR="00F43A0F" w:rsidRPr="00AB58B6">
        <w:rPr>
          <w:rFonts w:asciiTheme="minorHAnsi" w:hAnsiTheme="minorHAnsi" w:cstheme="minorHAnsi"/>
          <w:sz w:val="22"/>
          <w:szCs w:val="22"/>
        </w:rPr>
        <w:t>Učinkovito upravljanje kakovostne javne storitve</w:t>
      </w:r>
    </w:p>
    <w:p w:rsidR="00F026FC" w:rsidRPr="00AB58B6" w:rsidRDefault="00F026FC" w:rsidP="00AB58B6">
      <w:pPr>
        <w:spacing w:line="240" w:lineRule="auto"/>
        <w:jc w:val="both"/>
        <w:rPr>
          <w:rFonts w:asciiTheme="minorHAnsi" w:hAnsiTheme="minorHAnsi" w:cstheme="minorHAnsi"/>
          <w:b/>
          <w:bCs/>
          <w:sz w:val="22"/>
          <w:szCs w:val="22"/>
        </w:rPr>
      </w:pPr>
    </w:p>
    <w:p w:rsidR="00F026FC" w:rsidRPr="00AB58B6" w:rsidRDefault="00F026FC" w:rsidP="00AB58B6">
      <w:pPr>
        <w:spacing w:line="240" w:lineRule="auto"/>
        <w:jc w:val="both"/>
        <w:rPr>
          <w:rFonts w:asciiTheme="minorHAnsi" w:hAnsiTheme="minorHAnsi" w:cstheme="minorHAnsi"/>
          <w:sz w:val="22"/>
          <w:szCs w:val="22"/>
        </w:rPr>
      </w:pPr>
      <w:r w:rsidRPr="00AB58B6">
        <w:rPr>
          <w:rFonts w:asciiTheme="minorHAnsi" w:hAnsiTheme="minorHAnsi" w:cstheme="minorHAnsi"/>
          <w:b/>
          <w:bCs/>
          <w:sz w:val="22"/>
          <w:szCs w:val="22"/>
        </w:rPr>
        <w:t xml:space="preserve">Številka teme </w:t>
      </w:r>
      <w:r w:rsidR="00F43A0F" w:rsidRPr="00AB58B6">
        <w:rPr>
          <w:rFonts w:asciiTheme="minorHAnsi" w:hAnsiTheme="minorHAnsi" w:cstheme="minorHAnsi"/>
          <w:b/>
          <w:bCs/>
          <w:sz w:val="22"/>
          <w:szCs w:val="22"/>
        </w:rPr>
        <w:t>5.12.2</w:t>
      </w:r>
      <w:r w:rsidRPr="00AB58B6">
        <w:rPr>
          <w:rFonts w:asciiTheme="minorHAnsi" w:hAnsiTheme="minorHAnsi" w:cstheme="minorHAnsi"/>
          <w:b/>
          <w:bCs/>
          <w:sz w:val="22"/>
          <w:szCs w:val="22"/>
        </w:rPr>
        <w:t>.:</w:t>
      </w:r>
    </w:p>
    <w:p w:rsidR="00F026FC" w:rsidRPr="00B52222" w:rsidRDefault="00F026FC" w:rsidP="00AB58B6">
      <w:pPr>
        <w:spacing w:line="240" w:lineRule="auto"/>
        <w:jc w:val="both"/>
        <w:rPr>
          <w:rFonts w:asciiTheme="minorHAnsi" w:hAnsiTheme="minorHAnsi" w:cstheme="minorHAnsi"/>
          <w:bCs/>
          <w:sz w:val="22"/>
          <w:szCs w:val="22"/>
        </w:rPr>
      </w:pPr>
      <w:r w:rsidRPr="00AB58B6">
        <w:rPr>
          <w:rFonts w:asciiTheme="minorHAnsi" w:hAnsiTheme="minorHAnsi" w:cstheme="minorHAnsi"/>
          <w:b/>
          <w:sz w:val="22"/>
          <w:szCs w:val="22"/>
        </w:rPr>
        <w:t>Naslov teme:</w:t>
      </w:r>
      <w:r w:rsidRPr="00AB58B6">
        <w:rPr>
          <w:rFonts w:asciiTheme="minorHAnsi" w:hAnsiTheme="minorHAnsi" w:cstheme="minorHAnsi"/>
          <w:b/>
          <w:bCs/>
          <w:sz w:val="22"/>
          <w:szCs w:val="22"/>
        </w:rPr>
        <w:t xml:space="preserve"> </w:t>
      </w:r>
      <w:r w:rsidR="00C65B8B" w:rsidRPr="00B52222">
        <w:rPr>
          <w:rFonts w:asciiTheme="minorHAnsi" w:hAnsiTheme="minorHAnsi" w:cstheme="minorHAnsi"/>
          <w:sz w:val="22"/>
          <w:szCs w:val="22"/>
        </w:rPr>
        <w:t>Vrednotenje ukrepov regionalne politike v Sloveniji v programskem obdobju 2014-2020</w:t>
      </w:r>
    </w:p>
    <w:p w:rsidR="00F026FC" w:rsidRPr="00AB58B6" w:rsidRDefault="00F026FC" w:rsidP="00AB58B6">
      <w:pPr>
        <w:spacing w:line="240" w:lineRule="auto"/>
        <w:jc w:val="both"/>
        <w:rPr>
          <w:rFonts w:asciiTheme="minorHAnsi" w:hAnsiTheme="minorHAnsi" w:cstheme="minorHAnsi"/>
          <w:sz w:val="22"/>
          <w:szCs w:val="22"/>
        </w:rPr>
      </w:pPr>
    </w:p>
    <w:p w:rsidR="00F026FC" w:rsidRPr="00AB58B6" w:rsidRDefault="00F026FC"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Cilji: </w:t>
      </w:r>
    </w:p>
    <w:p w:rsidR="00C65B8B" w:rsidRPr="00AB58B6" w:rsidRDefault="00C65B8B" w:rsidP="00AB58B6">
      <w:pPr>
        <w:numPr>
          <w:ilvl w:val="0"/>
          <w:numId w:val="23"/>
        </w:numPr>
        <w:autoSpaceDE w:val="0"/>
        <w:autoSpaceDN w:val="0"/>
        <w:adjustRightInd w:val="0"/>
        <w:spacing w:line="240" w:lineRule="auto"/>
        <w:ind w:left="284" w:hanging="284"/>
        <w:jc w:val="both"/>
        <w:rPr>
          <w:rFonts w:asciiTheme="minorHAnsi" w:hAnsiTheme="minorHAnsi" w:cstheme="minorHAnsi"/>
          <w:color w:val="000000"/>
          <w:sz w:val="22"/>
          <w:szCs w:val="22"/>
        </w:rPr>
      </w:pPr>
      <w:r w:rsidRPr="00AB58B6">
        <w:rPr>
          <w:rFonts w:asciiTheme="minorHAnsi" w:hAnsiTheme="minorHAnsi" w:cstheme="minorHAnsi"/>
          <w:color w:val="000000"/>
          <w:sz w:val="22"/>
          <w:szCs w:val="22"/>
        </w:rPr>
        <w:t>identifikacija specifičnih in opredelitev splošnih ciljev regionalne politike v obdobju 2014-2020 – kot osnova za vrednotenje ukrepov regionalne politike;</w:t>
      </w:r>
    </w:p>
    <w:p w:rsidR="00C65B8B" w:rsidRPr="00AB58B6" w:rsidRDefault="00C65B8B" w:rsidP="00AB58B6">
      <w:pPr>
        <w:numPr>
          <w:ilvl w:val="0"/>
          <w:numId w:val="23"/>
        </w:numPr>
        <w:autoSpaceDE w:val="0"/>
        <w:autoSpaceDN w:val="0"/>
        <w:adjustRightInd w:val="0"/>
        <w:spacing w:line="240" w:lineRule="auto"/>
        <w:ind w:left="284" w:hanging="284"/>
        <w:jc w:val="both"/>
        <w:rPr>
          <w:rFonts w:asciiTheme="minorHAnsi" w:hAnsiTheme="minorHAnsi" w:cstheme="minorHAnsi"/>
          <w:color w:val="000000"/>
          <w:sz w:val="22"/>
          <w:szCs w:val="22"/>
        </w:rPr>
      </w:pPr>
      <w:r w:rsidRPr="00AB58B6">
        <w:rPr>
          <w:rFonts w:asciiTheme="minorHAnsi" w:hAnsiTheme="minorHAnsi" w:cstheme="minorHAnsi"/>
          <w:color w:val="000000"/>
          <w:sz w:val="22"/>
          <w:szCs w:val="22"/>
        </w:rPr>
        <w:t>izbor in prikaz primerov vrednotenja regionalne politike v primerljivih evropskih državah ter primerov dobrih praks aktualnih ukrepov regionalne politike v primerljivih evropskih državah;</w:t>
      </w:r>
    </w:p>
    <w:p w:rsidR="00C65B8B" w:rsidRPr="00AB58B6" w:rsidRDefault="00C65B8B" w:rsidP="00AB58B6">
      <w:pPr>
        <w:numPr>
          <w:ilvl w:val="0"/>
          <w:numId w:val="23"/>
        </w:numPr>
        <w:autoSpaceDE w:val="0"/>
        <w:autoSpaceDN w:val="0"/>
        <w:adjustRightInd w:val="0"/>
        <w:spacing w:line="240" w:lineRule="auto"/>
        <w:ind w:left="284" w:hanging="284"/>
        <w:jc w:val="both"/>
        <w:rPr>
          <w:rFonts w:asciiTheme="minorHAnsi" w:hAnsiTheme="minorHAnsi" w:cstheme="minorHAnsi"/>
          <w:color w:val="000000"/>
          <w:sz w:val="22"/>
          <w:szCs w:val="22"/>
        </w:rPr>
      </w:pPr>
      <w:r w:rsidRPr="00AB58B6">
        <w:rPr>
          <w:rFonts w:asciiTheme="minorHAnsi" w:hAnsiTheme="minorHAnsi" w:cstheme="minorHAnsi"/>
          <w:color w:val="000000"/>
          <w:sz w:val="22"/>
          <w:szCs w:val="22"/>
        </w:rPr>
        <w:t>razvit metodološki okvir ex-post vrednotenja ukrepov regionalne politike v Sloveniji;</w:t>
      </w:r>
    </w:p>
    <w:p w:rsidR="00C65B8B" w:rsidRPr="00AB58B6" w:rsidRDefault="00C65B8B" w:rsidP="00AB58B6">
      <w:pPr>
        <w:numPr>
          <w:ilvl w:val="0"/>
          <w:numId w:val="23"/>
        </w:numPr>
        <w:autoSpaceDE w:val="0"/>
        <w:autoSpaceDN w:val="0"/>
        <w:adjustRightInd w:val="0"/>
        <w:spacing w:line="240" w:lineRule="auto"/>
        <w:ind w:left="284" w:hanging="284"/>
        <w:jc w:val="both"/>
        <w:rPr>
          <w:rFonts w:asciiTheme="minorHAnsi" w:hAnsiTheme="minorHAnsi" w:cstheme="minorHAnsi"/>
          <w:color w:val="000000"/>
          <w:sz w:val="22"/>
          <w:szCs w:val="22"/>
        </w:rPr>
      </w:pPr>
      <w:r w:rsidRPr="00AB58B6">
        <w:rPr>
          <w:rFonts w:asciiTheme="minorHAnsi" w:hAnsiTheme="minorHAnsi" w:cstheme="minorHAnsi"/>
          <w:color w:val="000000"/>
          <w:sz w:val="22"/>
          <w:szCs w:val="22"/>
        </w:rPr>
        <w:t xml:space="preserve">skladno z razpoložljivimi podatki izvedeno vrednotenje ukrepov regionalne politike, ki so se delno ali v celoti izvajali v obdobju 2014-2020. </w:t>
      </w:r>
      <w:r w:rsidRPr="00AB58B6">
        <w:rPr>
          <w:rFonts w:asciiTheme="minorHAnsi" w:hAnsiTheme="minorHAnsi" w:cstheme="minorHAnsi"/>
          <w:color w:val="000000"/>
          <w:sz w:val="22"/>
          <w:szCs w:val="22"/>
          <w:lang w:val="it-IT"/>
        </w:rPr>
        <w:t xml:space="preserve">Ti ukrepi so predvsem ukrepi endogene </w:t>
      </w:r>
      <w:r w:rsidRPr="00AB58B6">
        <w:rPr>
          <w:rFonts w:asciiTheme="minorHAnsi" w:hAnsiTheme="minorHAnsi" w:cstheme="minorHAnsi"/>
          <w:color w:val="000000"/>
          <w:sz w:val="22"/>
          <w:szCs w:val="22"/>
        </w:rPr>
        <w:t>regionalne politike iz 22. člena ZSRR-2;</w:t>
      </w:r>
    </w:p>
    <w:p w:rsidR="00C65B8B" w:rsidRPr="00AB58B6" w:rsidRDefault="00C65B8B" w:rsidP="00AB58B6">
      <w:pPr>
        <w:numPr>
          <w:ilvl w:val="0"/>
          <w:numId w:val="23"/>
        </w:numPr>
        <w:autoSpaceDE w:val="0"/>
        <w:autoSpaceDN w:val="0"/>
        <w:adjustRightInd w:val="0"/>
        <w:spacing w:line="240" w:lineRule="auto"/>
        <w:ind w:left="284" w:hanging="284"/>
        <w:jc w:val="both"/>
        <w:rPr>
          <w:rFonts w:asciiTheme="minorHAnsi" w:hAnsiTheme="minorHAnsi" w:cstheme="minorHAnsi"/>
          <w:color w:val="000000"/>
          <w:sz w:val="22"/>
          <w:szCs w:val="22"/>
        </w:rPr>
      </w:pPr>
      <w:r w:rsidRPr="00AB58B6">
        <w:rPr>
          <w:rFonts w:asciiTheme="minorHAnsi" w:hAnsiTheme="minorHAnsi" w:cstheme="minorHAnsi"/>
          <w:color w:val="000000"/>
          <w:sz w:val="22"/>
          <w:szCs w:val="22"/>
        </w:rPr>
        <w:t>izbor in podrobnejša analiza ukrepov na posameznih področjih in/ali območjih (izbor bo opredeljen skupaj z naročnikom na podlagi izsledkov prvih faz vrednotenja);</w:t>
      </w:r>
    </w:p>
    <w:p w:rsidR="00C65B8B" w:rsidRPr="00AB58B6" w:rsidRDefault="00C65B8B" w:rsidP="00AB58B6">
      <w:pPr>
        <w:numPr>
          <w:ilvl w:val="0"/>
          <w:numId w:val="23"/>
        </w:numPr>
        <w:autoSpaceDE w:val="0"/>
        <w:autoSpaceDN w:val="0"/>
        <w:adjustRightInd w:val="0"/>
        <w:spacing w:line="240" w:lineRule="auto"/>
        <w:ind w:left="284" w:hanging="284"/>
        <w:jc w:val="both"/>
        <w:rPr>
          <w:rFonts w:asciiTheme="minorHAnsi" w:hAnsiTheme="minorHAnsi" w:cstheme="minorHAnsi"/>
          <w:color w:val="000000"/>
          <w:sz w:val="22"/>
          <w:szCs w:val="22"/>
        </w:rPr>
      </w:pPr>
      <w:r w:rsidRPr="00AB58B6">
        <w:rPr>
          <w:rFonts w:asciiTheme="minorHAnsi" w:hAnsiTheme="minorHAnsi" w:cstheme="minorHAnsi"/>
          <w:color w:val="000000"/>
          <w:sz w:val="22"/>
          <w:szCs w:val="22"/>
        </w:rPr>
        <w:t>identifikacija meril za opredelitev strateških regijskih projektov ter izbor in predstavitev primerov dobrih praks regijskih projektov v Sloveniji v obdobju 2014-2020;</w:t>
      </w:r>
    </w:p>
    <w:p w:rsidR="00C65B8B" w:rsidRPr="00AB58B6" w:rsidRDefault="00C65B8B" w:rsidP="00AB58B6">
      <w:pPr>
        <w:numPr>
          <w:ilvl w:val="0"/>
          <w:numId w:val="23"/>
        </w:numPr>
        <w:autoSpaceDE w:val="0"/>
        <w:autoSpaceDN w:val="0"/>
        <w:adjustRightInd w:val="0"/>
        <w:spacing w:line="240" w:lineRule="auto"/>
        <w:ind w:left="284" w:hanging="284"/>
        <w:jc w:val="both"/>
        <w:rPr>
          <w:rFonts w:asciiTheme="minorHAnsi" w:hAnsiTheme="minorHAnsi" w:cstheme="minorHAnsi"/>
          <w:color w:val="000000"/>
          <w:sz w:val="22"/>
          <w:szCs w:val="22"/>
        </w:rPr>
      </w:pPr>
      <w:r w:rsidRPr="00AB58B6">
        <w:rPr>
          <w:rFonts w:asciiTheme="minorHAnsi" w:hAnsiTheme="minorHAnsi" w:cstheme="minorHAnsi"/>
          <w:color w:val="000000"/>
          <w:sz w:val="22"/>
          <w:szCs w:val="22"/>
        </w:rPr>
        <w:t>priporočila za izvajanje regionalne politike v Slovenji v prihodnje in predlogi sprememb ZSRR-2;</w:t>
      </w:r>
    </w:p>
    <w:p w:rsidR="00C65B8B" w:rsidRPr="00AB58B6" w:rsidRDefault="00C65B8B" w:rsidP="00AB58B6">
      <w:pPr>
        <w:spacing w:line="240" w:lineRule="auto"/>
        <w:jc w:val="both"/>
        <w:rPr>
          <w:rFonts w:asciiTheme="minorHAnsi" w:hAnsiTheme="minorHAnsi" w:cstheme="minorHAnsi"/>
          <w:sz w:val="22"/>
          <w:szCs w:val="22"/>
        </w:rPr>
      </w:pPr>
    </w:p>
    <w:p w:rsidR="00C65B8B" w:rsidRPr="00AB58B6" w:rsidRDefault="00C65B8B" w:rsidP="00AB58B6">
      <w:pPr>
        <w:pStyle w:val="Default"/>
        <w:jc w:val="both"/>
        <w:rPr>
          <w:rFonts w:asciiTheme="minorHAnsi" w:hAnsiTheme="minorHAnsi" w:cstheme="minorHAnsi"/>
          <w:b/>
          <w:color w:val="auto"/>
          <w:sz w:val="22"/>
          <w:szCs w:val="22"/>
          <w:u w:val="single"/>
        </w:rPr>
      </w:pPr>
      <w:r w:rsidRPr="00AB58B6">
        <w:rPr>
          <w:rFonts w:asciiTheme="minorHAnsi" w:hAnsiTheme="minorHAnsi" w:cstheme="minorHAnsi"/>
          <w:b/>
          <w:color w:val="auto"/>
          <w:sz w:val="22"/>
          <w:szCs w:val="22"/>
          <w:u w:val="single"/>
        </w:rPr>
        <w:t xml:space="preserve">Podrobnejša obrazložitev: </w:t>
      </w:r>
    </w:p>
    <w:p w:rsidR="00C65B8B" w:rsidRPr="00AB58B6" w:rsidRDefault="00C65B8B" w:rsidP="00AB58B6">
      <w:pPr>
        <w:autoSpaceDE w:val="0"/>
        <w:autoSpaceDN w:val="0"/>
        <w:adjustRightInd w:val="0"/>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MGRT je kot državni organ, pristojen za regionalno politiko, skladno z ZSRR-2 med drugim odgovoren za vodenje regionalne politike ter zagotavljanje raziskovalnih podlag na področju regionalnega razvoja. V sklopu vodenja regionalne politike v prvi vrsti izvaja ukrepe endogene regionalne politike, opredeljene v 22. členu ZSRR-2 (npr. sofinanciranje regijskih projektov v skladu z dogovori za razvoj regij, dodatne ukrepe za obmejna problemska območja, dodatne začasne ukrepe razvojne podpore za problemska območja z visoko brezposelnostjo itd.), ukrepe na drugih prednostnih območjih regionalne politike (območja italijanske in madžarske narodne skupnosti ter območja romske skupnosti) ter podpira razvojne naloge v regiji (npr. instrument Izvajanje lokalnega razvoja, ki ga vodi skupnost – CLLD, regijska štipendijska shema). Ukrepi regionalne politike so številni ter izvedbeno, časovno in teritorialno raznoliki, vsi pa so v splošnem namenjeni spodbujanju skladnega regionalnega razvoja. Kljub dolgotrajnemu izvajanju različnih ukrepov regionalne politike določena območja oz. regije v Sloveniji še naprej in vztrajno ostajajo manj razvita oz. »problemska«. Zato se postavlja vprašanje, ali so ukrepi ustrezni, kakšen je njihov doprinos k dejanskemu razvoju posameznih regij oz. območij ter kako bi jih bilo mogoče izboljšati, predvsem z vidika učinkovitejšega uresničevanja ciljev ter z vidika racionalne porabe javnih sredstev.</w:t>
      </w:r>
    </w:p>
    <w:p w:rsidR="00C65B8B" w:rsidRPr="00AB58B6" w:rsidRDefault="00C65B8B" w:rsidP="00AB58B6">
      <w:pPr>
        <w:autoSpaceDE w:val="0"/>
        <w:autoSpaceDN w:val="0"/>
        <w:adjustRightInd w:val="0"/>
        <w:spacing w:line="240" w:lineRule="auto"/>
        <w:ind w:left="284"/>
        <w:jc w:val="both"/>
        <w:rPr>
          <w:rFonts w:asciiTheme="minorHAnsi" w:hAnsiTheme="minorHAnsi" w:cstheme="minorHAnsi"/>
          <w:sz w:val="22"/>
          <w:szCs w:val="22"/>
        </w:rPr>
      </w:pPr>
    </w:p>
    <w:p w:rsidR="00C65B8B" w:rsidRPr="00AB58B6" w:rsidRDefault="00C65B8B" w:rsidP="00AB58B6">
      <w:pPr>
        <w:autoSpaceDE w:val="0"/>
        <w:autoSpaceDN w:val="0"/>
        <w:adjustRightInd w:val="0"/>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Namen naloge je strokovno, enotno in celovito ovrednotiti raznolike ukrepe regionalne politike, ki so se za doseganje skladnega regionalnega razvoja delno ali v celoti izvajali v programskem obdobju 2014-2020 ter pri tem pozornost posvetiti njihovi relevantnosti, učinkovitosti, uspešnosti, koristnosti in </w:t>
      </w:r>
      <w:r w:rsidRPr="00AB58B6">
        <w:rPr>
          <w:rFonts w:asciiTheme="minorHAnsi" w:hAnsiTheme="minorHAnsi" w:cstheme="minorHAnsi"/>
          <w:sz w:val="22"/>
          <w:szCs w:val="22"/>
        </w:rPr>
        <w:lastRenderedPageBreak/>
        <w:t>trajnosti. Vrednotenje bo med drugim identificiralo najbolj uspešne in učinkovite ukrepe za doseganje ciljev regionalne politike, najbolj primerne ukrepe za podporo večjim strateško pomembnim regijskim projektom, najustreznejše ukrepe z vidika uresničevanja regionalnih razvojnih programov itd., hkrati pa bo identificiralo tudi ključne razloge za večjo ali manjšo učinkovitost in uspešnost posameznih obravnavanih ukrepov.</w:t>
      </w:r>
    </w:p>
    <w:p w:rsidR="00C65B8B" w:rsidRPr="00AB58B6" w:rsidRDefault="00C65B8B" w:rsidP="00AB58B6">
      <w:pPr>
        <w:autoSpaceDE w:val="0"/>
        <w:autoSpaceDN w:val="0"/>
        <w:adjustRightInd w:val="0"/>
        <w:spacing w:line="240" w:lineRule="auto"/>
        <w:ind w:left="284"/>
        <w:jc w:val="both"/>
        <w:rPr>
          <w:rFonts w:asciiTheme="minorHAnsi" w:hAnsiTheme="minorHAnsi" w:cstheme="minorHAnsi"/>
          <w:sz w:val="22"/>
          <w:szCs w:val="22"/>
        </w:rPr>
      </w:pPr>
    </w:p>
    <w:p w:rsidR="00C65B8B" w:rsidRPr="00AB58B6" w:rsidRDefault="00C65B8B" w:rsidP="00AB58B6">
      <w:pPr>
        <w:autoSpaceDE w:val="0"/>
        <w:autoSpaceDN w:val="0"/>
        <w:adjustRightInd w:val="0"/>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Ob odsotnosti strategije regionalnega razvoja in s tem jasno opredeljenih splošnih ciljev regionalne politike v izbranem programskem obdobju, bodo najprej – tudi na podlagi pregleda obravnavanih ukrepov, njihovih namenov in specifičnih ciljev – opredeljeni splošni cilji in usmeritve regionalne politike v izbranem obdobju, ki bodo podlaga za vrednotenje. Pripravljen bo pregled primerov vrednotenja regionalne politike v primerljivih evropskih državah, razvita metodologija vrednotenja ter izvedeno vrednotenje izbranih ukrepov regionalne politike. </w:t>
      </w:r>
    </w:p>
    <w:p w:rsidR="00C65B8B" w:rsidRPr="00AB58B6" w:rsidRDefault="00C65B8B" w:rsidP="00AB58B6">
      <w:pPr>
        <w:autoSpaceDE w:val="0"/>
        <w:autoSpaceDN w:val="0"/>
        <w:adjustRightInd w:val="0"/>
        <w:spacing w:line="240" w:lineRule="auto"/>
        <w:ind w:left="284"/>
        <w:jc w:val="both"/>
        <w:rPr>
          <w:rFonts w:asciiTheme="minorHAnsi" w:hAnsiTheme="minorHAnsi" w:cstheme="minorHAnsi"/>
          <w:sz w:val="22"/>
          <w:szCs w:val="22"/>
        </w:rPr>
      </w:pPr>
    </w:p>
    <w:p w:rsidR="00C65B8B" w:rsidRPr="00AB58B6" w:rsidRDefault="00C65B8B" w:rsidP="00AB58B6">
      <w:pPr>
        <w:autoSpaceDE w:val="0"/>
        <w:autoSpaceDN w:val="0"/>
        <w:adjustRightInd w:val="0"/>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Na podlagi rezultatov vrednotenja, pregleda sodobnih primerov dobrih praks izvajanja ukrepov regionalne politike v primerljivih evropskih državah, pregleda razvojnih dokumentov za obdobje 2021-2027, pregleda Ciljev, usmeritev in instrumentov regionalne politike za obdobje 2021-2027 ter drugih dokumentov in študij bodo oblikovana priporočila za izboljšanje ukrepov regionalne politike v Sloveniji z navedbo predlogov sprememb ZSRR-2. Pri tem priporočila niso vezana zgolj na izboljšave obstoječih ukrepov, pač pa lahko podajo tudi predloge morebitnih novih ukrepov ter druga sistemska priporočila glede izvajanja regionalne politike v Sloveniji v prihodnje. Celovito vrednotenje regionalne politike bo omogočilo premišljeno načrtovanje ukrepov regionalne politike in njihovo prilagajanje spremenjenim se razmeram. </w:t>
      </w:r>
    </w:p>
    <w:p w:rsidR="00C65B8B" w:rsidRPr="00AB58B6" w:rsidRDefault="00C65B8B" w:rsidP="00AB58B6">
      <w:pPr>
        <w:autoSpaceDE w:val="0"/>
        <w:autoSpaceDN w:val="0"/>
        <w:adjustRightInd w:val="0"/>
        <w:spacing w:line="240" w:lineRule="auto"/>
        <w:ind w:left="284"/>
        <w:jc w:val="both"/>
        <w:rPr>
          <w:rFonts w:asciiTheme="minorHAnsi" w:hAnsiTheme="minorHAnsi" w:cstheme="minorHAnsi"/>
          <w:sz w:val="22"/>
          <w:szCs w:val="22"/>
        </w:rPr>
      </w:pPr>
    </w:p>
    <w:p w:rsidR="00C65B8B" w:rsidRPr="00AB58B6" w:rsidRDefault="00C65B8B" w:rsidP="00AB58B6">
      <w:pPr>
        <w:autoSpaceDE w:val="0"/>
        <w:autoSpaceDN w:val="0"/>
        <w:adjustRightInd w:val="0"/>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Cilji, ki bi jih z izvedbo raziskovalnega projekta želeli doseči, so:</w:t>
      </w:r>
    </w:p>
    <w:p w:rsidR="00C65B8B" w:rsidRPr="00AB58B6" w:rsidRDefault="00C65B8B" w:rsidP="00AB58B6">
      <w:pPr>
        <w:numPr>
          <w:ilvl w:val="0"/>
          <w:numId w:val="23"/>
        </w:numPr>
        <w:autoSpaceDE w:val="0"/>
        <w:autoSpaceDN w:val="0"/>
        <w:adjustRightInd w:val="0"/>
        <w:spacing w:line="240" w:lineRule="auto"/>
        <w:ind w:left="567" w:hanging="283"/>
        <w:jc w:val="both"/>
        <w:rPr>
          <w:rFonts w:asciiTheme="minorHAnsi" w:hAnsiTheme="minorHAnsi" w:cstheme="minorHAnsi"/>
          <w:sz w:val="22"/>
          <w:szCs w:val="22"/>
        </w:rPr>
      </w:pPr>
      <w:r w:rsidRPr="00AB58B6">
        <w:rPr>
          <w:rFonts w:asciiTheme="minorHAnsi" w:hAnsiTheme="minorHAnsi" w:cstheme="minorHAnsi"/>
          <w:sz w:val="22"/>
          <w:szCs w:val="22"/>
        </w:rPr>
        <w:t>identifikacija specifičnih in opredelitev splošnih ciljev regionalne politike v obdobju 2014-2020 – kot osnova za vrednotenje ukrepov regionalne politike;</w:t>
      </w:r>
    </w:p>
    <w:p w:rsidR="00C65B8B" w:rsidRPr="00AB58B6" w:rsidRDefault="00C65B8B" w:rsidP="00AB58B6">
      <w:pPr>
        <w:numPr>
          <w:ilvl w:val="0"/>
          <w:numId w:val="23"/>
        </w:numPr>
        <w:autoSpaceDE w:val="0"/>
        <w:autoSpaceDN w:val="0"/>
        <w:adjustRightInd w:val="0"/>
        <w:spacing w:line="240" w:lineRule="auto"/>
        <w:ind w:left="567" w:hanging="283"/>
        <w:jc w:val="both"/>
        <w:rPr>
          <w:rFonts w:asciiTheme="minorHAnsi" w:hAnsiTheme="minorHAnsi" w:cstheme="minorHAnsi"/>
          <w:sz w:val="22"/>
          <w:szCs w:val="22"/>
        </w:rPr>
      </w:pPr>
      <w:r w:rsidRPr="00AB58B6">
        <w:rPr>
          <w:rFonts w:asciiTheme="minorHAnsi" w:hAnsiTheme="minorHAnsi" w:cstheme="minorHAnsi"/>
          <w:sz w:val="22"/>
          <w:szCs w:val="22"/>
        </w:rPr>
        <w:t>izbor in prikaz primerov vrednotenja regionalne politike v primerljivih evropskih državah ter primerov dobrih praks aktualnih ukrepov regionalne politike v primerljivih evropskih državah;</w:t>
      </w:r>
    </w:p>
    <w:p w:rsidR="00C65B8B" w:rsidRPr="00AB58B6" w:rsidRDefault="00C65B8B" w:rsidP="00AB58B6">
      <w:pPr>
        <w:numPr>
          <w:ilvl w:val="0"/>
          <w:numId w:val="23"/>
        </w:numPr>
        <w:autoSpaceDE w:val="0"/>
        <w:autoSpaceDN w:val="0"/>
        <w:adjustRightInd w:val="0"/>
        <w:spacing w:line="240" w:lineRule="auto"/>
        <w:ind w:left="567" w:hanging="283"/>
        <w:jc w:val="both"/>
        <w:rPr>
          <w:rFonts w:asciiTheme="minorHAnsi" w:hAnsiTheme="minorHAnsi" w:cstheme="minorHAnsi"/>
          <w:sz w:val="22"/>
          <w:szCs w:val="22"/>
        </w:rPr>
      </w:pPr>
      <w:r w:rsidRPr="00AB58B6">
        <w:rPr>
          <w:rFonts w:asciiTheme="minorHAnsi" w:hAnsiTheme="minorHAnsi" w:cstheme="minorHAnsi"/>
          <w:sz w:val="22"/>
          <w:szCs w:val="22"/>
        </w:rPr>
        <w:t>razvit metodološki okvir ex-post vrednotenja ukrepov regionalne politike v Sloveniji;</w:t>
      </w:r>
    </w:p>
    <w:p w:rsidR="00C65B8B" w:rsidRPr="00AB58B6" w:rsidRDefault="00C65B8B" w:rsidP="00AB58B6">
      <w:pPr>
        <w:numPr>
          <w:ilvl w:val="0"/>
          <w:numId w:val="23"/>
        </w:numPr>
        <w:autoSpaceDE w:val="0"/>
        <w:autoSpaceDN w:val="0"/>
        <w:adjustRightInd w:val="0"/>
        <w:spacing w:line="240" w:lineRule="auto"/>
        <w:ind w:left="567" w:hanging="283"/>
        <w:jc w:val="both"/>
        <w:rPr>
          <w:rFonts w:asciiTheme="minorHAnsi" w:hAnsiTheme="minorHAnsi" w:cstheme="minorHAnsi"/>
          <w:sz w:val="22"/>
          <w:szCs w:val="22"/>
          <w:lang w:val="it-IT"/>
        </w:rPr>
      </w:pPr>
      <w:r w:rsidRPr="00AB58B6">
        <w:rPr>
          <w:rFonts w:asciiTheme="minorHAnsi" w:hAnsiTheme="minorHAnsi" w:cstheme="minorHAnsi"/>
          <w:sz w:val="22"/>
          <w:szCs w:val="22"/>
        </w:rPr>
        <w:t xml:space="preserve">skladno z razpoložljivimi podatki izvedeno vrednotenje ukrepov regionalne politike, ki so se delno ali v celoti izvajali v obdobju 2014-2020. </w:t>
      </w:r>
      <w:r w:rsidRPr="00AB58B6">
        <w:rPr>
          <w:rFonts w:asciiTheme="minorHAnsi" w:hAnsiTheme="minorHAnsi" w:cstheme="minorHAnsi"/>
          <w:sz w:val="22"/>
          <w:szCs w:val="22"/>
          <w:lang w:val="it-IT"/>
        </w:rPr>
        <w:t>Ti ukrepi so predvsem ukrepi endogene regionalne politike iz 22. člena ZSRR-2;</w:t>
      </w:r>
    </w:p>
    <w:p w:rsidR="00C65B8B" w:rsidRPr="00AB58B6" w:rsidRDefault="00C65B8B" w:rsidP="00AB58B6">
      <w:pPr>
        <w:numPr>
          <w:ilvl w:val="0"/>
          <w:numId w:val="23"/>
        </w:numPr>
        <w:autoSpaceDE w:val="0"/>
        <w:autoSpaceDN w:val="0"/>
        <w:adjustRightInd w:val="0"/>
        <w:spacing w:line="240" w:lineRule="auto"/>
        <w:ind w:left="567" w:hanging="283"/>
        <w:jc w:val="both"/>
        <w:rPr>
          <w:rFonts w:asciiTheme="minorHAnsi" w:hAnsiTheme="minorHAnsi" w:cstheme="minorHAnsi"/>
          <w:sz w:val="22"/>
          <w:szCs w:val="22"/>
          <w:lang w:val="it-IT"/>
        </w:rPr>
      </w:pPr>
      <w:r w:rsidRPr="00AB58B6">
        <w:rPr>
          <w:rFonts w:asciiTheme="minorHAnsi" w:hAnsiTheme="minorHAnsi" w:cstheme="minorHAnsi"/>
          <w:sz w:val="22"/>
          <w:szCs w:val="22"/>
          <w:lang w:val="it-IT"/>
        </w:rPr>
        <w:t>izbor in podrobnejša analiza ukrepov na posameznih področjih in/ali območjih (izbor bo opredeljen skupaj z naročnikom na podlagi izsledkov prvih faz vrednotenja);</w:t>
      </w:r>
    </w:p>
    <w:p w:rsidR="00C65B8B" w:rsidRPr="00AB58B6" w:rsidRDefault="00C65B8B" w:rsidP="00AB58B6">
      <w:pPr>
        <w:numPr>
          <w:ilvl w:val="0"/>
          <w:numId w:val="23"/>
        </w:numPr>
        <w:autoSpaceDE w:val="0"/>
        <w:autoSpaceDN w:val="0"/>
        <w:adjustRightInd w:val="0"/>
        <w:spacing w:line="240" w:lineRule="auto"/>
        <w:ind w:left="567" w:hanging="283"/>
        <w:jc w:val="both"/>
        <w:rPr>
          <w:rFonts w:asciiTheme="minorHAnsi" w:hAnsiTheme="minorHAnsi" w:cstheme="minorHAnsi"/>
          <w:sz w:val="22"/>
          <w:szCs w:val="22"/>
          <w:lang w:val="it-IT"/>
        </w:rPr>
      </w:pPr>
      <w:r w:rsidRPr="00AB58B6">
        <w:rPr>
          <w:rFonts w:asciiTheme="minorHAnsi" w:hAnsiTheme="minorHAnsi" w:cstheme="minorHAnsi"/>
          <w:sz w:val="22"/>
          <w:szCs w:val="22"/>
          <w:lang w:val="it-IT"/>
        </w:rPr>
        <w:t>identifikacija meril za opredelitev strateških regijskih projektov ter izbor in predstavitev primerov dobrih praks regijskih projektov v Sloveniji v obdobju 2014-2020;</w:t>
      </w:r>
    </w:p>
    <w:p w:rsidR="00C65B8B" w:rsidRPr="00AB58B6" w:rsidRDefault="00C65B8B" w:rsidP="00AB58B6">
      <w:pPr>
        <w:numPr>
          <w:ilvl w:val="0"/>
          <w:numId w:val="23"/>
        </w:numPr>
        <w:autoSpaceDE w:val="0"/>
        <w:autoSpaceDN w:val="0"/>
        <w:adjustRightInd w:val="0"/>
        <w:spacing w:line="240" w:lineRule="auto"/>
        <w:ind w:left="567" w:hanging="283"/>
        <w:jc w:val="both"/>
        <w:rPr>
          <w:rFonts w:asciiTheme="minorHAnsi" w:hAnsiTheme="minorHAnsi" w:cstheme="minorHAnsi"/>
          <w:sz w:val="22"/>
          <w:szCs w:val="22"/>
          <w:lang w:val="it-IT"/>
        </w:rPr>
      </w:pPr>
      <w:r w:rsidRPr="00AB58B6">
        <w:rPr>
          <w:rFonts w:asciiTheme="minorHAnsi" w:hAnsiTheme="minorHAnsi" w:cstheme="minorHAnsi"/>
          <w:sz w:val="22"/>
          <w:szCs w:val="22"/>
          <w:lang w:val="it-IT"/>
        </w:rPr>
        <w:t>priporočila za izvajanje regionalne politike v Slovenji v prihodnje in predlogi sprememb ZSRR-2;</w:t>
      </w:r>
    </w:p>
    <w:p w:rsidR="00C65B8B" w:rsidRPr="00AB58B6" w:rsidRDefault="00C65B8B" w:rsidP="00AB58B6">
      <w:pPr>
        <w:autoSpaceDE w:val="0"/>
        <w:autoSpaceDN w:val="0"/>
        <w:adjustRightInd w:val="0"/>
        <w:spacing w:line="240" w:lineRule="auto"/>
        <w:jc w:val="both"/>
        <w:rPr>
          <w:rFonts w:asciiTheme="minorHAnsi" w:hAnsiTheme="minorHAnsi" w:cstheme="minorHAnsi"/>
          <w:sz w:val="22"/>
          <w:szCs w:val="22"/>
          <w:lang w:val="it-IT"/>
        </w:rPr>
      </w:pPr>
    </w:p>
    <w:p w:rsidR="00C65B8B" w:rsidRPr="00AB58B6" w:rsidRDefault="00C65B8B" w:rsidP="00AB58B6">
      <w:pPr>
        <w:pStyle w:val="Default"/>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do 36 mesecev</w:t>
      </w:r>
      <w:r w:rsidRPr="00AB58B6">
        <w:rPr>
          <w:rFonts w:asciiTheme="minorHAnsi" w:hAnsiTheme="minorHAnsi" w:cstheme="minorHAnsi"/>
          <w:color w:val="FF0000"/>
          <w:sz w:val="22"/>
          <w:szCs w:val="22"/>
        </w:rPr>
        <w:t xml:space="preserve"> </w:t>
      </w:r>
    </w:p>
    <w:p w:rsidR="00C65B8B" w:rsidRPr="00AB58B6" w:rsidRDefault="00C65B8B" w:rsidP="00AB58B6">
      <w:pPr>
        <w:pStyle w:val="Default"/>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xml:space="preserve">:                           do 300.000,00 EUR </w:t>
      </w:r>
    </w:p>
    <w:p w:rsidR="00C65B8B" w:rsidRPr="00AB58B6" w:rsidRDefault="00C65B8B" w:rsidP="00AB58B6">
      <w:pPr>
        <w:pStyle w:val="Default"/>
        <w:rPr>
          <w:rFonts w:asciiTheme="minorHAnsi" w:hAnsiTheme="minorHAnsi" w:cstheme="minorHAnsi"/>
          <w:sz w:val="22"/>
          <w:szCs w:val="22"/>
        </w:rPr>
      </w:pPr>
      <w:r w:rsidRPr="00AB58B6">
        <w:rPr>
          <w:rFonts w:asciiTheme="minorHAnsi" w:hAnsiTheme="minorHAnsi" w:cstheme="minorHAnsi"/>
          <w:sz w:val="22"/>
          <w:szCs w:val="22"/>
        </w:rPr>
        <w:t xml:space="preserve">(50% MGRT, 50% ARRS) </w:t>
      </w:r>
    </w:p>
    <w:p w:rsidR="00C65B8B" w:rsidRPr="00AB58B6" w:rsidRDefault="00C65B8B" w:rsidP="00AB58B6">
      <w:pPr>
        <w:pStyle w:val="Default"/>
        <w:rPr>
          <w:rFonts w:asciiTheme="minorHAnsi" w:hAnsiTheme="minorHAnsi" w:cstheme="minorHAnsi"/>
          <w:sz w:val="22"/>
          <w:szCs w:val="22"/>
        </w:rPr>
      </w:pPr>
    </w:p>
    <w:p w:rsidR="00C65B8B" w:rsidRPr="00AB58B6" w:rsidRDefault="00C65B8B" w:rsidP="00AB58B6">
      <w:pPr>
        <w:pStyle w:val="Default"/>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C65B8B" w:rsidRPr="00AB58B6" w:rsidRDefault="00C65B8B"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Pr="00AB58B6">
        <w:rPr>
          <w:rFonts w:asciiTheme="minorHAnsi" w:hAnsiTheme="minorHAnsi" w:cstheme="minorHAnsi"/>
          <w:color w:val="000000" w:themeColor="text1"/>
          <w:sz w:val="22"/>
          <w:szCs w:val="22"/>
        </w:rPr>
        <w:t>dr. Lidija Breskvar Žaucer</w:t>
      </w:r>
    </w:p>
    <w:p w:rsidR="00C65B8B" w:rsidRPr="00AB58B6" w:rsidRDefault="00C65B8B" w:rsidP="00AB58B6">
      <w:pPr>
        <w:spacing w:line="240" w:lineRule="auto"/>
        <w:rPr>
          <w:rFonts w:asciiTheme="minorHAnsi" w:hAnsiTheme="minorHAnsi" w:cstheme="minorHAnsi"/>
          <w:color w:val="000000" w:themeColor="text1"/>
          <w:sz w:val="22"/>
          <w:szCs w:val="22"/>
        </w:rPr>
      </w:pPr>
      <w:r w:rsidRPr="00AB58B6">
        <w:rPr>
          <w:rFonts w:asciiTheme="minorHAnsi" w:hAnsiTheme="minorHAnsi" w:cstheme="minorHAnsi"/>
          <w:bCs/>
          <w:sz w:val="22"/>
          <w:szCs w:val="22"/>
        </w:rPr>
        <w:t xml:space="preserve">E-mail: </w:t>
      </w:r>
      <w:hyperlink r:id="rId34" w:history="1">
        <w:r w:rsidRPr="00AB58B6">
          <w:rPr>
            <w:rFonts w:asciiTheme="minorHAnsi" w:eastAsiaTheme="minorHAnsi" w:hAnsiTheme="minorHAnsi" w:cstheme="minorHAnsi"/>
            <w:color w:val="0000FF"/>
            <w:sz w:val="22"/>
            <w:szCs w:val="22"/>
            <w:u w:val="single"/>
          </w:rPr>
          <w:t>lidija.breskvar-zaucer@gov.si</w:t>
        </w:r>
      </w:hyperlink>
    </w:p>
    <w:p w:rsidR="002B5306" w:rsidRPr="00AB58B6" w:rsidRDefault="002B5306" w:rsidP="00AB58B6">
      <w:pPr>
        <w:spacing w:line="240" w:lineRule="auto"/>
        <w:jc w:val="both"/>
        <w:rPr>
          <w:rFonts w:asciiTheme="minorHAnsi" w:hAnsiTheme="minorHAnsi" w:cstheme="minorHAnsi"/>
          <w:sz w:val="22"/>
          <w:szCs w:val="22"/>
        </w:rPr>
      </w:pPr>
    </w:p>
    <w:p w:rsidR="001C4455" w:rsidRPr="00AB58B6" w:rsidRDefault="001C4455" w:rsidP="00AB58B6">
      <w:pPr>
        <w:spacing w:line="240" w:lineRule="auto"/>
        <w:jc w:val="both"/>
        <w:rPr>
          <w:rFonts w:asciiTheme="minorHAnsi" w:hAnsiTheme="minorHAnsi" w:cstheme="minorHAnsi"/>
          <w:sz w:val="22"/>
          <w:szCs w:val="22"/>
        </w:rPr>
      </w:pPr>
    </w:p>
    <w:p w:rsidR="002B5306" w:rsidRPr="00AB58B6" w:rsidRDefault="002B5306" w:rsidP="00AB58B6">
      <w:pPr>
        <w:spacing w:line="240" w:lineRule="auto"/>
        <w:rPr>
          <w:rFonts w:asciiTheme="minorHAnsi" w:hAnsiTheme="minorHAnsi" w:cstheme="minorHAnsi"/>
          <w:b/>
          <w:bCs/>
          <w:sz w:val="22"/>
          <w:szCs w:val="22"/>
        </w:rPr>
      </w:pPr>
      <w:r w:rsidRPr="00AB58B6">
        <w:rPr>
          <w:rFonts w:asciiTheme="minorHAnsi" w:hAnsiTheme="minorHAnsi" w:cstheme="minorHAnsi"/>
          <w:b/>
          <w:bCs/>
          <w:sz w:val="22"/>
          <w:szCs w:val="22"/>
          <w:highlight w:val="lightGray"/>
        </w:rPr>
        <w:t>Pri 5. temi je Ministrstvo za gospodarski razvoj in tehnologijo sofinancer</w:t>
      </w:r>
    </w:p>
    <w:p w:rsidR="002B5306" w:rsidRPr="00AB58B6" w:rsidRDefault="002B5306" w:rsidP="00AB58B6">
      <w:pPr>
        <w:spacing w:line="240" w:lineRule="auto"/>
        <w:ind w:left="6660" w:hanging="6660"/>
        <w:jc w:val="both"/>
        <w:rPr>
          <w:rFonts w:asciiTheme="minorHAnsi" w:hAnsiTheme="minorHAnsi" w:cstheme="minorHAnsi"/>
          <w:sz w:val="22"/>
          <w:szCs w:val="22"/>
          <w:u w:val="single"/>
        </w:rPr>
      </w:pPr>
    </w:p>
    <w:p w:rsidR="002B5306" w:rsidRPr="00AB58B6" w:rsidRDefault="002B5306" w:rsidP="00AB58B6">
      <w:pPr>
        <w:pStyle w:val="Default"/>
        <w:rPr>
          <w:rFonts w:asciiTheme="minorHAnsi" w:hAnsiTheme="minorHAnsi" w:cstheme="minorHAnsi"/>
          <w:bCs/>
          <w:sz w:val="22"/>
          <w:szCs w:val="22"/>
        </w:rPr>
      </w:pPr>
      <w:r w:rsidRPr="00AB58B6">
        <w:rPr>
          <w:rFonts w:asciiTheme="minorHAnsi" w:hAnsiTheme="minorHAnsi" w:cstheme="minorHAnsi"/>
          <w:bCs/>
          <w:sz w:val="22"/>
          <w:szCs w:val="22"/>
        </w:rPr>
        <w:t xml:space="preserve">(Predlagatelje teme: MZZ) </w:t>
      </w:r>
    </w:p>
    <w:p w:rsidR="002B5306" w:rsidRPr="00AB58B6" w:rsidRDefault="002B5306" w:rsidP="00AB58B6">
      <w:pPr>
        <w:spacing w:line="240" w:lineRule="auto"/>
        <w:ind w:left="6660" w:hanging="6660"/>
        <w:jc w:val="both"/>
        <w:rPr>
          <w:rFonts w:asciiTheme="minorHAnsi" w:hAnsiTheme="minorHAnsi" w:cstheme="minorHAnsi"/>
          <w:sz w:val="22"/>
          <w:szCs w:val="22"/>
          <w:u w:val="single"/>
        </w:rPr>
      </w:pPr>
    </w:p>
    <w:p w:rsidR="00AE56BC" w:rsidRPr="00AB58B6" w:rsidRDefault="00AE56BC" w:rsidP="00B52222">
      <w:pPr>
        <w:pStyle w:val="Default"/>
        <w:numPr>
          <w:ilvl w:val="0"/>
          <w:numId w:val="17"/>
        </w:numPr>
        <w:ind w:left="284" w:hanging="284"/>
        <w:jc w:val="both"/>
        <w:rPr>
          <w:rFonts w:asciiTheme="minorHAnsi" w:hAnsiTheme="minorHAnsi" w:cstheme="minorHAnsi"/>
          <w:b/>
          <w:bCs/>
          <w:color w:val="0070C0"/>
          <w:sz w:val="22"/>
          <w:szCs w:val="22"/>
          <w:lang w:eastAsia="sl-SI"/>
        </w:rPr>
      </w:pPr>
      <w:r w:rsidRPr="00AB58B6">
        <w:rPr>
          <w:rFonts w:asciiTheme="minorHAnsi" w:hAnsiTheme="minorHAnsi" w:cstheme="minorHAnsi"/>
          <w:b/>
          <w:bCs/>
          <w:color w:val="auto"/>
          <w:sz w:val="22"/>
          <w:szCs w:val="22"/>
          <w:lang w:eastAsia="sl-SI"/>
        </w:rPr>
        <w:lastRenderedPageBreak/>
        <w:t xml:space="preserve">TEMA: </w:t>
      </w:r>
      <w:r w:rsidR="001C4455" w:rsidRPr="00AB58B6">
        <w:rPr>
          <w:rFonts w:asciiTheme="minorHAnsi" w:hAnsiTheme="minorHAnsi" w:cstheme="minorHAnsi"/>
          <w:b/>
          <w:bCs/>
          <w:color w:val="0070C0"/>
          <w:sz w:val="22"/>
          <w:szCs w:val="22"/>
          <w:lang w:eastAsia="sl-SI"/>
        </w:rPr>
        <w:t>Interesi in možnosti Republike Slovenije glede ohranjanja morskega okolja in upravljanja z morskimi viri v izključni ekonomski coni ter območjih izven nacionalne jurisdikcije</w:t>
      </w:r>
    </w:p>
    <w:p w:rsidR="00AE56BC" w:rsidRPr="00AB58B6" w:rsidRDefault="00AE56BC" w:rsidP="00AB58B6">
      <w:pPr>
        <w:pStyle w:val="Default"/>
        <w:rPr>
          <w:rFonts w:asciiTheme="minorHAnsi" w:hAnsiTheme="minorHAnsi" w:cstheme="minorHAnsi"/>
          <w:sz w:val="22"/>
          <w:szCs w:val="22"/>
        </w:rPr>
      </w:pPr>
    </w:p>
    <w:p w:rsidR="00AE56BC" w:rsidRPr="00AB58B6" w:rsidRDefault="00AE56BC"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 xml:space="preserve">Težišče 4: </w:t>
      </w:r>
      <w:r w:rsidRPr="00AB58B6">
        <w:rPr>
          <w:rFonts w:asciiTheme="minorHAnsi" w:hAnsiTheme="minorHAnsi" w:cstheme="minorHAnsi"/>
          <w:sz w:val="22"/>
          <w:szCs w:val="22"/>
        </w:rPr>
        <w:t>Ohranjeno zdravo naravno okolje</w:t>
      </w:r>
    </w:p>
    <w:p w:rsidR="00AE56BC" w:rsidRPr="00AB58B6" w:rsidRDefault="00AE56BC" w:rsidP="00AB58B6">
      <w:pPr>
        <w:autoSpaceDE w:val="0"/>
        <w:autoSpaceDN w:val="0"/>
        <w:adjustRightInd w:val="0"/>
        <w:spacing w:line="240" w:lineRule="auto"/>
        <w:jc w:val="both"/>
        <w:rPr>
          <w:rFonts w:asciiTheme="minorHAnsi" w:hAnsiTheme="minorHAnsi" w:cstheme="minorHAnsi"/>
          <w:color w:val="FF0000"/>
          <w:sz w:val="22"/>
          <w:szCs w:val="22"/>
          <w:u w:val="single"/>
        </w:rPr>
      </w:pPr>
    </w:p>
    <w:p w:rsidR="00AE56BC" w:rsidRPr="00AB58B6" w:rsidRDefault="00AE56BC"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 xml:space="preserve">Tematski sklop 4.9.: </w:t>
      </w:r>
      <w:r w:rsidRPr="00AB58B6">
        <w:rPr>
          <w:rFonts w:asciiTheme="minorHAnsi" w:hAnsiTheme="minorHAnsi" w:cstheme="minorHAnsi"/>
          <w:sz w:val="22"/>
          <w:szCs w:val="22"/>
        </w:rPr>
        <w:t>Trajnostno upravljanje naravnih virov</w:t>
      </w:r>
    </w:p>
    <w:p w:rsidR="00AE56BC" w:rsidRPr="00AB58B6" w:rsidRDefault="00AE56BC" w:rsidP="00AB58B6">
      <w:pPr>
        <w:autoSpaceDE w:val="0"/>
        <w:autoSpaceDN w:val="0"/>
        <w:adjustRightInd w:val="0"/>
        <w:spacing w:line="240" w:lineRule="auto"/>
        <w:jc w:val="both"/>
        <w:rPr>
          <w:rFonts w:asciiTheme="minorHAnsi" w:hAnsiTheme="minorHAnsi" w:cstheme="minorHAnsi"/>
          <w:b/>
          <w:bCs/>
          <w:sz w:val="22"/>
          <w:szCs w:val="22"/>
        </w:rPr>
      </w:pPr>
    </w:p>
    <w:p w:rsidR="00AE56BC" w:rsidRPr="00AB58B6" w:rsidRDefault="00AE56BC" w:rsidP="00AB58B6">
      <w:pPr>
        <w:autoSpaceDE w:val="0"/>
        <w:autoSpaceDN w:val="0"/>
        <w:adjustRightInd w:val="0"/>
        <w:spacing w:line="240" w:lineRule="auto"/>
        <w:jc w:val="both"/>
        <w:rPr>
          <w:rFonts w:asciiTheme="minorHAnsi" w:hAnsiTheme="minorHAnsi" w:cstheme="minorHAnsi"/>
          <w:b/>
          <w:bCs/>
          <w:sz w:val="22"/>
          <w:szCs w:val="22"/>
        </w:rPr>
      </w:pPr>
      <w:r w:rsidRPr="00AB58B6">
        <w:rPr>
          <w:rFonts w:asciiTheme="minorHAnsi" w:hAnsiTheme="minorHAnsi" w:cstheme="minorHAnsi"/>
          <w:b/>
          <w:bCs/>
          <w:sz w:val="22"/>
          <w:szCs w:val="22"/>
        </w:rPr>
        <w:t>Številka teme 4.9.1.:</w:t>
      </w:r>
    </w:p>
    <w:p w:rsidR="00AE56BC" w:rsidRPr="00AB58B6" w:rsidRDefault="00AE56BC" w:rsidP="00AB58B6">
      <w:pPr>
        <w:spacing w:line="240" w:lineRule="auto"/>
        <w:jc w:val="both"/>
        <w:rPr>
          <w:rFonts w:asciiTheme="minorHAnsi" w:hAnsiTheme="minorHAnsi" w:cstheme="minorHAnsi"/>
          <w:sz w:val="22"/>
          <w:szCs w:val="22"/>
        </w:rPr>
      </w:pPr>
      <w:r w:rsidRPr="00AB58B6">
        <w:rPr>
          <w:rFonts w:asciiTheme="minorHAnsi" w:hAnsiTheme="minorHAnsi" w:cstheme="minorHAnsi"/>
          <w:b/>
          <w:bCs/>
          <w:sz w:val="22"/>
          <w:szCs w:val="22"/>
        </w:rPr>
        <w:t xml:space="preserve">Naslov teme: </w:t>
      </w:r>
      <w:r w:rsidR="001C4455" w:rsidRPr="00AB58B6">
        <w:rPr>
          <w:rFonts w:asciiTheme="minorHAnsi" w:hAnsiTheme="minorHAnsi" w:cstheme="minorHAnsi"/>
          <w:sz w:val="22"/>
          <w:szCs w:val="22"/>
        </w:rPr>
        <w:t>Interesi in možnosti Republike Slovenije glede ohranjanja morskega okolja in upravljanja z morskimi viri v izključni ekonomski coni ter območjih izven nacionalne jurisdikcije</w:t>
      </w:r>
    </w:p>
    <w:p w:rsidR="00AE56BC" w:rsidRPr="00AB58B6" w:rsidRDefault="00AE56BC" w:rsidP="00AB58B6">
      <w:pPr>
        <w:spacing w:line="240" w:lineRule="auto"/>
        <w:jc w:val="both"/>
        <w:rPr>
          <w:rFonts w:asciiTheme="minorHAnsi" w:hAnsiTheme="minorHAnsi" w:cstheme="minorHAnsi"/>
          <w:b/>
          <w:sz w:val="22"/>
          <w:szCs w:val="22"/>
        </w:rPr>
      </w:pPr>
    </w:p>
    <w:p w:rsidR="00AE56BC" w:rsidRPr="00AB58B6" w:rsidRDefault="00AE56BC"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Cilji:</w:t>
      </w:r>
    </w:p>
    <w:p w:rsidR="00AE56BC" w:rsidRPr="00AB58B6" w:rsidRDefault="00AE56BC" w:rsidP="00AB58B6">
      <w:pPr>
        <w:numPr>
          <w:ilvl w:val="0"/>
          <w:numId w:val="5"/>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analiza obveznosti države, ki razglaša IEC, da z ukrepi in primernim upravljanjem z viri zagotovi ohranitev in ne ogrozi obstoja živih naravnih bogastev glede na umeščenost Slovenije med obalne države Jadranskega morj</w:t>
      </w:r>
      <w:r w:rsidR="00D83F75" w:rsidRPr="00AB58B6">
        <w:rPr>
          <w:rFonts w:asciiTheme="minorHAnsi" w:hAnsiTheme="minorHAnsi" w:cstheme="minorHAnsi"/>
          <w:sz w:val="22"/>
          <w:szCs w:val="22"/>
        </w:rPr>
        <w:t>a in širše v sredozemsko regijo;</w:t>
      </w:r>
    </w:p>
    <w:p w:rsidR="00AE56BC" w:rsidRPr="00AB58B6" w:rsidRDefault="00AE56BC" w:rsidP="00AB58B6">
      <w:pPr>
        <w:numPr>
          <w:ilvl w:val="0"/>
          <w:numId w:val="5"/>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analiza možnosti sodelovanja obalne države in drugih držav glede ohranjanja morskega okolja, upravljanja z morskimi viri in s tem povezanega znanstvenega raziskovanja v izključni ekonomski coni ter možnosti nasprotovanja obalne države,</w:t>
      </w:r>
      <w:r w:rsidR="00D83F75" w:rsidRPr="00AB58B6">
        <w:rPr>
          <w:rFonts w:asciiTheme="minorHAnsi" w:hAnsiTheme="minorHAnsi" w:cstheme="minorHAnsi"/>
          <w:sz w:val="22"/>
          <w:szCs w:val="22"/>
        </w:rPr>
        <w:t xml:space="preserve"> če so prizadeti njeni interesi;</w:t>
      </w:r>
    </w:p>
    <w:p w:rsidR="00AE56BC" w:rsidRPr="00AB58B6" w:rsidRDefault="00AE56BC" w:rsidP="00AB58B6">
      <w:pPr>
        <w:numPr>
          <w:ilvl w:val="0"/>
          <w:numId w:val="5"/>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analiza pomena dolžnosti sodelovanja držav v zaprtih in polzaprtih morjih glede upravljanja z morskimi viri, ohranjanja morskega okol</w:t>
      </w:r>
      <w:r w:rsidR="00D83F75" w:rsidRPr="00AB58B6">
        <w:rPr>
          <w:rFonts w:asciiTheme="minorHAnsi" w:hAnsiTheme="minorHAnsi" w:cstheme="minorHAnsi"/>
          <w:sz w:val="22"/>
          <w:szCs w:val="22"/>
        </w:rPr>
        <w:t>ja in znanstvenega raziskovanja;</w:t>
      </w:r>
    </w:p>
    <w:p w:rsidR="00AE56BC" w:rsidRPr="00AB58B6" w:rsidRDefault="00AE56BC" w:rsidP="00AB58B6">
      <w:pPr>
        <w:numPr>
          <w:ilvl w:val="0"/>
          <w:numId w:val="5"/>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 xml:space="preserve">analiza predlogov ureditve ukrepov, kot so orodja za </w:t>
      </w:r>
      <w:r w:rsidRPr="00AB58B6">
        <w:rPr>
          <w:rFonts w:asciiTheme="minorHAnsi" w:hAnsiTheme="minorHAnsi" w:cstheme="minorHAnsi"/>
          <w:bCs/>
          <w:sz w:val="22"/>
          <w:szCs w:val="22"/>
        </w:rPr>
        <w:t>upravljanje na posamičnih področjih, vključno z morskimi zaščitenimi območji (</w:t>
      </w:r>
      <w:r w:rsidRPr="00AB58B6">
        <w:rPr>
          <w:rFonts w:asciiTheme="minorHAnsi" w:hAnsiTheme="minorHAnsi" w:cstheme="minorHAnsi"/>
          <w:bCs/>
          <w:i/>
          <w:sz w:val="22"/>
          <w:szCs w:val="22"/>
        </w:rPr>
        <w:t>Area Based Management Tools, including Marine Protected Areas</w:t>
      </w:r>
      <w:r w:rsidRPr="00AB58B6">
        <w:rPr>
          <w:rFonts w:asciiTheme="minorHAnsi" w:hAnsiTheme="minorHAnsi" w:cstheme="minorHAnsi"/>
          <w:bCs/>
          <w:sz w:val="22"/>
          <w:szCs w:val="22"/>
        </w:rPr>
        <w:t xml:space="preserve">), v okviru pogajanj </w:t>
      </w:r>
      <w:r w:rsidRPr="00AB58B6">
        <w:rPr>
          <w:rFonts w:asciiTheme="minorHAnsi" w:hAnsiTheme="minorHAnsi" w:cstheme="minorHAnsi"/>
          <w:sz w:val="22"/>
          <w:szCs w:val="22"/>
        </w:rPr>
        <w:t>mednarodnega</w:t>
      </w:r>
      <w:r w:rsidRPr="00AB58B6">
        <w:rPr>
          <w:rFonts w:asciiTheme="minorHAnsi" w:hAnsiTheme="minorHAnsi" w:cstheme="minorHAnsi"/>
          <w:bCs/>
          <w:sz w:val="22"/>
          <w:szCs w:val="22"/>
        </w:rPr>
        <w:t xml:space="preserve"> pravno zavezujočega instrumenta na podlagi Konvencije Združenih narodov o pravu morja o ohranjanju in trajnostni rabi morske biotske raznovrstnosti na območjih izven nacionalne jurisdikcije (BBNJ) z vidika okoljske politike Republike Slo</w:t>
      </w:r>
      <w:r w:rsidR="00D83F75" w:rsidRPr="00AB58B6">
        <w:rPr>
          <w:rFonts w:asciiTheme="minorHAnsi" w:hAnsiTheme="minorHAnsi" w:cstheme="minorHAnsi"/>
          <w:bCs/>
          <w:sz w:val="22"/>
          <w:szCs w:val="22"/>
        </w:rPr>
        <w:t>venije in njenega članstva v EU;</w:t>
      </w:r>
    </w:p>
    <w:p w:rsidR="00AE56BC" w:rsidRPr="00AB58B6" w:rsidRDefault="00AE56BC" w:rsidP="00AB58B6">
      <w:pPr>
        <w:numPr>
          <w:ilvl w:val="0"/>
          <w:numId w:val="5"/>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bCs/>
          <w:sz w:val="22"/>
          <w:szCs w:val="22"/>
        </w:rPr>
        <w:t>analiza sodelovanja držav v izključnih ekonomskih conah oziroma pri upravljanju morskih območ</w:t>
      </w:r>
      <w:r w:rsidR="00D83F75" w:rsidRPr="00AB58B6">
        <w:rPr>
          <w:rFonts w:asciiTheme="minorHAnsi" w:hAnsiTheme="minorHAnsi" w:cstheme="minorHAnsi"/>
          <w:bCs/>
          <w:sz w:val="22"/>
          <w:szCs w:val="22"/>
        </w:rPr>
        <w:t>ij v evro-sredozemskem prostoru;</w:t>
      </w:r>
    </w:p>
    <w:p w:rsidR="00AE56BC" w:rsidRPr="00AB58B6" w:rsidRDefault="00AE56BC" w:rsidP="00AB58B6">
      <w:pPr>
        <w:numPr>
          <w:ilvl w:val="0"/>
          <w:numId w:val="5"/>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 xml:space="preserve">priprava priporočil za oblikovanje konkretnih stališč in predlogov kompromisov glede področij </w:t>
      </w:r>
      <w:r w:rsidR="00D83F75" w:rsidRPr="00AB58B6">
        <w:rPr>
          <w:rFonts w:asciiTheme="minorHAnsi" w:hAnsiTheme="minorHAnsi" w:cstheme="minorHAnsi"/>
          <w:sz w:val="22"/>
          <w:szCs w:val="22"/>
        </w:rPr>
        <w:t>največjih razhajanj;</w:t>
      </w:r>
    </w:p>
    <w:p w:rsidR="00AE56BC" w:rsidRPr="00AB58B6" w:rsidRDefault="00AE56BC" w:rsidP="00AB58B6">
      <w:pPr>
        <w:numPr>
          <w:ilvl w:val="0"/>
          <w:numId w:val="5"/>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analiziranje tematike z različnih znanstvenih vidikov (pravnega družbenopolitičnega, okoljskega in ekonomskega).</w:t>
      </w:r>
    </w:p>
    <w:p w:rsidR="008C6FEB" w:rsidRPr="00AB58B6" w:rsidRDefault="008C6FEB" w:rsidP="00AB58B6">
      <w:pPr>
        <w:pStyle w:val="Default"/>
        <w:rPr>
          <w:rFonts w:asciiTheme="minorHAnsi" w:hAnsiTheme="minorHAnsi" w:cstheme="minorHAnsi"/>
          <w:b/>
          <w:color w:val="auto"/>
          <w:sz w:val="22"/>
          <w:szCs w:val="22"/>
          <w:u w:val="single"/>
        </w:rPr>
      </w:pPr>
    </w:p>
    <w:p w:rsidR="00AE56BC" w:rsidRPr="00AB58B6" w:rsidRDefault="00AE56BC" w:rsidP="00AB58B6">
      <w:pPr>
        <w:pStyle w:val="Default"/>
        <w:rPr>
          <w:rFonts w:asciiTheme="minorHAnsi" w:hAnsiTheme="minorHAnsi" w:cstheme="minorHAnsi"/>
          <w:b/>
          <w:color w:val="auto"/>
          <w:sz w:val="22"/>
          <w:szCs w:val="22"/>
          <w:u w:val="single"/>
        </w:rPr>
      </w:pPr>
      <w:r w:rsidRPr="00AB58B6">
        <w:rPr>
          <w:rFonts w:asciiTheme="minorHAnsi" w:hAnsiTheme="minorHAnsi" w:cstheme="minorHAnsi"/>
          <w:b/>
          <w:color w:val="auto"/>
          <w:sz w:val="22"/>
          <w:szCs w:val="22"/>
          <w:u w:val="single"/>
        </w:rPr>
        <w:t xml:space="preserve">Podrobnejša obrazložitev: </w:t>
      </w:r>
    </w:p>
    <w:p w:rsidR="00AE56BC" w:rsidRPr="00AB58B6" w:rsidRDefault="00AE56BC"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Dejstvo, da je Hrvaška v začetku leta 2021 razglasila izključno ekonomsko cono (IEC) v Jadranskem morju, Italija pa je njeno vzpostavitev prav tako napovedala, zastavlja vprašanja, povezana s pravicami, obveznostmi ter interesi Slovenije kot države, ki meji na obe izključni ekonomski coni, ter glede možnosti oz. dolžnosti vseh treh držav, da sodelujejo pri upravljanju z morskimi viri, ohranjanju morskega okolja, znanstvenem raziskovanju, kakor tudi na drugih relevantnih področjih. Slovenija je tudi nova članica EUMED, neformalne skupine južno - sredozemskih držav članic EU, ki jih povezujejo sredozemske in aktualne EU teme, kar daje dodatno težo in pomen sodelovanju na področju upravljanja z morskimi viri, ohranjanja morskega okolja ter znanstvenem raziskovanju.</w:t>
      </w:r>
    </w:p>
    <w:p w:rsidR="00AE56BC" w:rsidRPr="00AB58B6" w:rsidRDefault="00AE56BC" w:rsidP="00AB58B6">
      <w:pPr>
        <w:spacing w:line="240" w:lineRule="auto"/>
        <w:ind w:left="426"/>
        <w:jc w:val="both"/>
        <w:rPr>
          <w:rFonts w:asciiTheme="minorHAnsi" w:hAnsiTheme="minorHAnsi" w:cstheme="minorHAnsi"/>
          <w:sz w:val="22"/>
          <w:szCs w:val="22"/>
        </w:rPr>
      </w:pPr>
    </w:p>
    <w:p w:rsidR="00AE56BC" w:rsidRPr="00AB58B6" w:rsidRDefault="00AE56BC" w:rsidP="00AB58B6">
      <w:pPr>
        <w:spacing w:line="240" w:lineRule="auto"/>
        <w:jc w:val="both"/>
        <w:rPr>
          <w:rFonts w:asciiTheme="minorHAnsi" w:hAnsiTheme="minorHAnsi" w:cstheme="minorHAnsi"/>
          <w:sz w:val="22"/>
          <w:szCs w:val="22"/>
        </w:rPr>
      </w:pPr>
      <w:r w:rsidRPr="00AB58B6">
        <w:rPr>
          <w:rFonts w:asciiTheme="minorHAnsi" w:hAnsiTheme="minorHAnsi" w:cstheme="minorHAnsi"/>
          <w:bCs/>
          <w:sz w:val="22"/>
          <w:szCs w:val="22"/>
        </w:rPr>
        <w:t xml:space="preserve">Država, ki razglasi IEC, ima suverene pravice do raziskovanja, izkoriščanja, ohranjanja in upravljanja z vsemi tamkajšnjimi naravnimi bogastvi, živimi in neživimi, tistimi na morskem dnu in v podzemlju ter v vodnem stebru ter suverene pravice v okviru drugih dejavnosti, ki lahko vodijo k ekonomskemu izkoriščanju ali raziskovanju cone, kot npr. pridobivanje energije iz vode, vodnih tokov in vetrov. </w:t>
      </w:r>
      <w:r w:rsidRPr="00AB58B6">
        <w:rPr>
          <w:rFonts w:asciiTheme="minorHAnsi" w:hAnsiTheme="minorHAnsi" w:cstheme="minorHAnsi"/>
          <w:sz w:val="22"/>
          <w:szCs w:val="22"/>
        </w:rPr>
        <w:t xml:space="preserve">V tem delu bi bila smiselna bolj podrobna analiza obveznosti države, ki razglaša IEC, glede </w:t>
      </w:r>
      <w:r w:rsidRPr="00AB58B6">
        <w:rPr>
          <w:rFonts w:asciiTheme="minorHAnsi" w:hAnsiTheme="minorHAnsi" w:cstheme="minorHAnsi"/>
          <w:bCs/>
          <w:sz w:val="22"/>
          <w:szCs w:val="22"/>
        </w:rPr>
        <w:t>živih naravnih bogastev</w:t>
      </w:r>
      <w:r w:rsidRPr="00AB58B6">
        <w:rPr>
          <w:rFonts w:asciiTheme="minorHAnsi" w:hAnsiTheme="minorHAnsi" w:cstheme="minorHAnsi"/>
          <w:sz w:val="22"/>
          <w:szCs w:val="22"/>
        </w:rPr>
        <w:t xml:space="preserve">, da z ukrepi in primernim upravljanjem z viri zagotovi njihovo ohranitev in ne ogrozi njihovega obstoja. </w:t>
      </w:r>
    </w:p>
    <w:p w:rsidR="00AE56BC" w:rsidRPr="00AB58B6" w:rsidRDefault="00AE56BC" w:rsidP="00AB58B6">
      <w:pPr>
        <w:spacing w:line="240" w:lineRule="auto"/>
        <w:ind w:left="426"/>
        <w:jc w:val="both"/>
        <w:rPr>
          <w:rFonts w:asciiTheme="minorHAnsi" w:hAnsiTheme="minorHAnsi" w:cstheme="minorHAnsi"/>
          <w:sz w:val="22"/>
          <w:szCs w:val="22"/>
        </w:rPr>
      </w:pPr>
    </w:p>
    <w:p w:rsidR="00AE56BC" w:rsidRPr="00AB58B6" w:rsidRDefault="00AE56BC" w:rsidP="00AB58B6">
      <w:pPr>
        <w:spacing w:line="240" w:lineRule="auto"/>
        <w:jc w:val="both"/>
        <w:rPr>
          <w:rFonts w:asciiTheme="minorHAnsi" w:hAnsiTheme="minorHAnsi" w:cstheme="minorHAnsi"/>
          <w:color w:val="000000"/>
          <w:sz w:val="22"/>
          <w:szCs w:val="22"/>
          <w:shd w:val="clear" w:color="auto" w:fill="FFFFFF"/>
        </w:rPr>
      </w:pPr>
      <w:r w:rsidRPr="00AB58B6">
        <w:rPr>
          <w:rFonts w:asciiTheme="minorHAnsi" w:hAnsiTheme="minorHAnsi" w:cstheme="minorHAnsi"/>
          <w:sz w:val="22"/>
          <w:szCs w:val="22"/>
        </w:rPr>
        <w:lastRenderedPageBreak/>
        <w:t xml:space="preserve">Treba je tudi podrobneje raziskati možnosti sodelovanja držav, ki so razglasile IEC in tretjih držav na področju upravljanja z morskimi viri, ohranjanja okolja ter znanstvenega raziskovanja. </w:t>
      </w:r>
      <w:r w:rsidRPr="00AB58B6">
        <w:rPr>
          <w:rFonts w:asciiTheme="minorHAnsi" w:hAnsiTheme="minorHAnsi" w:cstheme="minorHAnsi"/>
          <w:color w:val="000000"/>
          <w:sz w:val="22"/>
          <w:szCs w:val="22"/>
          <w:shd w:val="clear" w:color="auto" w:fill="FFFFFF"/>
        </w:rPr>
        <w:t>V okviru upravljanja z morskimi viri je še posebej pomembno trajnostno upravljanje staležev ribolovnih organizmov - sploh ko gre za vrste, ki si jih deli več različnih držav (deljeni staleži) ter izrazito selivske vrste.</w:t>
      </w:r>
    </w:p>
    <w:p w:rsidR="00AE56BC" w:rsidRPr="00AB58B6" w:rsidRDefault="00AE56BC" w:rsidP="00AB58B6">
      <w:pPr>
        <w:spacing w:line="240" w:lineRule="auto"/>
        <w:jc w:val="both"/>
        <w:rPr>
          <w:rFonts w:asciiTheme="minorHAnsi" w:hAnsiTheme="minorHAnsi" w:cstheme="minorHAnsi"/>
          <w:sz w:val="22"/>
          <w:szCs w:val="22"/>
          <w:lang w:eastAsia="en-GB"/>
        </w:rPr>
      </w:pPr>
    </w:p>
    <w:p w:rsidR="00AE56BC" w:rsidRPr="00AB58B6" w:rsidRDefault="00AE56BC" w:rsidP="00AB58B6">
      <w:pPr>
        <w:spacing w:line="240" w:lineRule="auto"/>
        <w:jc w:val="both"/>
        <w:rPr>
          <w:rFonts w:asciiTheme="minorHAnsi" w:hAnsiTheme="minorHAnsi" w:cstheme="minorHAnsi"/>
          <w:sz w:val="22"/>
          <w:szCs w:val="22"/>
          <w:lang w:val="hr-HR" w:eastAsia="en-GB"/>
        </w:rPr>
      </w:pPr>
      <w:r w:rsidRPr="00AB58B6">
        <w:rPr>
          <w:rFonts w:asciiTheme="minorHAnsi" w:hAnsiTheme="minorHAnsi" w:cstheme="minorHAnsi"/>
          <w:sz w:val="22"/>
          <w:szCs w:val="22"/>
        </w:rPr>
        <w:t xml:space="preserve">V okviru upravljanja z morskimi viri so še posebej pomembne zaloge rib – sploh ko gre za izrazito selivske vrste, ki se gibljejo med morskimi pasovi različnih držav. Eden izmed načinov zaščite posebej ogroženih morskih območij pa so npr. morska zaščitna območja, ki se lahko raztezajo nad morskimi pasovi več držav. Oboje navedeno terja sodelovanje vseh vključenih držav. S tem v zvezi ima velik pomen tudi sodelovanje na znanstvenem področju. Konvencija ZN o pomorskem mednarodnem pravu vsebuje posebno določbo (123. člen), ki v zaprtih in polzaprtih morjih državam nalaga, da medsebojno sodelujejo na teh področjih. S tem v zvezi je pomembno upoštevati vpetost Slovenije, kot obalne države Jadranskega morja, v širšo sredozemsko regijo, kjer so vzpostavljeni različni pravni okviri na področji upravljanja, izkoriščanja in zaščite morskih virov </w:t>
      </w:r>
      <w:r w:rsidRPr="00AB58B6">
        <w:rPr>
          <w:rFonts w:asciiTheme="minorHAnsi" w:hAnsiTheme="minorHAnsi" w:cstheme="minorHAnsi"/>
          <w:color w:val="000000"/>
          <w:sz w:val="22"/>
          <w:szCs w:val="22"/>
          <w:shd w:val="clear" w:color="auto" w:fill="FFFFFF"/>
          <w:lang w:eastAsia="en-GB"/>
        </w:rPr>
        <w:t>(med drugim na ravni Evropske unije ter Generalne komisije za ribištvo v Sredozemlju)</w:t>
      </w:r>
      <w:r w:rsidRPr="00AB58B6">
        <w:rPr>
          <w:rFonts w:asciiTheme="minorHAnsi" w:hAnsiTheme="minorHAnsi" w:cstheme="minorHAnsi"/>
          <w:color w:val="000000"/>
          <w:sz w:val="22"/>
          <w:szCs w:val="22"/>
          <w:shd w:val="clear" w:color="auto" w:fill="FFFFFF"/>
          <w:lang w:val="hr-HR" w:eastAsia="en-GB"/>
        </w:rPr>
        <w:t>.</w:t>
      </w:r>
    </w:p>
    <w:p w:rsidR="00AE56BC" w:rsidRPr="00AB58B6" w:rsidRDefault="00AE56BC" w:rsidP="00AB58B6">
      <w:pPr>
        <w:spacing w:line="240" w:lineRule="auto"/>
        <w:ind w:left="426"/>
        <w:jc w:val="both"/>
        <w:rPr>
          <w:rFonts w:asciiTheme="minorHAnsi" w:hAnsiTheme="minorHAnsi" w:cstheme="minorHAnsi"/>
          <w:sz w:val="22"/>
          <w:szCs w:val="22"/>
        </w:rPr>
      </w:pPr>
    </w:p>
    <w:p w:rsidR="00AE56BC" w:rsidRPr="00AB58B6" w:rsidRDefault="00AE56BC" w:rsidP="00AB58B6">
      <w:pPr>
        <w:spacing w:line="240" w:lineRule="auto"/>
        <w:jc w:val="both"/>
        <w:rPr>
          <w:rFonts w:asciiTheme="minorHAnsi" w:hAnsiTheme="minorHAnsi" w:cstheme="minorHAnsi"/>
          <w:sz w:val="22"/>
          <w:szCs w:val="22"/>
        </w:rPr>
      </w:pPr>
      <w:r w:rsidRPr="00AB58B6">
        <w:rPr>
          <w:rFonts w:asciiTheme="minorHAnsi" w:hAnsiTheme="minorHAnsi" w:cstheme="minorHAnsi"/>
          <w:color w:val="000000"/>
          <w:sz w:val="22"/>
          <w:szCs w:val="22"/>
        </w:rPr>
        <w:t>Potrebne so tudi analize in predlogi ukrepov glede možnosti razglasitve severnega Jadranskega morja za posebej občutljivo morsko območje v skladu z IMO smernicami, pa tudi glede balastnih voda in vdora ter boja proti tujerodnim vrstam. Poseben poudarek je treba dati na premaze proti obraščanju ladij (antifouling).</w:t>
      </w:r>
    </w:p>
    <w:p w:rsidR="00AE56BC" w:rsidRPr="00AB58B6" w:rsidRDefault="00AE56BC" w:rsidP="00AB58B6">
      <w:pPr>
        <w:spacing w:line="240" w:lineRule="auto"/>
        <w:ind w:left="426"/>
        <w:jc w:val="both"/>
        <w:rPr>
          <w:rFonts w:asciiTheme="minorHAnsi" w:hAnsiTheme="minorHAnsi" w:cstheme="minorHAnsi"/>
          <w:sz w:val="22"/>
          <w:szCs w:val="22"/>
        </w:rPr>
      </w:pPr>
    </w:p>
    <w:p w:rsidR="00AE56BC" w:rsidRPr="00AB58B6" w:rsidRDefault="00AE56BC"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 xml:space="preserve">Podobna vprašanja v zvezi z ohranjanjem morskega okolja in upravljanjem z morskimi viri se porajajo tudi v zvezi z območji izven nacionalne jurisdikcije. Čeprav Konvencija ZN o pomorskem mednarodnem pravu ureja tudi to področje, njene določbe ne zadostujejo več izzivom današnjega časa in potrebujejo konkretizacijo. Zato je </w:t>
      </w:r>
      <w:r w:rsidRPr="00AB58B6">
        <w:rPr>
          <w:rFonts w:asciiTheme="minorHAnsi" w:hAnsiTheme="minorHAnsi" w:cstheme="minorHAnsi"/>
          <w:sz w:val="22"/>
          <w:szCs w:val="22"/>
        </w:rPr>
        <w:t>Generalna skupščina Združenih narodov v resoluciji 72/249 z dne 24. 12. 2017 sklenila, da skliče medvladno konferenco pod okriljem Združenih narodov, s ciljem oblikovati besedilo mednarodnega</w:t>
      </w:r>
      <w:r w:rsidRPr="00AB58B6">
        <w:rPr>
          <w:rFonts w:asciiTheme="minorHAnsi" w:hAnsiTheme="minorHAnsi" w:cstheme="minorHAnsi"/>
          <w:bCs/>
          <w:sz w:val="22"/>
          <w:szCs w:val="22"/>
        </w:rPr>
        <w:t xml:space="preserve"> pravno zavezujočega instrumenta na podlagi Konvencije Združenih narodov o pravu morja o ohranjanju in trajnostni rabi morske biotske raznovrstnosti na območjih izven nacionalne jurisdikcije (BBNJ).</w:t>
      </w:r>
    </w:p>
    <w:p w:rsidR="00AE56BC" w:rsidRPr="00AB58B6" w:rsidRDefault="00AE56BC" w:rsidP="00AB58B6">
      <w:pPr>
        <w:spacing w:line="240" w:lineRule="auto"/>
        <w:ind w:left="426"/>
        <w:jc w:val="both"/>
        <w:rPr>
          <w:rFonts w:asciiTheme="minorHAnsi" w:hAnsiTheme="minorHAnsi" w:cstheme="minorHAnsi"/>
          <w:bCs/>
          <w:sz w:val="22"/>
          <w:szCs w:val="22"/>
        </w:rPr>
      </w:pPr>
    </w:p>
    <w:p w:rsidR="00AE56BC" w:rsidRPr="00AB58B6" w:rsidRDefault="00AE56BC"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Predvidena so bila štiri zasedanja medvladne konference, prvo je bila v letu 2018, drugo in tretje v letu 2019, četrto in zadnje pa bi se moralo zgoditi marca 2021, vendar je bilo zaradi pandemije prestavljeno na prvi možen termin, ki ga bo določila GS ZN. Zaradi kompleksnosti materije in razhajanj v stališčih držav pa se omenja tudi možnosti dodatnega, petega zasedanja medvladne konference.</w:t>
      </w:r>
    </w:p>
    <w:p w:rsidR="00AE56BC" w:rsidRPr="00AB58B6" w:rsidRDefault="00AE56BC" w:rsidP="00AB58B6">
      <w:pPr>
        <w:spacing w:line="240" w:lineRule="auto"/>
        <w:ind w:left="426"/>
        <w:jc w:val="both"/>
        <w:rPr>
          <w:rFonts w:asciiTheme="minorHAnsi" w:hAnsiTheme="minorHAnsi" w:cstheme="minorHAnsi"/>
          <w:sz w:val="22"/>
          <w:szCs w:val="22"/>
        </w:rPr>
      </w:pPr>
    </w:p>
    <w:p w:rsidR="00AE56BC" w:rsidRPr="00AB58B6" w:rsidRDefault="00AE56BC"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Osnutek besedila instrumenta BBNJ predvideva naslednje vsebinske sklope: (1) morski genski viri, vključno z vprašanji o delitvi koristi, (2) ukrepi, kot so orodja za upravljanje na posameznih območjih, vključno z zaščitenimi morskimi območji, (3) presoja vplivov na okolje ter (4) krepitev zmogljivosti in prenos pomorske tehnologije. Posebnega pomena za Slovenijo je ureditev ukrepov, kot so orodja za upravljanje na posameznih območjih, vključno z zaščitenimi morskimi območji, saj se podobni ukrepi, posebno morska zaščitena območja uporabljajo tudi v območjih pod nacionalno jurisdikcijo, ureditev območij izven nacionalne jurisdikcije pa vpliva tudi na ureditev območij pod nacionalno jurisdikcijo.</w:t>
      </w:r>
    </w:p>
    <w:p w:rsidR="00AE56BC" w:rsidRPr="00AB58B6" w:rsidRDefault="00AE56BC" w:rsidP="00AB58B6">
      <w:pPr>
        <w:spacing w:line="240" w:lineRule="auto"/>
        <w:ind w:left="426"/>
        <w:jc w:val="both"/>
        <w:rPr>
          <w:rFonts w:asciiTheme="minorHAnsi" w:hAnsiTheme="minorHAnsi" w:cstheme="minorHAnsi"/>
          <w:sz w:val="22"/>
          <w:szCs w:val="22"/>
        </w:rPr>
      </w:pPr>
    </w:p>
    <w:p w:rsidR="00AE56BC" w:rsidRPr="00AB58B6" w:rsidRDefault="00AE56BC"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V tem delu bi bilo treba preučiti vsebino (osnutka) besedila instrumenta BBNJ, stališča držav in drugih akterjev ter pripraviti priporočila stališč in način vključevanja Slovenije v ta proces, glede na njene usmeritve in strateške cilje ob sočasnem upoštevanju interesov Slovenije kot pomorske države. </w:t>
      </w:r>
    </w:p>
    <w:p w:rsidR="00AE56BC" w:rsidRPr="00AB58B6" w:rsidRDefault="00AE56BC" w:rsidP="00AB58B6">
      <w:pPr>
        <w:spacing w:line="240" w:lineRule="auto"/>
        <w:ind w:left="426"/>
        <w:jc w:val="both"/>
        <w:rPr>
          <w:rFonts w:asciiTheme="minorHAnsi" w:hAnsiTheme="minorHAnsi" w:cstheme="minorHAnsi"/>
          <w:sz w:val="22"/>
          <w:szCs w:val="22"/>
        </w:rPr>
      </w:pPr>
    </w:p>
    <w:p w:rsidR="00AE56BC" w:rsidRPr="00AB58B6" w:rsidRDefault="00AE56BC"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S ciljem pridobitve analize, ki bi vključevala poglede na široko paleto različnih vidikov v okviru ciljnih vsebin želimo, da bi prijavitelj v raziskavo vključil sodelujoče strokovnjake z različnih področij in raziskovalne organizacije iz več regij Slovenije, ki bodo preučili tematiko z različnih znanstvenih vidikov </w:t>
      </w:r>
      <w:r w:rsidRPr="00AB58B6">
        <w:rPr>
          <w:rFonts w:asciiTheme="minorHAnsi" w:hAnsiTheme="minorHAnsi" w:cstheme="minorHAnsi"/>
          <w:sz w:val="22"/>
          <w:szCs w:val="22"/>
        </w:rPr>
        <w:lastRenderedPageBreak/>
        <w:t>– pravnega, družbenopolitičnega, okoljskega in ekonomskega v Jadranskem morju, kakor tudi širše v evro-sredozemskem prostoru.</w:t>
      </w:r>
    </w:p>
    <w:p w:rsidR="00AE56BC" w:rsidRPr="00AB58B6" w:rsidRDefault="00AE56BC" w:rsidP="00AB58B6">
      <w:pPr>
        <w:pStyle w:val="Default"/>
        <w:jc w:val="both"/>
        <w:rPr>
          <w:rFonts w:asciiTheme="minorHAnsi" w:hAnsiTheme="minorHAnsi" w:cstheme="minorHAnsi"/>
          <w:color w:val="FF0000"/>
          <w:sz w:val="22"/>
          <w:szCs w:val="22"/>
        </w:rPr>
      </w:pPr>
    </w:p>
    <w:p w:rsidR="00AE56BC" w:rsidRPr="00AB58B6" w:rsidRDefault="00AE56BC" w:rsidP="00AB58B6">
      <w:pPr>
        <w:pStyle w:val="Default"/>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xml:space="preserve">:       do 24 mesecev </w:t>
      </w:r>
    </w:p>
    <w:p w:rsidR="00AE56BC" w:rsidRPr="00AB58B6" w:rsidRDefault="00AE56BC" w:rsidP="00AB58B6">
      <w:pPr>
        <w:pStyle w:val="Default"/>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xml:space="preserve">:                           do 40.000,00 EUR </w:t>
      </w:r>
    </w:p>
    <w:p w:rsidR="00AE56BC" w:rsidRPr="00AB58B6" w:rsidRDefault="00AE56BC" w:rsidP="00AB58B6">
      <w:pPr>
        <w:pStyle w:val="Default"/>
        <w:rPr>
          <w:rFonts w:asciiTheme="minorHAnsi" w:hAnsiTheme="minorHAnsi" w:cstheme="minorHAnsi"/>
          <w:sz w:val="22"/>
          <w:szCs w:val="22"/>
        </w:rPr>
      </w:pPr>
      <w:r w:rsidRPr="00AB58B6">
        <w:rPr>
          <w:rFonts w:asciiTheme="minorHAnsi" w:hAnsiTheme="minorHAnsi" w:cstheme="minorHAnsi"/>
          <w:sz w:val="22"/>
          <w:szCs w:val="22"/>
        </w:rPr>
        <w:t xml:space="preserve">(5.000,00 EUR (12,5%) MZZ, 3.000,00 EUR (7,5%) MZI, 3.000,00 (7,5%) MORS, 3.000,00 EUR (7,5%) MKGP, 3.000,00 EUR (7,5%) MOP, </w:t>
      </w:r>
      <w:r w:rsidRPr="00AB58B6">
        <w:rPr>
          <w:rFonts w:asciiTheme="minorHAnsi" w:hAnsiTheme="minorHAnsi" w:cstheme="minorHAnsi"/>
          <w:b/>
          <w:sz w:val="22"/>
          <w:szCs w:val="22"/>
        </w:rPr>
        <w:t>3.000,00 EUR (7,5%) MGRT</w:t>
      </w:r>
      <w:r w:rsidRPr="00AB58B6">
        <w:rPr>
          <w:rFonts w:asciiTheme="minorHAnsi" w:hAnsiTheme="minorHAnsi" w:cstheme="minorHAnsi"/>
          <w:sz w:val="22"/>
          <w:szCs w:val="22"/>
        </w:rPr>
        <w:t xml:space="preserve">, 20.000,00  EUR (50%) ARRS) </w:t>
      </w:r>
    </w:p>
    <w:p w:rsidR="00AE56BC" w:rsidRPr="00AB58B6" w:rsidRDefault="00AE56BC" w:rsidP="00AB58B6">
      <w:pPr>
        <w:pStyle w:val="Default"/>
        <w:rPr>
          <w:rFonts w:asciiTheme="minorHAnsi" w:hAnsiTheme="minorHAnsi" w:cstheme="minorHAnsi"/>
          <w:sz w:val="22"/>
          <w:szCs w:val="22"/>
        </w:rPr>
      </w:pPr>
    </w:p>
    <w:p w:rsidR="00AE56BC" w:rsidRPr="00AB58B6" w:rsidRDefault="00AE56BC" w:rsidP="00AB58B6">
      <w:pPr>
        <w:pStyle w:val="Default"/>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AE56BC" w:rsidRPr="00AB58B6" w:rsidRDefault="00AE56BC"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Barbara Granda (MZZ) </w:t>
      </w:r>
    </w:p>
    <w:p w:rsidR="00AE56BC" w:rsidRPr="00AB58B6" w:rsidRDefault="00AE56BC"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 xml:space="preserve">E-mail: </w:t>
      </w:r>
      <w:hyperlink r:id="rId35" w:history="1">
        <w:r w:rsidRPr="00AB58B6">
          <w:rPr>
            <w:rStyle w:val="Hiperpovezava"/>
            <w:rFonts w:asciiTheme="minorHAnsi" w:hAnsiTheme="minorHAnsi" w:cstheme="minorHAnsi"/>
            <w:bCs/>
            <w:sz w:val="22"/>
            <w:szCs w:val="22"/>
          </w:rPr>
          <w:t>barbara.granda@gov.si</w:t>
        </w:r>
      </w:hyperlink>
    </w:p>
    <w:p w:rsidR="00AE56BC" w:rsidRPr="00AB58B6" w:rsidRDefault="00AE56BC" w:rsidP="00AB58B6">
      <w:pPr>
        <w:spacing w:line="240" w:lineRule="auto"/>
        <w:rPr>
          <w:rFonts w:asciiTheme="minorHAnsi" w:hAnsiTheme="minorHAnsi" w:cstheme="minorHAnsi"/>
          <w:bCs/>
          <w:sz w:val="22"/>
          <w:szCs w:val="22"/>
        </w:rPr>
      </w:pPr>
    </w:p>
    <w:p w:rsidR="00AE56BC" w:rsidRPr="00AB58B6" w:rsidRDefault="00085A74"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00AE56BC" w:rsidRPr="00AB58B6">
        <w:rPr>
          <w:rFonts w:asciiTheme="minorHAnsi" w:hAnsiTheme="minorHAnsi" w:cstheme="minorHAnsi"/>
          <w:bCs/>
          <w:sz w:val="22"/>
          <w:szCs w:val="22"/>
        </w:rPr>
        <w:t>Tanja Makovec-Petrik (MZZ)</w:t>
      </w:r>
    </w:p>
    <w:p w:rsidR="00AE56BC" w:rsidRPr="00AB58B6" w:rsidRDefault="00AE56BC"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 xml:space="preserve">E-mail: </w:t>
      </w:r>
      <w:hyperlink r:id="rId36" w:history="1">
        <w:r w:rsidRPr="00AB58B6">
          <w:rPr>
            <w:rStyle w:val="Hiperpovezava"/>
            <w:rFonts w:asciiTheme="minorHAnsi" w:hAnsiTheme="minorHAnsi" w:cstheme="minorHAnsi"/>
            <w:bCs/>
            <w:sz w:val="22"/>
            <w:szCs w:val="22"/>
          </w:rPr>
          <w:t>tanja.makovec-petrik@gov.si</w:t>
        </w:r>
      </w:hyperlink>
    </w:p>
    <w:p w:rsidR="00AE56BC" w:rsidRPr="00AB58B6" w:rsidRDefault="00AE56BC" w:rsidP="00AB58B6">
      <w:pPr>
        <w:spacing w:line="240" w:lineRule="auto"/>
        <w:rPr>
          <w:rFonts w:asciiTheme="minorHAnsi" w:hAnsiTheme="minorHAnsi" w:cstheme="minorHAnsi"/>
          <w:bCs/>
          <w:sz w:val="22"/>
          <w:szCs w:val="22"/>
        </w:rPr>
      </w:pPr>
    </w:p>
    <w:p w:rsidR="00B4732A" w:rsidRPr="00AB58B6" w:rsidRDefault="00B4732A"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Ime in priimek: Jernej Švab (MKGP)</w:t>
      </w:r>
    </w:p>
    <w:p w:rsidR="00B4732A" w:rsidRPr="00AB58B6" w:rsidRDefault="00B4732A"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 xml:space="preserve">E-mail: </w:t>
      </w:r>
      <w:hyperlink r:id="rId37" w:history="1">
        <w:r w:rsidRPr="00AB58B6">
          <w:rPr>
            <w:rStyle w:val="Hiperpovezava"/>
            <w:rFonts w:asciiTheme="minorHAnsi" w:hAnsiTheme="minorHAnsi" w:cstheme="minorHAnsi"/>
            <w:bCs/>
            <w:sz w:val="22"/>
            <w:szCs w:val="22"/>
          </w:rPr>
          <w:t>jernej.svab@gov.si</w:t>
        </w:r>
      </w:hyperlink>
    </w:p>
    <w:p w:rsidR="00AE56BC" w:rsidRPr="00AB58B6" w:rsidRDefault="00AE56BC" w:rsidP="00AB58B6">
      <w:pPr>
        <w:spacing w:line="240" w:lineRule="auto"/>
        <w:rPr>
          <w:rFonts w:asciiTheme="minorHAnsi" w:eastAsiaTheme="minorHAnsi" w:hAnsiTheme="minorHAnsi" w:cstheme="minorHAnsi"/>
          <w:b/>
          <w:bCs/>
          <w:color w:val="000000"/>
          <w:sz w:val="22"/>
          <w:szCs w:val="22"/>
        </w:rPr>
      </w:pPr>
    </w:p>
    <w:p w:rsidR="00AE56BC" w:rsidRPr="00AB58B6" w:rsidRDefault="00AE56BC" w:rsidP="00AB58B6">
      <w:pPr>
        <w:spacing w:line="240" w:lineRule="auto"/>
        <w:rPr>
          <w:rFonts w:asciiTheme="minorHAnsi" w:eastAsiaTheme="minorHAnsi" w:hAnsiTheme="minorHAnsi" w:cstheme="minorHAnsi"/>
          <w:b/>
          <w:bCs/>
          <w:color w:val="000000"/>
          <w:sz w:val="22"/>
          <w:szCs w:val="22"/>
        </w:rPr>
      </w:pPr>
    </w:p>
    <w:p w:rsidR="00AE56BC" w:rsidRPr="00AB58B6" w:rsidRDefault="00AE56BC" w:rsidP="00AB58B6">
      <w:pPr>
        <w:spacing w:line="240" w:lineRule="auto"/>
        <w:rPr>
          <w:rFonts w:asciiTheme="minorHAnsi" w:eastAsiaTheme="minorHAnsi" w:hAnsiTheme="minorHAnsi" w:cstheme="minorHAnsi"/>
          <w:b/>
          <w:bCs/>
          <w:color w:val="000000"/>
          <w:sz w:val="22"/>
          <w:szCs w:val="22"/>
        </w:rPr>
      </w:pPr>
    </w:p>
    <w:p w:rsidR="00AE56BC" w:rsidRPr="00AB58B6" w:rsidRDefault="00AE56BC" w:rsidP="00AB58B6">
      <w:pPr>
        <w:spacing w:line="240" w:lineRule="auto"/>
        <w:rPr>
          <w:rFonts w:asciiTheme="minorHAnsi" w:eastAsiaTheme="minorHAnsi" w:hAnsiTheme="minorHAnsi" w:cstheme="minorHAnsi"/>
          <w:b/>
          <w:bCs/>
          <w:color w:val="000000"/>
          <w:sz w:val="22"/>
          <w:szCs w:val="22"/>
        </w:rPr>
      </w:pPr>
    </w:p>
    <w:p w:rsidR="00AE56BC" w:rsidRPr="00AB58B6" w:rsidRDefault="00AE56BC" w:rsidP="00AB58B6">
      <w:pPr>
        <w:spacing w:line="240" w:lineRule="auto"/>
        <w:rPr>
          <w:rFonts w:asciiTheme="minorHAnsi" w:eastAsiaTheme="minorHAnsi" w:hAnsiTheme="minorHAnsi" w:cstheme="minorHAnsi"/>
          <w:b/>
          <w:bCs/>
          <w:color w:val="000000"/>
          <w:sz w:val="22"/>
          <w:szCs w:val="22"/>
        </w:rPr>
      </w:pPr>
    </w:p>
    <w:p w:rsidR="002B5306" w:rsidRPr="00AB58B6" w:rsidRDefault="00AE56BC" w:rsidP="00AB58B6">
      <w:pPr>
        <w:spacing w:line="240" w:lineRule="auto"/>
        <w:ind w:left="6660" w:hanging="6660"/>
        <w:jc w:val="both"/>
        <w:rPr>
          <w:rFonts w:asciiTheme="minorHAnsi" w:hAnsiTheme="minorHAnsi" w:cstheme="minorHAnsi"/>
          <w:sz w:val="22"/>
          <w:szCs w:val="22"/>
          <w:u w:val="single"/>
        </w:rPr>
      </w:pPr>
      <w:r w:rsidRPr="00AB58B6">
        <w:rPr>
          <w:rFonts w:asciiTheme="minorHAnsi" w:hAnsiTheme="minorHAnsi" w:cstheme="minorHAnsi"/>
          <w:b/>
          <w:bCs/>
          <w:sz w:val="22"/>
          <w:szCs w:val="22"/>
        </w:rPr>
        <w:br w:type="page"/>
      </w:r>
    </w:p>
    <w:p w:rsidR="002B5306" w:rsidRPr="00AB58B6" w:rsidRDefault="000651FE" w:rsidP="00AB58B6">
      <w:pPr>
        <w:pStyle w:val="Default"/>
        <w:rPr>
          <w:rFonts w:asciiTheme="minorHAnsi" w:hAnsiTheme="minorHAnsi" w:cstheme="minorHAnsi"/>
          <w:sz w:val="22"/>
          <w:szCs w:val="22"/>
        </w:rPr>
      </w:pPr>
      <w:r w:rsidRPr="00AB58B6">
        <w:rPr>
          <w:rFonts w:asciiTheme="minorHAnsi" w:hAnsiTheme="minorHAnsi" w:cstheme="minorHAnsi"/>
          <w:b/>
          <w:sz w:val="22"/>
          <w:szCs w:val="22"/>
        </w:rPr>
        <w:lastRenderedPageBreak/>
        <w:t>7</w:t>
      </w:r>
      <w:r w:rsidR="002B5306" w:rsidRPr="00AB58B6">
        <w:rPr>
          <w:rFonts w:asciiTheme="minorHAnsi" w:hAnsiTheme="minorHAnsi" w:cstheme="minorHAnsi"/>
          <w:b/>
          <w:bCs/>
          <w:sz w:val="22"/>
          <w:szCs w:val="22"/>
        </w:rPr>
        <w:t xml:space="preserve">. Predlagatelj tem: </w:t>
      </w:r>
      <w:r w:rsidR="002B5306" w:rsidRPr="00AB58B6">
        <w:rPr>
          <w:rFonts w:asciiTheme="minorHAnsi" w:hAnsiTheme="minorHAnsi" w:cstheme="minorHAnsi"/>
          <w:b/>
          <w:bCs/>
          <w:sz w:val="22"/>
          <w:szCs w:val="22"/>
          <w:u w:val="single"/>
        </w:rPr>
        <w:t xml:space="preserve">Ministrstvo za </w:t>
      </w:r>
      <w:r w:rsidRPr="00AB58B6">
        <w:rPr>
          <w:rFonts w:asciiTheme="minorHAnsi" w:hAnsiTheme="minorHAnsi" w:cstheme="minorHAnsi"/>
          <w:b/>
          <w:bCs/>
          <w:sz w:val="22"/>
          <w:szCs w:val="22"/>
          <w:u w:val="single"/>
        </w:rPr>
        <w:t>kmetijstvo, gozdarstvo in prehrano</w:t>
      </w:r>
    </w:p>
    <w:p w:rsidR="002B5306" w:rsidRPr="00AB58B6" w:rsidRDefault="002B5306" w:rsidP="00AB58B6">
      <w:pPr>
        <w:spacing w:line="240" w:lineRule="auto"/>
        <w:rPr>
          <w:rFonts w:asciiTheme="minorHAnsi" w:eastAsiaTheme="minorHAnsi" w:hAnsiTheme="minorHAnsi" w:cstheme="minorHAnsi"/>
          <w:b/>
          <w:bCs/>
          <w:color w:val="000000"/>
          <w:sz w:val="22"/>
          <w:szCs w:val="22"/>
        </w:rPr>
      </w:pPr>
      <w:r w:rsidRPr="00AB58B6">
        <w:rPr>
          <w:rFonts w:asciiTheme="minorHAnsi" w:hAnsiTheme="minorHAnsi" w:cstheme="minorHAnsi"/>
          <w:b/>
          <w:bCs/>
          <w:sz w:val="22"/>
          <w:szCs w:val="22"/>
        </w:rPr>
        <w:t xml:space="preserve">    Sofinancer:            </w:t>
      </w:r>
      <w:r w:rsidRPr="00AB58B6">
        <w:rPr>
          <w:rFonts w:asciiTheme="minorHAnsi" w:eastAsiaTheme="minorHAnsi" w:hAnsiTheme="minorHAnsi" w:cstheme="minorHAnsi"/>
          <w:b/>
          <w:bCs/>
          <w:color w:val="000000"/>
          <w:sz w:val="22"/>
          <w:szCs w:val="22"/>
        </w:rPr>
        <w:t>Javna agencija za raziskovalno dejavnost Republike Slovenije</w:t>
      </w:r>
    </w:p>
    <w:p w:rsidR="002B5306" w:rsidRPr="00AB58B6" w:rsidRDefault="002B5306" w:rsidP="00AB58B6">
      <w:pPr>
        <w:tabs>
          <w:tab w:val="left" w:pos="1985"/>
        </w:tabs>
        <w:spacing w:line="240" w:lineRule="auto"/>
        <w:jc w:val="both"/>
        <w:rPr>
          <w:rFonts w:asciiTheme="minorHAnsi" w:hAnsiTheme="minorHAnsi" w:cstheme="minorHAnsi"/>
          <w:b/>
          <w:sz w:val="22"/>
          <w:szCs w:val="22"/>
        </w:rPr>
      </w:pPr>
    </w:p>
    <w:p w:rsidR="000651FE" w:rsidRPr="00AB58B6" w:rsidRDefault="000651FE" w:rsidP="00AB58B6">
      <w:pPr>
        <w:pStyle w:val="Default"/>
        <w:numPr>
          <w:ilvl w:val="4"/>
          <w:numId w:val="21"/>
        </w:numPr>
        <w:ind w:left="426"/>
        <w:rPr>
          <w:rFonts w:asciiTheme="minorHAnsi" w:hAnsiTheme="minorHAnsi" w:cstheme="minorHAnsi"/>
          <w:b/>
          <w:bCs/>
          <w:color w:val="0070C0"/>
          <w:sz w:val="22"/>
          <w:szCs w:val="22"/>
          <w:lang w:eastAsia="sl-SI"/>
        </w:rPr>
      </w:pPr>
      <w:r w:rsidRPr="00AB58B6">
        <w:rPr>
          <w:rFonts w:asciiTheme="minorHAnsi" w:hAnsiTheme="minorHAnsi" w:cstheme="minorHAnsi"/>
          <w:b/>
          <w:bCs/>
          <w:color w:val="auto"/>
          <w:sz w:val="22"/>
          <w:szCs w:val="22"/>
          <w:lang w:eastAsia="sl-SI"/>
        </w:rPr>
        <w:t xml:space="preserve">TEMA: </w:t>
      </w:r>
      <w:r w:rsidR="000D4D10" w:rsidRPr="00AB58B6">
        <w:rPr>
          <w:rFonts w:asciiTheme="minorHAnsi" w:hAnsiTheme="minorHAnsi" w:cstheme="minorHAnsi"/>
          <w:b/>
          <w:bCs/>
          <w:color w:val="0070C0"/>
          <w:sz w:val="22"/>
          <w:szCs w:val="22"/>
          <w:lang w:eastAsia="sl-SI"/>
        </w:rPr>
        <w:t>Digitalizacija terroirjev slovenskih vinogradov</w:t>
      </w:r>
    </w:p>
    <w:p w:rsidR="000651FE" w:rsidRPr="00AB58B6" w:rsidRDefault="000651FE" w:rsidP="00AB58B6">
      <w:pPr>
        <w:pStyle w:val="Default"/>
        <w:rPr>
          <w:rFonts w:asciiTheme="minorHAnsi" w:hAnsiTheme="minorHAnsi" w:cstheme="minorHAnsi"/>
          <w:sz w:val="22"/>
          <w:szCs w:val="22"/>
        </w:rPr>
      </w:pPr>
    </w:p>
    <w:p w:rsidR="000D4D10" w:rsidRPr="00AB58B6" w:rsidRDefault="000651FE"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 xml:space="preserve">Težišče </w:t>
      </w:r>
      <w:r w:rsidR="000D4D10" w:rsidRPr="00AB58B6">
        <w:rPr>
          <w:rFonts w:asciiTheme="minorHAnsi" w:hAnsiTheme="minorHAnsi" w:cstheme="minorHAnsi"/>
          <w:b/>
          <w:sz w:val="22"/>
          <w:szCs w:val="22"/>
        </w:rPr>
        <w:t>2</w:t>
      </w:r>
      <w:r w:rsidRPr="00AB58B6">
        <w:rPr>
          <w:rFonts w:asciiTheme="minorHAnsi" w:hAnsiTheme="minorHAnsi" w:cstheme="minorHAnsi"/>
          <w:b/>
          <w:sz w:val="22"/>
          <w:szCs w:val="22"/>
        </w:rPr>
        <w:t xml:space="preserve">: </w:t>
      </w:r>
      <w:r w:rsidR="000D4D10" w:rsidRPr="00AB58B6">
        <w:rPr>
          <w:rFonts w:asciiTheme="minorHAnsi" w:hAnsiTheme="minorHAnsi" w:cstheme="minorHAnsi"/>
          <w:sz w:val="22"/>
          <w:szCs w:val="22"/>
        </w:rPr>
        <w:t>Visoko produktivno gospodarstvo, ki ustvarja dodano vrednost za vse</w:t>
      </w:r>
    </w:p>
    <w:p w:rsidR="000D4D10" w:rsidRPr="00AB58B6" w:rsidRDefault="000D4D10" w:rsidP="00AB58B6">
      <w:pPr>
        <w:autoSpaceDE w:val="0"/>
        <w:autoSpaceDN w:val="0"/>
        <w:adjustRightInd w:val="0"/>
        <w:spacing w:line="240" w:lineRule="auto"/>
        <w:jc w:val="both"/>
        <w:rPr>
          <w:rFonts w:asciiTheme="minorHAnsi" w:hAnsiTheme="minorHAnsi" w:cstheme="minorHAnsi"/>
          <w:b/>
          <w:sz w:val="22"/>
          <w:szCs w:val="22"/>
        </w:rPr>
      </w:pPr>
    </w:p>
    <w:p w:rsidR="000651FE" w:rsidRPr="00AB58B6" w:rsidRDefault="000651FE"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 xml:space="preserve">Tematski sklop </w:t>
      </w:r>
      <w:r w:rsidR="000D4D10" w:rsidRPr="00AB58B6">
        <w:rPr>
          <w:rFonts w:asciiTheme="minorHAnsi" w:hAnsiTheme="minorHAnsi" w:cstheme="minorHAnsi"/>
          <w:b/>
          <w:sz w:val="22"/>
          <w:szCs w:val="22"/>
        </w:rPr>
        <w:t>2.6.</w:t>
      </w:r>
      <w:r w:rsidRPr="00AB58B6">
        <w:rPr>
          <w:rFonts w:asciiTheme="minorHAnsi" w:hAnsiTheme="minorHAnsi" w:cstheme="minorHAnsi"/>
          <w:b/>
          <w:sz w:val="22"/>
          <w:szCs w:val="22"/>
        </w:rPr>
        <w:t xml:space="preserve">: </w:t>
      </w:r>
      <w:r w:rsidR="000D4D10" w:rsidRPr="00AB58B6">
        <w:rPr>
          <w:rFonts w:asciiTheme="minorHAnsi" w:hAnsiTheme="minorHAnsi" w:cstheme="minorHAnsi"/>
          <w:sz w:val="22"/>
          <w:szCs w:val="22"/>
        </w:rPr>
        <w:t>Konkurenčen in družbeno odgovoren podjetniški in raziskovalni sektor</w:t>
      </w:r>
    </w:p>
    <w:p w:rsidR="000651FE" w:rsidRPr="00AB58B6" w:rsidRDefault="000651FE" w:rsidP="00AB58B6">
      <w:pPr>
        <w:autoSpaceDE w:val="0"/>
        <w:autoSpaceDN w:val="0"/>
        <w:adjustRightInd w:val="0"/>
        <w:spacing w:line="240" w:lineRule="auto"/>
        <w:jc w:val="both"/>
        <w:rPr>
          <w:rFonts w:asciiTheme="minorHAnsi" w:hAnsiTheme="minorHAnsi" w:cstheme="minorHAnsi"/>
          <w:b/>
          <w:bCs/>
          <w:sz w:val="22"/>
          <w:szCs w:val="22"/>
        </w:rPr>
      </w:pPr>
    </w:p>
    <w:p w:rsidR="000651FE" w:rsidRPr="00AB58B6" w:rsidRDefault="000651FE" w:rsidP="00AB58B6">
      <w:pPr>
        <w:autoSpaceDE w:val="0"/>
        <w:autoSpaceDN w:val="0"/>
        <w:adjustRightInd w:val="0"/>
        <w:spacing w:line="240" w:lineRule="auto"/>
        <w:jc w:val="both"/>
        <w:rPr>
          <w:rFonts w:asciiTheme="minorHAnsi" w:hAnsiTheme="minorHAnsi" w:cstheme="minorHAnsi"/>
          <w:b/>
          <w:bCs/>
          <w:sz w:val="22"/>
          <w:szCs w:val="22"/>
        </w:rPr>
      </w:pPr>
      <w:r w:rsidRPr="00AB58B6">
        <w:rPr>
          <w:rFonts w:asciiTheme="minorHAnsi" w:hAnsiTheme="minorHAnsi" w:cstheme="minorHAnsi"/>
          <w:b/>
          <w:bCs/>
          <w:sz w:val="22"/>
          <w:szCs w:val="22"/>
        </w:rPr>
        <w:t xml:space="preserve">Številka teme </w:t>
      </w:r>
      <w:r w:rsidR="000D4D10" w:rsidRPr="00AB58B6">
        <w:rPr>
          <w:rFonts w:asciiTheme="minorHAnsi" w:hAnsiTheme="minorHAnsi" w:cstheme="minorHAnsi"/>
          <w:b/>
          <w:bCs/>
          <w:sz w:val="22"/>
          <w:szCs w:val="22"/>
        </w:rPr>
        <w:t>2.6.1.:</w:t>
      </w:r>
    </w:p>
    <w:p w:rsidR="000651FE" w:rsidRPr="00AB58B6" w:rsidRDefault="000651FE" w:rsidP="00AB58B6">
      <w:pPr>
        <w:spacing w:line="240" w:lineRule="auto"/>
        <w:jc w:val="both"/>
        <w:rPr>
          <w:rFonts w:asciiTheme="minorHAnsi" w:hAnsiTheme="minorHAnsi" w:cstheme="minorHAnsi"/>
          <w:b/>
          <w:sz w:val="22"/>
          <w:szCs w:val="22"/>
        </w:rPr>
      </w:pPr>
      <w:r w:rsidRPr="00AB58B6">
        <w:rPr>
          <w:rFonts w:asciiTheme="minorHAnsi" w:hAnsiTheme="minorHAnsi" w:cstheme="minorHAnsi"/>
          <w:b/>
          <w:bCs/>
          <w:sz w:val="22"/>
          <w:szCs w:val="22"/>
        </w:rPr>
        <w:t xml:space="preserve">Naslov teme: </w:t>
      </w:r>
      <w:r w:rsidR="000D4D10" w:rsidRPr="00AB58B6">
        <w:rPr>
          <w:rFonts w:asciiTheme="minorHAnsi" w:hAnsiTheme="minorHAnsi" w:cstheme="minorHAnsi"/>
          <w:sz w:val="22"/>
          <w:szCs w:val="22"/>
        </w:rPr>
        <w:t>Digitalizacija terroirjev slovenskih vinogradov</w:t>
      </w:r>
    </w:p>
    <w:p w:rsidR="000651FE" w:rsidRPr="00AB58B6" w:rsidRDefault="000651FE" w:rsidP="00AB58B6">
      <w:pPr>
        <w:spacing w:line="240" w:lineRule="auto"/>
        <w:jc w:val="both"/>
        <w:rPr>
          <w:rFonts w:asciiTheme="minorHAnsi" w:hAnsiTheme="minorHAnsi" w:cstheme="minorHAnsi"/>
          <w:b/>
          <w:sz w:val="22"/>
          <w:szCs w:val="22"/>
        </w:rPr>
      </w:pPr>
    </w:p>
    <w:p w:rsidR="000651FE" w:rsidRPr="00AB58B6" w:rsidRDefault="000651FE"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Cilji:</w:t>
      </w:r>
    </w:p>
    <w:p w:rsidR="001A58FE" w:rsidRPr="00AB58B6" w:rsidRDefault="00F215CC" w:rsidP="00AB58B6">
      <w:pPr>
        <w:pStyle w:val="Odstavekseznama"/>
        <w:numPr>
          <w:ilvl w:val="0"/>
          <w:numId w:val="26"/>
        </w:numPr>
        <w:spacing w:line="240" w:lineRule="auto"/>
        <w:ind w:left="284" w:hanging="284"/>
        <w:jc w:val="both"/>
        <w:rPr>
          <w:rFonts w:asciiTheme="minorHAnsi" w:hAnsiTheme="minorHAnsi" w:cstheme="minorHAnsi"/>
          <w:bCs/>
          <w:sz w:val="22"/>
          <w:szCs w:val="22"/>
        </w:rPr>
      </w:pPr>
      <w:r w:rsidRPr="00AB58B6">
        <w:rPr>
          <w:rFonts w:asciiTheme="minorHAnsi" w:hAnsiTheme="minorHAnsi" w:cstheme="minorHAnsi"/>
          <w:sz w:val="22"/>
          <w:szCs w:val="22"/>
        </w:rPr>
        <w:t>n</w:t>
      </w:r>
      <w:r w:rsidR="001A58FE" w:rsidRPr="00AB58B6">
        <w:rPr>
          <w:rFonts w:asciiTheme="minorHAnsi" w:hAnsiTheme="minorHAnsi" w:cstheme="minorHAnsi"/>
          <w:sz w:val="22"/>
          <w:szCs w:val="22"/>
        </w:rPr>
        <w:t xml:space="preserve">a podlagi pregleda in analize stanja izbrati podatkovne vire in podati tehnološke rešitve (predvsem z vidika nadgradnje obstoječih baz MKGP) za vzpostavitev sistema  za spremljanje terroirjev slovenskih vinogradov v vseh vinorodnih deželah Slovenije; </w:t>
      </w:r>
    </w:p>
    <w:p w:rsidR="001A58FE" w:rsidRPr="00AB58B6" w:rsidRDefault="00F215CC" w:rsidP="00AB58B6">
      <w:pPr>
        <w:pStyle w:val="Odstavekseznama"/>
        <w:numPr>
          <w:ilvl w:val="0"/>
          <w:numId w:val="26"/>
        </w:numPr>
        <w:spacing w:line="240" w:lineRule="auto"/>
        <w:ind w:left="284" w:hanging="284"/>
        <w:jc w:val="both"/>
        <w:rPr>
          <w:rFonts w:asciiTheme="minorHAnsi" w:hAnsiTheme="minorHAnsi" w:cstheme="minorHAnsi"/>
          <w:bCs/>
          <w:sz w:val="22"/>
          <w:szCs w:val="22"/>
        </w:rPr>
      </w:pPr>
      <w:r w:rsidRPr="00AB58B6">
        <w:rPr>
          <w:rFonts w:asciiTheme="minorHAnsi" w:hAnsiTheme="minorHAnsi" w:cstheme="minorHAnsi"/>
          <w:sz w:val="22"/>
          <w:szCs w:val="22"/>
        </w:rPr>
        <w:t>i</w:t>
      </w:r>
      <w:r w:rsidR="001A58FE" w:rsidRPr="00AB58B6">
        <w:rPr>
          <w:rFonts w:asciiTheme="minorHAnsi" w:hAnsiTheme="minorHAnsi" w:cstheme="minorHAnsi"/>
          <w:sz w:val="22"/>
          <w:szCs w:val="22"/>
        </w:rPr>
        <w:t>zdelati metodologijo za digitalno podatkovno definiranje in klasifikacijo terroirjev;</w:t>
      </w:r>
    </w:p>
    <w:p w:rsidR="001A58FE" w:rsidRPr="00AB58B6" w:rsidRDefault="00F215CC" w:rsidP="00AB58B6">
      <w:pPr>
        <w:pStyle w:val="Odstavekseznama"/>
        <w:numPr>
          <w:ilvl w:val="0"/>
          <w:numId w:val="26"/>
        </w:numPr>
        <w:spacing w:line="240" w:lineRule="auto"/>
        <w:ind w:left="284" w:hanging="284"/>
        <w:jc w:val="both"/>
        <w:rPr>
          <w:rFonts w:asciiTheme="minorHAnsi" w:hAnsiTheme="minorHAnsi" w:cstheme="minorHAnsi"/>
          <w:bCs/>
          <w:sz w:val="22"/>
          <w:szCs w:val="22"/>
        </w:rPr>
      </w:pPr>
      <w:r w:rsidRPr="00AB58B6">
        <w:rPr>
          <w:rFonts w:asciiTheme="minorHAnsi" w:hAnsiTheme="minorHAnsi" w:cstheme="minorHAnsi"/>
          <w:sz w:val="22"/>
          <w:szCs w:val="22"/>
        </w:rPr>
        <w:t>i</w:t>
      </w:r>
      <w:r w:rsidR="001A58FE" w:rsidRPr="00AB58B6">
        <w:rPr>
          <w:rFonts w:asciiTheme="minorHAnsi" w:hAnsiTheme="minorHAnsi" w:cstheme="minorHAnsi"/>
          <w:sz w:val="22"/>
          <w:szCs w:val="22"/>
        </w:rPr>
        <w:t>zvedba pilotnega testiranja modela na izbranih lokacijah;</w:t>
      </w:r>
    </w:p>
    <w:p w:rsidR="001A58FE" w:rsidRPr="00AB58B6" w:rsidRDefault="00F215CC" w:rsidP="00AB58B6">
      <w:pPr>
        <w:pStyle w:val="Odstavekseznama"/>
        <w:numPr>
          <w:ilvl w:val="0"/>
          <w:numId w:val="26"/>
        </w:numPr>
        <w:spacing w:line="240" w:lineRule="auto"/>
        <w:ind w:left="284" w:hanging="284"/>
        <w:jc w:val="both"/>
        <w:rPr>
          <w:rFonts w:asciiTheme="minorHAnsi" w:hAnsiTheme="minorHAnsi" w:cstheme="minorHAnsi"/>
          <w:bCs/>
          <w:sz w:val="22"/>
          <w:szCs w:val="22"/>
        </w:rPr>
      </w:pPr>
      <w:r w:rsidRPr="00AB58B6">
        <w:rPr>
          <w:rFonts w:asciiTheme="minorHAnsi" w:hAnsiTheme="minorHAnsi" w:cstheme="minorHAnsi"/>
          <w:bCs/>
          <w:sz w:val="22"/>
          <w:szCs w:val="22"/>
        </w:rPr>
        <w:t>p</w:t>
      </w:r>
      <w:r w:rsidR="001A58FE" w:rsidRPr="00AB58B6">
        <w:rPr>
          <w:rFonts w:asciiTheme="minorHAnsi" w:hAnsiTheme="minorHAnsi" w:cstheme="minorHAnsi"/>
          <w:bCs/>
          <w:sz w:val="22"/>
          <w:szCs w:val="22"/>
        </w:rPr>
        <w:t>ostavitev testnega portala (web strani) s prikazom zbranih GIS podatkov iz različnih virov za vse tri vinorodne dežele;</w:t>
      </w:r>
    </w:p>
    <w:p w:rsidR="001A58FE" w:rsidRPr="00AB58B6" w:rsidRDefault="00F215CC" w:rsidP="00AB58B6">
      <w:pPr>
        <w:pStyle w:val="Odstavekseznama"/>
        <w:numPr>
          <w:ilvl w:val="0"/>
          <w:numId w:val="26"/>
        </w:numPr>
        <w:spacing w:line="240" w:lineRule="auto"/>
        <w:ind w:left="284" w:hanging="284"/>
        <w:jc w:val="both"/>
        <w:rPr>
          <w:rFonts w:asciiTheme="minorHAnsi" w:hAnsiTheme="minorHAnsi" w:cstheme="minorHAnsi"/>
          <w:bCs/>
          <w:sz w:val="22"/>
          <w:szCs w:val="22"/>
        </w:rPr>
      </w:pPr>
      <w:r w:rsidRPr="00AB58B6">
        <w:rPr>
          <w:rFonts w:asciiTheme="minorHAnsi" w:hAnsiTheme="minorHAnsi" w:cstheme="minorHAnsi"/>
          <w:bCs/>
          <w:sz w:val="22"/>
          <w:szCs w:val="22"/>
        </w:rPr>
        <w:t>p</w:t>
      </w:r>
      <w:r w:rsidR="001A58FE" w:rsidRPr="00AB58B6">
        <w:rPr>
          <w:rFonts w:asciiTheme="minorHAnsi" w:hAnsiTheme="minorHAnsi" w:cstheme="minorHAnsi"/>
          <w:bCs/>
          <w:sz w:val="22"/>
          <w:szCs w:val="22"/>
        </w:rPr>
        <w:t>redlagati model prikaza rezultatov dozorevanja grozdja v GIS sistemu;</w:t>
      </w:r>
    </w:p>
    <w:p w:rsidR="001A58FE" w:rsidRPr="00AB58B6" w:rsidRDefault="00F215CC" w:rsidP="00AB58B6">
      <w:pPr>
        <w:pStyle w:val="Odstavekseznama"/>
        <w:numPr>
          <w:ilvl w:val="0"/>
          <w:numId w:val="26"/>
        </w:numPr>
        <w:spacing w:line="240" w:lineRule="auto"/>
        <w:ind w:left="284" w:hanging="284"/>
        <w:jc w:val="both"/>
        <w:rPr>
          <w:rFonts w:asciiTheme="minorHAnsi" w:hAnsiTheme="minorHAnsi" w:cstheme="minorHAnsi"/>
          <w:bCs/>
          <w:sz w:val="22"/>
          <w:szCs w:val="22"/>
        </w:rPr>
      </w:pPr>
      <w:r w:rsidRPr="00AB58B6">
        <w:rPr>
          <w:rFonts w:asciiTheme="minorHAnsi" w:hAnsiTheme="minorHAnsi" w:cstheme="minorHAnsi"/>
          <w:sz w:val="22"/>
          <w:szCs w:val="22"/>
        </w:rPr>
        <w:t>i</w:t>
      </w:r>
      <w:r w:rsidR="001A58FE" w:rsidRPr="00AB58B6">
        <w:rPr>
          <w:rFonts w:asciiTheme="minorHAnsi" w:hAnsiTheme="minorHAnsi" w:cstheme="minorHAnsi"/>
          <w:sz w:val="22"/>
          <w:szCs w:val="22"/>
        </w:rPr>
        <w:t>zdelati analizo možne uporabe sistema za potrebe nadzora zaščitenih označb porekla vina</w:t>
      </w:r>
      <w:r w:rsidR="001A58FE" w:rsidRPr="00AB58B6">
        <w:rPr>
          <w:rFonts w:asciiTheme="minorHAnsi" w:hAnsiTheme="minorHAnsi" w:cstheme="minorHAnsi"/>
          <w:bCs/>
          <w:sz w:val="22"/>
          <w:szCs w:val="22"/>
        </w:rPr>
        <w:t>;</w:t>
      </w:r>
    </w:p>
    <w:p w:rsidR="001A58FE" w:rsidRPr="00AB58B6" w:rsidRDefault="00F215CC" w:rsidP="00AB58B6">
      <w:pPr>
        <w:pStyle w:val="Odstavekseznama"/>
        <w:numPr>
          <w:ilvl w:val="0"/>
          <w:numId w:val="26"/>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p</w:t>
      </w:r>
      <w:r w:rsidR="001A58FE" w:rsidRPr="00AB58B6">
        <w:rPr>
          <w:rFonts w:asciiTheme="minorHAnsi" w:hAnsiTheme="minorHAnsi" w:cstheme="minorHAnsi"/>
          <w:sz w:val="22"/>
          <w:szCs w:val="22"/>
        </w:rPr>
        <w:t>roučitev ali so vinorodni okoliši in manjša pridelovalna območja, ki so hkrati tudi geografske označbe slovenskih vin, skladna z digitaliziranimi in določenimi terroirji;</w:t>
      </w:r>
    </w:p>
    <w:p w:rsidR="001A58FE" w:rsidRPr="00AB58B6" w:rsidRDefault="00F215CC" w:rsidP="00AB58B6">
      <w:pPr>
        <w:pStyle w:val="Odstavekseznama"/>
        <w:numPr>
          <w:ilvl w:val="0"/>
          <w:numId w:val="25"/>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p</w:t>
      </w:r>
      <w:r w:rsidR="001A58FE" w:rsidRPr="00AB58B6">
        <w:rPr>
          <w:rFonts w:asciiTheme="minorHAnsi" w:hAnsiTheme="minorHAnsi" w:cstheme="minorHAnsi"/>
          <w:sz w:val="22"/>
          <w:szCs w:val="22"/>
        </w:rPr>
        <w:t>riporočila in ukrepi za nadaljnjo implementacijo.</w:t>
      </w:r>
    </w:p>
    <w:p w:rsidR="00B52222" w:rsidRDefault="00B52222" w:rsidP="00AB58B6">
      <w:pPr>
        <w:pStyle w:val="Default"/>
        <w:rPr>
          <w:rFonts w:asciiTheme="minorHAnsi" w:hAnsiTheme="minorHAnsi" w:cstheme="minorHAnsi"/>
          <w:b/>
          <w:color w:val="auto"/>
          <w:sz w:val="22"/>
          <w:szCs w:val="22"/>
          <w:u w:val="single"/>
        </w:rPr>
      </w:pPr>
    </w:p>
    <w:p w:rsidR="005E3EBE" w:rsidRPr="00AB58B6" w:rsidRDefault="005E3EBE" w:rsidP="00AB58B6">
      <w:pPr>
        <w:pStyle w:val="Default"/>
        <w:rPr>
          <w:rFonts w:asciiTheme="minorHAnsi" w:hAnsiTheme="minorHAnsi" w:cstheme="minorHAnsi"/>
          <w:b/>
          <w:color w:val="auto"/>
          <w:sz w:val="22"/>
          <w:szCs w:val="22"/>
          <w:u w:val="single"/>
        </w:rPr>
      </w:pPr>
      <w:r w:rsidRPr="00AB58B6">
        <w:rPr>
          <w:rFonts w:asciiTheme="minorHAnsi" w:hAnsiTheme="minorHAnsi" w:cstheme="minorHAnsi"/>
          <w:b/>
          <w:color w:val="auto"/>
          <w:sz w:val="22"/>
          <w:szCs w:val="22"/>
          <w:u w:val="single"/>
        </w:rPr>
        <w:t xml:space="preserve">Podrobnejša obrazložitev: </w:t>
      </w:r>
    </w:p>
    <w:p w:rsidR="005E3EBE" w:rsidRPr="00AB58B6" w:rsidRDefault="005E3EBE"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Različni podatki o vinogradih se na področju kmetijstva oz. vinogradništva v Sloveniji najpogosteje zbirajo tradicionalno, če pa se že zbirajo digitalno, so evidence nepopolne, razpršene in nepovezane. Pri končni kvaliteti vin se danes spremlja celoten proces in poreklo, ki upoštevata lego in rastišče (vpliv podnebja in mikroklime, sestavo in karakteristike tal, relief), vključuje pa tudi abiotske faktorje (vodni stres) ter vinogradniško in vinarsko tradicijo nekega območja. Vse navedeno tvori ti. terroir vinograda. Brez znanih lastnosti terroirja ni mogoče slediti kvaliteti vina in ne konkurirati na zahtevnejšem trgu. Poznavanje terroirja lahko prispeva k preobrazbi kmetijstva v zeleno, digitalno, trajnostno, krožno in nevtralno do podnebja. </w:t>
      </w:r>
    </w:p>
    <w:p w:rsidR="005E3EBE" w:rsidRPr="00AB58B6" w:rsidRDefault="005E3EBE" w:rsidP="00AB58B6">
      <w:pPr>
        <w:spacing w:line="240" w:lineRule="auto"/>
        <w:ind w:left="709"/>
        <w:jc w:val="both"/>
        <w:rPr>
          <w:rFonts w:asciiTheme="minorHAnsi" w:hAnsiTheme="minorHAnsi" w:cstheme="minorHAnsi"/>
          <w:sz w:val="22"/>
          <w:szCs w:val="22"/>
        </w:rPr>
      </w:pPr>
    </w:p>
    <w:p w:rsidR="005E3EBE" w:rsidRPr="00AB58B6" w:rsidRDefault="005E3EBE"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Poleg zgoraj navedenih dejstev nas v podrobno spremljanje vinogradov in pridelave grozdja silijo podnebne spremembe. Uporaba novih znanj, podatkov in tehnologij lahko bistveno pripomore k razumevanju in izvajanju ukrepov za zmanjševanje podnebnih posledic v primeru suše. Vodni stres v rastlinah  lahko bistveno zmanjšamo z razvojem novih informacijskih orodij za spremljanje suše in izvajanjem ukrepov, ter tako prispevamo h kvaliteti vin. S poznavanjem terroira se lažje odločamo o pravilnem izboru sorte, podlage in klona pri postavitvi novih vinogradov.</w:t>
      </w:r>
    </w:p>
    <w:p w:rsidR="005E3EBE" w:rsidRPr="00AB58B6" w:rsidRDefault="005E3EBE"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Razpršenost podatkov onemogoča celosten pogled na problematiko, saj terja napore povezovanja, nasproti »vrtičkarstva« in parcialnega razumevanja problematike. V CRP bodo vključene vse dosegljive podatkovne baze MKGP, MOP, GURS, SURS in drugih institucij ter združenj.</w:t>
      </w:r>
    </w:p>
    <w:p w:rsidR="005E3EBE" w:rsidRPr="00AB58B6" w:rsidRDefault="005E3EBE"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Povezovanje različnih evidenc in zbirk podatkov ter znanja, poleg podpore posameznim uporabnikom (vinogradnikom, združenjem, idr.), omogoča še drugi zelo pomemben rezultat - izdelavo analitične podpore politikam pri odločanju. Operacionalizacija analitike je lahko izvedena z izbranimi kazalniki in vizualizacijo.</w:t>
      </w:r>
    </w:p>
    <w:p w:rsidR="005E3EBE" w:rsidRPr="00AB58B6" w:rsidRDefault="005E3EBE"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V nalogi morajo biti upoštevani tudi že doseženi rezultati obstoječih in preteklih raziskav na področju vinogradništva in vinarstva.</w:t>
      </w:r>
    </w:p>
    <w:p w:rsidR="005E3EBE" w:rsidRPr="00AB58B6" w:rsidRDefault="005E3EBE" w:rsidP="00AB58B6">
      <w:pPr>
        <w:spacing w:line="240" w:lineRule="auto"/>
        <w:ind w:left="708"/>
        <w:jc w:val="both"/>
        <w:rPr>
          <w:rFonts w:asciiTheme="minorHAnsi" w:hAnsiTheme="minorHAnsi" w:cstheme="minorHAnsi"/>
          <w:sz w:val="22"/>
          <w:szCs w:val="22"/>
        </w:rPr>
      </w:pPr>
    </w:p>
    <w:p w:rsidR="005E3EBE" w:rsidRPr="00B52222" w:rsidRDefault="005E3EBE" w:rsidP="00AB58B6">
      <w:pPr>
        <w:spacing w:line="240" w:lineRule="auto"/>
        <w:jc w:val="both"/>
        <w:rPr>
          <w:rFonts w:asciiTheme="minorHAnsi" w:hAnsiTheme="minorHAnsi" w:cstheme="minorHAnsi"/>
          <w:sz w:val="22"/>
          <w:szCs w:val="22"/>
          <w:u w:val="single"/>
        </w:rPr>
      </w:pPr>
      <w:r w:rsidRPr="00B52222">
        <w:rPr>
          <w:rFonts w:asciiTheme="minorHAnsi" w:hAnsiTheme="minorHAnsi" w:cstheme="minorHAnsi"/>
          <w:sz w:val="22"/>
          <w:szCs w:val="22"/>
          <w:u w:val="single"/>
        </w:rPr>
        <w:t>Namen in cilji naloge:</w:t>
      </w:r>
    </w:p>
    <w:p w:rsidR="005E3EBE" w:rsidRPr="00AB58B6" w:rsidRDefault="005E3EBE"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Namen naloge je izdelava metodologije za digitalno podatkovno definiranje in klasifikacijo terroirjev ter pregled in izbira podatkovnih virov in tehnoloških rešitev za spremljanje terroirjev slovenskih vinogradov v vseh treh vinorodnih deželah Slovenije, vključno z izvedbo testiranja modela na izbranih lokacijah. V metodologijo morajo biti vključeni vsi relevantni podatki različnih ministrstev in drugih institucij (npr. satelitski posnetki, Natura 2000, vodna območja, register kmetijskih gospodarstev, podatki o spremljanju dozorevanja grozdja, talni profili sestave zemljišč, podatki vremenskih postaj). Upoštevati je potrebno kakovost in sestavo grozdja in vina na določenih legah (npr. spremljanje dozorevanja grozdja, ki ga opravljajo kmetijsko gozdarski zavodi), dosedanje izkušnje pri podatkovni in raziskovalni podpori vinogradništvu ter možnost vključitve podatkov v obstoječe baze MKGP. </w:t>
      </w:r>
    </w:p>
    <w:p w:rsidR="005E3EBE" w:rsidRPr="00AB58B6" w:rsidRDefault="005E3EBE" w:rsidP="00AB58B6">
      <w:pPr>
        <w:spacing w:line="240" w:lineRule="auto"/>
        <w:ind w:left="720"/>
        <w:jc w:val="both"/>
        <w:rPr>
          <w:rFonts w:asciiTheme="minorHAnsi" w:hAnsiTheme="minorHAnsi" w:cstheme="minorHAnsi"/>
          <w:sz w:val="22"/>
          <w:szCs w:val="22"/>
        </w:rPr>
      </w:pPr>
    </w:p>
    <w:p w:rsidR="005E3EBE" w:rsidRPr="00AB58B6" w:rsidRDefault="005E3EBE"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Z uporabo novih tehnologij in podatkov daljinskega zaznavanja pridobimo tudi informacije, ki so v podporo različnim odločevalcem (npr. ministrstvom, lokalnim skupnostim) in izvajalcem (npr. vinogradnikom in drugim končnim uporabnikom). Kombiniranje posnetkov s terenskimi meritvami iz različnih virov in okoljskih ter administrativnih prostorskih podatkov mora omogočati izdelavo prilagojenih procesov, ki jih lahko v vinogradništvu uporabimo za: oceno stanja (toča, suša), napovedi na osnovi trendov,  izdelavo ekonomskih modelov, usmerjanje ukrepov (namakalni sistemi, optimizacija pridelka in kakovosti), spremljanje bolezni in škodljivcev, pregled degradiranih območij (zastoj podtalnice).</w:t>
      </w:r>
    </w:p>
    <w:p w:rsidR="005E3EBE" w:rsidRPr="00AB58B6" w:rsidRDefault="005E3EBE" w:rsidP="00AB58B6">
      <w:pPr>
        <w:spacing w:line="240" w:lineRule="auto"/>
        <w:ind w:left="709"/>
        <w:jc w:val="both"/>
        <w:rPr>
          <w:rFonts w:asciiTheme="minorHAnsi" w:hAnsiTheme="minorHAnsi" w:cstheme="minorHAnsi"/>
          <w:sz w:val="22"/>
          <w:szCs w:val="22"/>
        </w:rPr>
      </w:pPr>
    </w:p>
    <w:p w:rsidR="005E3EBE" w:rsidRPr="00AB58B6" w:rsidRDefault="005E3EBE"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Z digitalizacijo podatkov o terroirju mora biti olajšana podpora načrtovanja trajnostnega razvoja vinogradništva na lokalni, regionalni in državni ravni ter bolj ciljno usmerjeno načrtovanje in izvajanje ukrepov vinogradniške politike, kar je v skladu s cilji Evropskega okvira za kohezijsko politiko, Evropskega zelenega dogovora, evropskih in nacionalnih kmetijskih politik. Rezultat naloge je tudi pilotna izvedba uporabe predlaganih rešitev na izbranih vinogradniških območjih v vseh treh vinorodnih deželah, ki bo osnova za izgradnjo digitalne platforme terroirjev slovenskih vinogradov. Nadalje je smiselno izvesti povezavo novo zbranih podatkov z obstoječimi evidencami MKGP, kar bi dalo uporabnikom (MKGP, pooblaščene organizacije za oceno vina, vinarska inšpekcija, upravne enote, svetovalna služba) nove možnosti zajemanja podatkov pri svojih nalogah oz. storitvah. Digitalizacija dodatnih podatkov o vinogradih bi lahko doprinesla tudi dodatno možnost nadzora vin ZOP oz. ZGO, ki jo morajo države članice izvajati v skladu z EU zakonodajo. </w:t>
      </w:r>
    </w:p>
    <w:p w:rsidR="00205696" w:rsidRPr="00AB58B6" w:rsidRDefault="00205696" w:rsidP="00AB58B6">
      <w:pPr>
        <w:pStyle w:val="Default"/>
        <w:rPr>
          <w:rFonts w:asciiTheme="minorHAnsi" w:hAnsiTheme="minorHAnsi" w:cstheme="minorHAnsi"/>
          <w:sz w:val="22"/>
          <w:szCs w:val="22"/>
          <w:u w:val="single"/>
        </w:rPr>
      </w:pPr>
    </w:p>
    <w:p w:rsidR="00205696" w:rsidRPr="00AB58B6" w:rsidRDefault="00205696" w:rsidP="00AB58B6">
      <w:pPr>
        <w:pStyle w:val="Default"/>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xml:space="preserve">:       do 24 mesecev </w:t>
      </w:r>
    </w:p>
    <w:p w:rsidR="00205696" w:rsidRPr="00AB58B6" w:rsidRDefault="00205696" w:rsidP="00AB58B6">
      <w:pPr>
        <w:pStyle w:val="Default"/>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xml:space="preserve">:                           do 80.000,00 EUR </w:t>
      </w:r>
    </w:p>
    <w:p w:rsidR="00205696" w:rsidRPr="00AB58B6" w:rsidRDefault="00205696" w:rsidP="00AB58B6">
      <w:pPr>
        <w:pStyle w:val="Default"/>
        <w:rPr>
          <w:rFonts w:asciiTheme="minorHAnsi" w:hAnsiTheme="minorHAnsi" w:cstheme="minorHAnsi"/>
          <w:sz w:val="22"/>
          <w:szCs w:val="22"/>
        </w:rPr>
      </w:pPr>
      <w:r w:rsidRPr="00AB58B6">
        <w:rPr>
          <w:rFonts w:asciiTheme="minorHAnsi" w:hAnsiTheme="minorHAnsi" w:cstheme="minorHAnsi"/>
          <w:sz w:val="22"/>
          <w:szCs w:val="22"/>
        </w:rPr>
        <w:t xml:space="preserve">(50%MKGP, 50% ARRS) </w:t>
      </w:r>
    </w:p>
    <w:p w:rsidR="00205696" w:rsidRPr="00AB58B6" w:rsidRDefault="00205696" w:rsidP="00AB58B6">
      <w:pPr>
        <w:pStyle w:val="Default"/>
        <w:rPr>
          <w:rFonts w:asciiTheme="minorHAnsi" w:hAnsiTheme="minorHAnsi" w:cstheme="minorHAnsi"/>
          <w:sz w:val="22"/>
          <w:szCs w:val="22"/>
        </w:rPr>
      </w:pPr>
    </w:p>
    <w:p w:rsidR="00205696" w:rsidRPr="00AB58B6" w:rsidRDefault="00205696" w:rsidP="00AB58B6">
      <w:pPr>
        <w:pStyle w:val="Default"/>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205696" w:rsidRPr="00AB58B6" w:rsidRDefault="00205696"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004D65B6" w:rsidRPr="00AB58B6">
        <w:rPr>
          <w:rFonts w:asciiTheme="minorHAnsi" w:hAnsiTheme="minorHAnsi" w:cstheme="minorHAnsi"/>
          <w:bCs/>
          <w:sz w:val="22"/>
          <w:szCs w:val="22"/>
        </w:rPr>
        <w:t xml:space="preserve"> Mojca Jakša</w:t>
      </w:r>
    </w:p>
    <w:p w:rsidR="00205696" w:rsidRPr="00AB58B6" w:rsidRDefault="00205696" w:rsidP="00AB58B6">
      <w:pPr>
        <w:spacing w:line="240" w:lineRule="auto"/>
        <w:rPr>
          <w:rStyle w:val="Hiperpovezava"/>
          <w:rFonts w:asciiTheme="minorHAnsi" w:hAnsiTheme="minorHAnsi" w:cstheme="minorHAnsi"/>
          <w:bCs/>
          <w:sz w:val="22"/>
          <w:szCs w:val="22"/>
        </w:rPr>
      </w:pPr>
      <w:r w:rsidRPr="00AB58B6">
        <w:rPr>
          <w:rFonts w:asciiTheme="minorHAnsi" w:hAnsiTheme="minorHAnsi" w:cstheme="minorHAnsi"/>
          <w:bCs/>
          <w:sz w:val="22"/>
          <w:szCs w:val="22"/>
        </w:rPr>
        <w:t xml:space="preserve">E-mail: </w:t>
      </w:r>
      <w:hyperlink r:id="rId38" w:history="1">
        <w:r w:rsidR="004D65B6" w:rsidRPr="00AB58B6">
          <w:rPr>
            <w:rStyle w:val="Hiperpovezava"/>
            <w:rFonts w:asciiTheme="minorHAnsi" w:hAnsiTheme="minorHAnsi" w:cstheme="minorHAnsi"/>
            <w:sz w:val="22"/>
            <w:szCs w:val="22"/>
          </w:rPr>
          <w:t>mojca.jaksa@gov.si</w:t>
        </w:r>
      </w:hyperlink>
    </w:p>
    <w:p w:rsidR="005E3EBE" w:rsidRPr="00AB58B6" w:rsidRDefault="005E3EBE" w:rsidP="00AB58B6">
      <w:pPr>
        <w:spacing w:line="240" w:lineRule="auto"/>
        <w:contextualSpacing/>
        <w:jc w:val="both"/>
        <w:rPr>
          <w:rFonts w:asciiTheme="minorHAnsi" w:hAnsiTheme="minorHAnsi" w:cstheme="minorHAnsi"/>
          <w:sz w:val="22"/>
          <w:szCs w:val="22"/>
        </w:rPr>
      </w:pPr>
    </w:p>
    <w:p w:rsidR="00205696" w:rsidRPr="00AB58B6" w:rsidRDefault="00205696" w:rsidP="00AB58B6">
      <w:pPr>
        <w:spacing w:line="240" w:lineRule="auto"/>
        <w:contextualSpacing/>
        <w:jc w:val="both"/>
        <w:rPr>
          <w:rFonts w:asciiTheme="minorHAnsi" w:hAnsiTheme="minorHAnsi" w:cstheme="minorHAnsi"/>
          <w:sz w:val="22"/>
          <w:szCs w:val="22"/>
        </w:rPr>
      </w:pPr>
    </w:p>
    <w:p w:rsidR="005E3EBE" w:rsidRPr="00AB58B6" w:rsidRDefault="005E3EBE" w:rsidP="00AB58B6">
      <w:pPr>
        <w:spacing w:line="240" w:lineRule="auto"/>
        <w:rPr>
          <w:rFonts w:asciiTheme="minorHAnsi" w:hAnsiTheme="minorHAnsi" w:cstheme="minorHAnsi"/>
          <w:b/>
          <w:bCs/>
          <w:sz w:val="22"/>
          <w:szCs w:val="22"/>
        </w:rPr>
      </w:pPr>
      <w:r w:rsidRPr="00AB58B6">
        <w:rPr>
          <w:rFonts w:asciiTheme="minorHAnsi" w:hAnsiTheme="minorHAnsi" w:cstheme="minorHAnsi"/>
          <w:b/>
          <w:bCs/>
          <w:sz w:val="22"/>
          <w:szCs w:val="22"/>
          <w:highlight w:val="lightGray"/>
        </w:rPr>
        <w:t>Pri 2. temi je Ministrstvo za kmetijstvo, gozdarstvo in prehrano</w:t>
      </w:r>
    </w:p>
    <w:p w:rsidR="005E3EBE" w:rsidRPr="00AB58B6" w:rsidRDefault="005E3EBE" w:rsidP="00AB58B6">
      <w:pPr>
        <w:spacing w:line="240" w:lineRule="auto"/>
        <w:ind w:left="6660" w:hanging="6660"/>
        <w:jc w:val="both"/>
        <w:rPr>
          <w:rFonts w:asciiTheme="minorHAnsi" w:hAnsiTheme="minorHAnsi" w:cstheme="minorHAnsi"/>
          <w:sz w:val="22"/>
          <w:szCs w:val="22"/>
          <w:u w:val="single"/>
        </w:rPr>
      </w:pPr>
    </w:p>
    <w:p w:rsidR="005E3EBE" w:rsidRPr="00AB58B6" w:rsidRDefault="005E3EBE" w:rsidP="00AB58B6">
      <w:pPr>
        <w:pStyle w:val="Default"/>
        <w:rPr>
          <w:rFonts w:asciiTheme="minorHAnsi" w:hAnsiTheme="minorHAnsi" w:cstheme="minorHAnsi"/>
          <w:bCs/>
          <w:sz w:val="22"/>
          <w:szCs w:val="22"/>
        </w:rPr>
      </w:pPr>
      <w:r w:rsidRPr="00AB58B6">
        <w:rPr>
          <w:rFonts w:asciiTheme="minorHAnsi" w:hAnsiTheme="minorHAnsi" w:cstheme="minorHAnsi"/>
          <w:bCs/>
          <w:sz w:val="22"/>
          <w:szCs w:val="22"/>
        </w:rPr>
        <w:t xml:space="preserve">(Predlagatelje teme: MZZ) </w:t>
      </w:r>
    </w:p>
    <w:p w:rsidR="005E3EBE" w:rsidRPr="00AB58B6" w:rsidRDefault="005E3EBE" w:rsidP="00AB58B6">
      <w:pPr>
        <w:spacing w:line="240" w:lineRule="auto"/>
        <w:ind w:left="6660" w:hanging="6660"/>
        <w:jc w:val="both"/>
        <w:rPr>
          <w:rFonts w:asciiTheme="minorHAnsi" w:hAnsiTheme="minorHAnsi" w:cstheme="minorHAnsi"/>
          <w:sz w:val="22"/>
          <w:szCs w:val="22"/>
          <w:u w:val="single"/>
        </w:rPr>
      </w:pPr>
    </w:p>
    <w:p w:rsidR="005E3EBE" w:rsidRPr="00AB58B6" w:rsidRDefault="005E3EBE" w:rsidP="00AB58B6">
      <w:pPr>
        <w:pStyle w:val="Default"/>
        <w:numPr>
          <w:ilvl w:val="4"/>
          <w:numId w:val="21"/>
        </w:numPr>
        <w:ind w:left="426" w:hanging="426"/>
        <w:jc w:val="both"/>
        <w:rPr>
          <w:rFonts w:asciiTheme="minorHAnsi" w:hAnsiTheme="minorHAnsi" w:cstheme="minorHAnsi"/>
          <w:b/>
          <w:bCs/>
          <w:color w:val="0070C0"/>
          <w:sz w:val="22"/>
          <w:szCs w:val="22"/>
          <w:lang w:eastAsia="sl-SI"/>
        </w:rPr>
      </w:pPr>
      <w:r w:rsidRPr="00AB58B6">
        <w:rPr>
          <w:rFonts w:asciiTheme="minorHAnsi" w:hAnsiTheme="minorHAnsi" w:cstheme="minorHAnsi"/>
          <w:b/>
          <w:bCs/>
          <w:color w:val="auto"/>
          <w:sz w:val="22"/>
          <w:szCs w:val="22"/>
          <w:lang w:eastAsia="sl-SI"/>
        </w:rPr>
        <w:t xml:space="preserve">TEMA: </w:t>
      </w:r>
      <w:r w:rsidR="009C2FC5" w:rsidRPr="00AB58B6">
        <w:rPr>
          <w:rFonts w:asciiTheme="minorHAnsi" w:hAnsiTheme="minorHAnsi" w:cstheme="minorHAnsi"/>
          <w:b/>
          <w:bCs/>
          <w:color w:val="0070C0"/>
          <w:sz w:val="22"/>
          <w:szCs w:val="22"/>
          <w:lang w:eastAsia="sl-SI"/>
        </w:rPr>
        <w:t>Interesi in možnosti Republike Slovenije glede ohranjanja morskega okolja in upravljanja z morskimi viri v izključni ekonomski coni ter območjih izven nacionalne jurisdikcije</w:t>
      </w:r>
    </w:p>
    <w:p w:rsidR="005E3EBE" w:rsidRPr="00AB58B6" w:rsidRDefault="005E3EBE" w:rsidP="00AB58B6">
      <w:pPr>
        <w:pStyle w:val="Default"/>
        <w:jc w:val="both"/>
        <w:rPr>
          <w:rFonts w:asciiTheme="minorHAnsi" w:hAnsiTheme="minorHAnsi" w:cstheme="minorHAnsi"/>
          <w:sz w:val="22"/>
          <w:szCs w:val="22"/>
        </w:rPr>
      </w:pPr>
    </w:p>
    <w:p w:rsidR="005E3EBE" w:rsidRPr="00AB58B6" w:rsidRDefault="005E3EBE"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 xml:space="preserve">Težišče 4: </w:t>
      </w:r>
      <w:r w:rsidRPr="00AB58B6">
        <w:rPr>
          <w:rFonts w:asciiTheme="minorHAnsi" w:hAnsiTheme="minorHAnsi" w:cstheme="minorHAnsi"/>
          <w:sz w:val="22"/>
          <w:szCs w:val="22"/>
        </w:rPr>
        <w:t>Ohranjeno zdravo naravno okolje</w:t>
      </w:r>
    </w:p>
    <w:p w:rsidR="005E3EBE" w:rsidRPr="00AB58B6" w:rsidRDefault="005E3EBE" w:rsidP="00AB58B6">
      <w:pPr>
        <w:autoSpaceDE w:val="0"/>
        <w:autoSpaceDN w:val="0"/>
        <w:adjustRightInd w:val="0"/>
        <w:spacing w:line="240" w:lineRule="auto"/>
        <w:jc w:val="both"/>
        <w:rPr>
          <w:rFonts w:asciiTheme="minorHAnsi" w:hAnsiTheme="minorHAnsi" w:cstheme="minorHAnsi"/>
          <w:color w:val="FF0000"/>
          <w:sz w:val="22"/>
          <w:szCs w:val="22"/>
          <w:u w:val="single"/>
        </w:rPr>
      </w:pPr>
    </w:p>
    <w:p w:rsidR="005E3EBE" w:rsidRPr="00AB58B6" w:rsidRDefault="005E3EBE"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 xml:space="preserve">Tematski sklop 4.9.: </w:t>
      </w:r>
      <w:r w:rsidRPr="00AB58B6">
        <w:rPr>
          <w:rFonts w:asciiTheme="minorHAnsi" w:hAnsiTheme="minorHAnsi" w:cstheme="minorHAnsi"/>
          <w:sz w:val="22"/>
          <w:szCs w:val="22"/>
        </w:rPr>
        <w:t>Trajnostno upravljanje naravnih virov</w:t>
      </w:r>
    </w:p>
    <w:p w:rsidR="005E3EBE" w:rsidRPr="00AB58B6" w:rsidRDefault="005E3EBE" w:rsidP="00AB58B6">
      <w:pPr>
        <w:autoSpaceDE w:val="0"/>
        <w:autoSpaceDN w:val="0"/>
        <w:adjustRightInd w:val="0"/>
        <w:spacing w:line="240" w:lineRule="auto"/>
        <w:jc w:val="both"/>
        <w:rPr>
          <w:rFonts w:asciiTheme="minorHAnsi" w:hAnsiTheme="minorHAnsi" w:cstheme="minorHAnsi"/>
          <w:b/>
          <w:bCs/>
          <w:sz w:val="22"/>
          <w:szCs w:val="22"/>
        </w:rPr>
      </w:pPr>
    </w:p>
    <w:p w:rsidR="005E3EBE" w:rsidRPr="00AB58B6" w:rsidRDefault="005E3EBE" w:rsidP="00AB58B6">
      <w:pPr>
        <w:autoSpaceDE w:val="0"/>
        <w:autoSpaceDN w:val="0"/>
        <w:adjustRightInd w:val="0"/>
        <w:spacing w:line="240" w:lineRule="auto"/>
        <w:jc w:val="both"/>
        <w:rPr>
          <w:rFonts w:asciiTheme="minorHAnsi" w:hAnsiTheme="minorHAnsi" w:cstheme="minorHAnsi"/>
          <w:b/>
          <w:bCs/>
          <w:sz w:val="22"/>
          <w:szCs w:val="22"/>
        </w:rPr>
      </w:pPr>
      <w:r w:rsidRPr="00AB58B6">
        <w:rPr>
          <w:rFonts w:asciiTheme="minorHAnsi" w:hAnsiTheme="minorHAnsi" w:cstheme="minorHAnsi"/>
          <w:b/>
          <w:bCs/>
          <w:sz w:val="22"/>
          <w:szCs w:val="22"/>
        </w:rPr>
        <w:t>Številka teme 4.9.1.:</w:t>
      </w:r>
    </w:p>
    <w:p w:rsidR="005E3EBE" w:rsidRPr="00AB58B6" w:rsidRDefault="005E3EBE" w:rsidP="00AB58B6">
      <w:pPr>
        <w:spacing w:line="240" w:lineRule="auto"/>
        <w:jc w:val="both"/>
        <w:rPr>
          <w:rFonts w:asciiTheme="minorHAnsi" w:hAnsiTheme="minorHAnsi" w:cstheme="minorHAnsi"/>
          <w:sz w:val="22"/>
          <w:szCs w:val="22"/>
        </w:rPr>
      </w:pPr>
      <w:r w:rsidRPr="00AB58B6">
        <w:rPr>
          <w:rFonts w:asciiTheme="minorHAnsi" w:hAnsiTheme="minorHAnsi" w:cstheme="minorHAnsi"/>
          <w:b/>
          <w:bCs/>
          <w:sz w:val="22"/>
          <w:szCs w:val="22"/>
        </w:rPr>
        <w:t xml:space="preserve">Naslov teme: </w:t>
      </w:r>
      <w:r w:rsidR="009C2FC5" w:rsidRPr="00AB58B6">
        <w:rPr>
          <w:rFonts w:asciiTheme="minorHAnsi" w:hAnsiTheme="minorHAnsi" w:cstheme="minorHAnsi"/>
          <w:sz w:val="22"/>
          <w:szCs w:val="22"/>
        </w:rPr>
        <w:t>Interesi in možnosti Republike Slovenije glede ohranjanja morskega okolja in upravljanja z morskimi viri v izključni ekonomski coni ter območjih izven nacionalne jurisdikcije</w:t>
      </w:r>
    </w:p>
    <w:p w:rsidR="005E3EBE" w:rsidRPr="00AB58B6" w:rsidRDefault="005E3EBE" w:rsidP="00AB58B6">
      <w:pPr>
        <w:spacing w:line="240" w:lineRule="auto"/>
        <w:jc w:val="both"/>
        <w:rPr>
          <w:rFonts w:asciiTheme="minorHAnsi" w:hAnsiTheme="minorHAnsi" w:cstheme="minorHAnsi"/>
          <w:b/>
          <w:sz w:val="22"/>
          <w:szCs w:val="22"/>
        </w:rPr>
      </w:pPr>
    </w:p>
    <w:p w:rsidR="005E3EBE" w:rsidRPr="00AB58B6" w:rsidRDefault="005E3EBE"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Cilji:</w:t>
      </w:r>
    </w:p>
    <w:p w:rsidR="005E3EBE" w:rsidRPr="00AB58B6" w:rsidRDefault="005E3EBE" w:rsidP="00AB58B6">
      <w:pPr>
        <w:numPr>
          <w:ilvl w:val="0"/>
          <w:numId w:val="5"/>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analiza obveznosti države, ki razglaša IEC, da z ukrepi in primernim upravljanjem z viri zagotovi ohranitev in ne ogrozi obstoja živih naravnih bogastev glede na umeščenost Slovenije med obalne države Jadranskega morj</w:t>
      </w:r>
      <w:r w:rsidR="00F215CC" w:rsidRPr="00AB58B6">
        <w:rPr>
          <w:rFonts w:asciiTheme="minorHAnsi" w:hAnsiTheme="minorHAnsi" w:cstheme="minorHAnsi"/>
          <w:sz w:val="22"/>
          <w:szCs w:val="22"/>
        </w:rPr>
        <w:t>a in širše v sredozemsko regijo;</w:t>
      </w:r>
    </w:p>
    <w:p w:rsidR="005E3EBE" w:rsidRPr="00AB58B6" w:rsidRDefault="005E3EBE" w:rsidP="00AB58B6">
      <w:pPr>
        <w:numPr>
          <w:ilvl w:val="0"/>
          <w:numId w:val="5"/>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analiza možnosti sodelovanja obalne države in drugih držav glede ohranjanja morskega okolja, upravljanja z morskimi viri in s tem povezanega znanstvenega raziskovanja v izključni ekonomski coni ter možnosti nasprotovanja obalne države, če so prizadeti njeni int</w:t>
      </w:r>
      <w:r w:rsidR="00F215CC" w:rsidRPr="00AB58B6">
        <w:rPr>
          <w:rFonts w:asciiTheme="minorHAnsi" w:hAnsiTheme="minorHAnsi" w:cstheme="minorHAnsi"/>
          <w:sz w:val="22"/>
          <w:szCs w:val="22"/>
        </w:rPr>
        <w:t>eresi;</w:t>
      </w:r>
    </w:p>
    <w:p w:rsidR="005E3EBE" w:rsidRPr="00AB58B6" w:rsidRDefault="005E3EBE" w:rsidP="00AB58B6">
      <w:pPr>
        <w:numPr>
          <w:ilvl w:val="0"/>
          <w:numId w:val="5"/>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analiza pomena dolžnosti sodelovanja držav v zaprtih in polzaprtih morjih glede upravljanja z morskimi viri, ohranjanja morskega okol</w:t>
      </w:r>
      <w:r w:rsidR="00F215CC" w:rsidRPr="00AB58B6">
        <w:rPr>
          <w:rFonts w:asciiTheme="minorHAnsi" w:hAnsiTheme="minorHAnsi" w:cstheme="minorHAnsi"/>
          <w:sz w:val="22"/>
          <w:szCs w:val="22"/>
        </w:rPr>
        <w:t>ja in znanstvenega raziskovanja;</w:t>
      </w:r>
    </w:p>
    <w:p w:rsidR="005E3EBE" w:rsidRPr="00AB58B6" w:rsidRDefault="005E3EBE" w:rsidP="00AB58B6">
      <w:pPr>
        <w:numPr>
          <w:ilvl w:val="0"/>
          <w:numId w:val="5"/>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 xml:space="preserve">analiza predlogov ureditve ukrepov, kot so orodja za </w:t>
      </w:r>
      <w:r w:rsidRPr="00AB58B6">
        <w:rPr>
          <w:rFonts w:asciiTheme="minorHAnsi" w:hAnsiTheme="minorHAnsi" w:cstheme="minorHAnsi"/>
          <w:bCs/>
          <w:sz w:val="22"/>
          <w:szCs w:val="22"/>
        </w:rPr>
        <w:t>upravljanje na posamičnih področjih, vključno z morskimi zaščitenimi območji (</w:t>
      </w:r>
      <w:r w:rsidRPr="00AB58B6">
        <w:rPr>
          <w:rFonts w:asciiTheme="minorHAnsi" w:hAnsiTheme="minorHAnsi" w:cstheme="minorHAnsi"/>
          <w:bCs/>
          <w:i/>
          <w:sz w:val="22"/>
          <w:szCs w:val="22"/>
        </w:rPr>
        <w:t>Area Based Management Tools, including Marine Protected Areas</w:t>
      </w:r>
      <w:r w:rsidRPr="00AB58B6">
        <w:rPr>
          <w:rFonts w:asciiTheme="minorHAnsi" w:hAnsiTheme="minorHAnsi" w:cstheme="minorHAnsi"/>
          <w:bCs/>
          <w:sz w:val="22"/>
          <w:szCs w:val="22"/>
        </w:rPr>
        <w:t xml:space="preserve">), v okviru pogajanj </w:t>
      </w:r>
      <w:r w:rsidRPr="00AB58B6">
        <w:rPr>
          <w:rFonts w:asciiTheme="minorHAnsi" w:hAnsiTheme="minorHAnsi" w:cstheme="minorHAnsi"/>
          <w:sz w:val="22"/>
          <w:szCs w:val="22"/>
        </w:rPr>
        <w:t>mednarodnega</w:t>
      </w:r>
      <w:r w:rsidRPr="00AB58B6">
        <w:rPr>
          <w:rFonts w:asciiTheme="minorHAnsi" w:hAnsiTheme="minorHAnsi" w:cstheme="minorHAnsi"/>
          <w:bCs/>
          <w:sz w:val="22"/>
          <w:szCs w:val="22"/>
        </w:rPr>
        <w:t xml:space="preserve"> pravno zavezujočega instrumenta na podlagi Konvencije Združenih narodov o pravu morja o ohranjanju in trajnostni rabi morske biotske raznovrstnosti na območjih izven nacionalne jurisdikcije (BBNJ) z vidika okoljske politike Republike Slo</w:t>
      </w:r>
      <w:r w:rsidR="00F215CC" w:rsidRPr="00AB58B6">
        <w:rPr>
          <w:rFonts w:asciiTheme="minorHAnsi" w:hAnsiTheme="minorHAnsi" w:cstheme="minorHAnsi"/>
          <w:bCs/>
          <w:sz w:val="22"/>
          <w:szCs w:val="22"/>
        </w:rPr>
        <w:t>venije in njenega članstva v EU;</w:t>
      </w:r>
    </w:p>
    <w:p w:rsidR="005E3EBE" w:rsidRPr="00AB58B6" w:rsidRDefault="005E3EBE" w:rsidP="00AB58B6">
      <w:pPr>
        <w:numPr>
          <w:ilvl w:val="0"/>
          <w:numId w:val="5"/>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bCs/>
          <w:sz w:val="22"/>
          <w:szCs w:val="22"/>
        </w:rPr>
        <w:t>analiza sodelovanja držav v izključnih ekonomskih conah oziroma pri upravljanju morskih območij v e</w:t>
      </w:r>
      <w:r w:rsidR="00F215CC" w:rsidRPr="00AB58B6">
        <w:rPr>
          <w:rFonts w:asciiTheme="minorHAnsi" w:hAnsiTheme="minorHAnsi" w:cstheme="minorHAnsi"/>
          <w:bCs/>
          <w:sz w:val="22"/>
          <w:szCs w:val="22"/>
        </w:rPr>
        <w:t>vro-sredozemskem prostoru;</w:t>
      </w:r>
    </w:p>
    <w:p w:rsidR="005E3EBE" w:rsidRPr="00AB58B6" w:rsidRDefault="005E3EBE" w:rsidP="00AB58B6">
      <w:pPr>
        <w:numPr>
          <w:ilvl w:val="0"/>
          <w:numId w:val="5"/>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priprava priporočil za oblikovanje konkretnih stališč in predlogov kompromisov gle</w:t>
      </w:r>
      <w:r w:rsidR="00F215CC" w:rsidRPr="00AB58B6">
        <w:rPr>
          <w:rFonts w:asciiTheme="minorHAnsi" w:hAnsiTheme="minorHAnsi" w:cstheme="minorHAnsi"/>
          <w:sz w:val="22"/>
          <w:szCs w:val="22"/>
        </w:rPr>
        <w:t>de področij največjih razhajanj;</w:t>
      </w:r>
    </w:p>
    <w:p w:rsidR="005E3EBE" w:rsidRPr="00AB58B6" w:rsidRDefault="005E3EBE" w:rsidP="00AB58B6">
      <w:pPr>
        <w:numPr>
          <w:ilvl w:val="0"/>
          <w:numId w:val="5"/>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analiziranje tematike z različnih znanstvenih vidikov (pravnega družbenopolitičnega, okoljskega in ekonomskega).</w:t>
      </w:r>
    </w:p>
    <w:p w:rsidR="005E3EBE" w:rsidRPr="00AB58B6" w:rsidRDefault="005E3EBE" w:rsidP="00AB58B6">
      <w:pPr>
        <w:pStyle w:val="Default"/>
        <w:ind w:left="284" w:hanging="284"/>
        <w:rPr>
          <w:rFonts w:asciiTheme="minorHAnsi" w:hAnsiTheme="minorHAnsi" w:cstheme="minorHAnsi"/>
          <w:b/>
          <w:color w:val="auto"/>
          <w:sz w:val="22"/>
          <w:szCs w:val="22"/>
          <w:u w:val="single"/>
        </w:rPr>
      </w:pPr>
    </w:p>
    <w:p w:rsidR="005E3EBE" w:rsidRPr="00AB58B6" w:rsidRDefault="005E3EBE" w:rsidP="00AB58B6">
      <w:pPr>
        <w:pStyle w:val="Default"/>
        <w:rPr>
          <w:rFonts w:asciiTheme="minorHAnsi" w:hAnsiTheme="minorHAnsi" w:cstheme="minorHAnsi"/>
          <w:b/>
          <w:color w:val="auto"/>
          <w:sz w:val="22"/>
          <w:szCs w:val="22"/>
          <w:u w:val="single"/>
        </w:rPr>
      </w:pPr>
      <w:r w:rsidRPr="00AB58B6">
        <w:rPr>
          <w:rFonts w:asciiTheme="minorHAnsi" w:hAnsiTheme="minorHAnsi" w:cstheme="minorHAnsi"/>
          <w:b/>
          <w:color w:val="auto"/>
          <w:sz w:val="22"/>
          <w:szCs w:val="22"/>
          <w:u w:val="single"/>
        </w:rPr>
        <w:t xml:space="preserve">Podrobnejša obrazložitev: </w:t>
      </w:r>
    </w:p>
    <w:p w:rsidR="005E3EBE" w:rsidRPr="00AB58B6" w:rsidRDefault="005E3EBE"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Dejstvo, da je Hrvaška v začetku leta 2021 razglasila izključno ekonomsko cono (IEC) v Jadranskem morju, Italija pa je njeno vzpostavitev prav tako napovedala, zastavlja vprašanja, povezana s pravicami, obveznostmi ter interesi Slovenije kot države, ki meji na obe izključni ekonomski coni, ter glede možnosti oz. dolžnosti vseh treh držav, da sodelujejo pri upravljanju z morskimi viri, ohranjanju morskega okolja, znanstvenem raziskovanju, kakor tudi na drugih relevantnih področjih. Slovenija je tudi nova članica EUMED, neformalne skupine južno - sredozemskih držav članic EU, ki jih povezujejo sredozemske in aktualne EU teme, kar daje dodatno težo in pomen sodelovanju na področju upravljanja z morskimi viri, ohranjanja morskega okolja ter znanstvenem raziskovanju.</w:t>
      </w:r>
    </w:p>
    <w:p w:rsidR="005E3EBE" w:rsidRPr="00AB58B6" w:rsidRDefault="005E3EBE" w:rsidP="00AB58B6">
      <w:pPr>
        <w:spacing w:line="240" w:lineRule="auto"/>
        <w:ind w:left="426"/>
        <w:jc w:val="both"/>
        <w:rPr>
          <w:rFonts w:asciiTheme="minorHAnsi" w:hAnsiTheme="minorHAnsi" w:cstheme="minorHAnsi"/>
          <w:sz w:val="22"/>
          <w:szCs w:val="22"/>
        </w:rPr>
      </w:pPr>
    </w:p>
    <w:p w:rsidR="005E3EBE" w:rsidRPr="00AB58B6" w:rsidRDefault="005E3EBE" w:rsidP="00AB58B6">
      <w:pPr>
        <w:spacing w:line="240" w:lineRule="auto"/>
        <w:jc w:val="both"/>
        <w:rPr>
          <w:rFonts w:asciiTheme="minorHAnsi" w:hAnsiTheme="minorHAnsi" w:cstheme="minorHAnsi"/>
          <w:sz w:val="22"/>
          <w:szCs w:val="22"/>
        </w:rPr>
      </w:pPr>
      <w:r w:rsidRPr="00AB58B6">
        <w:rPr>
          <w:rFonts w:asciiTheme="minorHAnsi" w:hAnsiTheme="minorHAnsi" w:cstheme="minorHAnsi"/>
          <w:bCs/>
          <w:sz w:val="22"/>
          <w:szCs w:val="22"/>
        </w:rPr>
        <w:t xml:space="preserve">Država, ki razglasi IEC, ima suverene pravice do raziskovanja, izkoriščanja, ohranjanja in upravljanja z vsemi tamkajšnjimi naravnimi bogastvi, živimi in neživimi, tistimi na morskem dnu in v podzemlju ter v vodnem stebru ter suverene pravice v okviru drugih dejavnosti, ki lahko vodijo k ekonomskemu izkoriščanju ali raziskovanju cone, kot npr. pridobivanje energije iz vode, vodnih tokov in vetrov. </w:t>
      </w:r>
      <w:r w:rsidRPr="00AB58B6">
        <w:rPr>
          <w:rFonts w:asciiTheme="minorHAnsi" w:hAnsiTheme="minorHAnsi" w:cstheme="minorHAnsi"/>
          <w:sz w:val="22"/>
          <w:szCs w:val="22"/>
        </w:rPr>
        <w:t xml:space="preserve">V tem delu bi bila smiselna bolj podrobna analiza obveznosti države, ki razglaša IEC, glede </w:t>
      </w:r>
      <w:r w:rsidRPr="00AB58B6">
        <w:rPr>
          <w:rFonts w:asciiTheme="minorHAnsi" w:hAnsiTheme="minorHAnsi" w:cstheme="minorHAnsi"/>
          <w:bCs/>
          <w:sz w:val="22"/>
          <w:szCs w:val="22"/>
        </w:rPr>
        <w:t>živih naravnih bogastev</w:t>
      </w:r>
      <w:r w:rsidRPr="00AB58B6">
        <w:rPr>
          <w:rFonts w:asciiTheme="minorHAnsi" w:hAnsiTheme="minorHAnsi" w:cstheme="minorHAnsi"/>
          <w:sz w:val="22"/>
          <w:szCs w:val="22"/>
        </w:rPr>
        <w:t xml:space="preserve">, da z ukrepi in primernim upravljanjem z viri zagotovi njihovo ohranitev in ne ogrozi njihovega obstoja. </w:t>
      </w:r>
    </w:p>
    <w:p w:rsidR="005E3EBE" w:rsidRPr="00AB58B6" w:rsidRDefault="005E3EBE" w:rsidP="00AB58B6">
      <w:pPr>
        <w:spacing w:line="240" w:lineRule="auto"/>
        <w:ind w:left="426"/>
        <w:jc w:val="both"/>
        <w:rPr>
          <w:rFonts w:asciiTheme="minorHAnsi" w:hAnsiTheme="minorHAnsi" w:cstheme="minorHAnsi"/>
          <w:sz w:val="22"/>
          <w:szCs w:val="22"/>
        </w:rPr>
      </w:pPr>
    </w:p>
    <w:p w:rsidR="005E3EBE" w:rsidRPr="00AB58B6" w:rsidRDefault="005E3EBE" w:rsidP="00AB58B6">
      <w:pPr>
        <w:spacing w:line="240" w:lineRule="auto"/>
        <w:jc w:val="both"/>
        <w:rPr>
          <w:rFonts w:asciiTheme="minorHAnsi" w:hAnsiTheme="minorHAnsi" w:cstheme="minorHAnsi"/>
          <w:color w:val="000000"/>
          <w:sz w:val="22"/>
          <w:szCs w:val="22"/>
          <w:shd w:val="clear" w:color="auto" w:fill="FFFFFF"/>
        </w:rPr>
      </w:pPr>
      <w:r w:rsidRPr="00AB58B6">
        <w:rPr>
          <w:rFonts w:asciiTheme="minorHAnsi" w:hAnsiTheme="minorHAnsi" w:cstheme="minorHAnsi"/>
          <w:sz w:val="22"/>
          <w:szCs w:val="22"/>
        </w:rPr>
        <w:t xml:space="preserve">Treba je tudi podrobneje raziskati možnosti sodelovanja držav, ki so razglasile IEC in tretjih držav na področju upravljanja z morskimi viri, ohranjanja okolja ter znanstvenega raziskovanja. </w:t>
      </w:r>
      <w:r w:rsidRPr="00AB58B6">
        <w:rPr>
          <w:rFonts w:asciiTheme="minorHAnsi" w:hAnsiTheme="minorHAnsi" w:cstheme="minorHAnsi"/>
          <w:color w:val="000000"/>
          <w:sz w:val="22"/>
          <w:szCs w:val="22"/>
          <w:shd w:val="clear" w:color="auto" w:fill="FFFFFF"/>
        </w:rPr>
        <w:t>V okviru upravljanja z morskimi viri je še posebej pomembno trajnostno upravljanje staležev ribolovnih organizmov - sploh ko gre za vrste, ki si jih deli več različnih držav (deljeni staleži) ter izrazito selivske vrste.</w:t>
      </w:r>
    </w:p>
    <w:p w:rsidR="005E3EBE" w:rsidRPr="00AB58B6" w:rsidRDefault="005E3EBE" w:rsidP="00AB58B6">
      <w:pPr>
        <w:spacing w:line="240" w:lineRule="auto"/>
        <w:jc w:val="both"/>
        <w:rPr>
          <w:rFonts w:asciiTheme="minorHAnsi" w:hAnsiTheme="minorHAnsi" w:cstheme="minorHAnsi"/>
          <w:sz w:val="22"/>
          <w:szCs w:val="22"/>
          <w:lang w:eastAsia="en-GB"/>
        </w:rPr>
      </w:pPr>
    </w:p>
    <w:p w:rsidR="005E3EBE" w:rsidRPr="00AB58B6" w:rsidRDefault="005E3EBE" w:rsidP="00AB58B6">
      <w:pPr>
        <w:spacing w:line="240" w:lineRule="auto"/>
        <w:jc w:val="both"/>
        <w:rPr>
          <w:rFonts w:asciiTheme="minorHAnsi" w:hAnsiTheme="minorHAnsi" w:cstheme="minorHAnsi"/>
          <w:sz w:val="22"/>
          <w:szCs w:val="22"/>
          <w:lang w:val="hr-HR" w:eastAsia="en-GB"/>
        </w:rPr>
      </w:pPr>
      <w:r w:rsidRPr="00AB58B6">
        <w:rPr>
          <w:rFonts w:asciiTheme="minorHAnsi" w:hAnsiTheme="minorHAnsi" w:cstheme="minorHAnsi"/>
          <w:sz w:val="22"/>
          <w:szCs w:val="22"/>
        </w:rPr>
        <w:lastRenderedPageBreak/>
        <w:t xml:space="preserve">V okviru upravljanja z morskimi viri so še posebej pomembne zaloge rib – sploh ko gre za izrazito selivske vrste, ki se gibljejo med morskimi pasovi različnih držav. Eden izmed načinov zaščite posebej ogroženih morskih območij pa so npr. morska zaščitna območja, ki se lahko raztezajo nad morskimi pasovi več držav. Oboje navedeno terja sodelovanje vseh vključenih držav. S tem v zvezi ima velik pomen tudi sodelovanje na znanstvenem področju. Konvencija ZN o pomorskem mednarodnem pravu vsebuje posebno določbo (123. člen), ki v zaprtih in polzaprtih morjih državam nalaga, da medsebojno sodelujejo na teh področjih. S tem v zvezi je pomembno upoštevati vpetost Slovenije, kot obalne države Jadranskega morja, v širšo sredozemsko regijo, kjer so vzpostavljeni različni pravni okviri na področji upravljanja, izkoriščanja in zaščite morskih virov </w:t>
      </w:r>
      <w:r w:rsidRPr="00AB58B6">
        <w:rPr>
          <w:rFonts w:asciiTheme="minorHAnsi" w:hAnsiTheme="minorHAnsi" w:cstheme="minorHAnsi"/>
          <w:color w:val="000000"/>
          <w:sz w:val="22"/>
          <w:szCs w:val="22"/>
          <w:shd w:val="clear" w:color="auto" w:fill="FFFFFF"/>
          <w:lang w:eastAsia="en-GB"/>
        </w:rPr>
        <w:t>(med drugim na ravni Evropske unije ter Generalne komisije za ribištvo v Sredozemlju)</w:t>
      </w:r>
      <w:r w:rsidRPr="00AB58B6">
        <w:rPr>
          <w:rFonts w:asciiTheme="minorHAnsi" w:hAnsiTheme="minorHAnsi" w:cstheme="minorHAnsi"/>
          <w:color w:val="000000"/>
          <w:sz w:val="22"/>
          <w:szCs w:val="22"/>
          <w:shd w:val="clear" w:color="auto" w:fill="FFFFFF"/>
          <w:lang w:val="hr-HR" w:eastAsia="en-GB"/>
        </w:rPr>
        <w:t>.</w:t>
      </w:r>
    </w:p>
    <w:p w:rsidR="005E3EBE" w:rsidRPr="00AB58B6" w:rsidRDefault="005E3EBE" w:rsidP="00AB58B6">
      <w:pPr>
        <w:spacing w:line="240" w:lineRule="auto"/>
        <w:ind w:left="426"/>
        <w:jc w:val="both"/>
        <w:rPr>
          <w:rFonts w:asciiTheme="minorHAnsi" w:hAnsiTheme="minorHAnsi" w:cstheme="minorHAnsi"/>
          <w:sz w:val="22"/>
          <w:szCs w:val="22"/>
        </w:rPr>
      </w:pPr>
    </w:p>
    <w:p w:rsidR="005E3EBE" w:rsidRPr="00AB58B6" w:rsidRDefault="005E3EBE" w:rsidP="00AB58B6">
      <w:pPr>
        <w:spacing w:line="240" w:lineRule="auto"/>
        <w:jc w:val="both"/>
        <w:rPr>
          <w:rFonts w:asciiTheme="minorHAnsi" w:hAnsiTheme="minorHAnsi" w:cstheme="minorHAnsi"/>
          <w:sz w:val="22"/>
          <w:szCs w:val="22"/>
        </w:rPr>
      </w:pPr>
      <w:r w:rsidRPr="00AB58B6">
        <w:rPr>
          <w:rFonts w:asciiTheme="minorHAnsi" w:hAnsiTheme="minorHAnsi" w:cstheme="minorHAnsi"/>
          <w:color w:val="000000"/>
          <w:sz w:val="22"/>
          <w:szCs w:val="22"/>
        </w:rPr>
        <w:t>Potrebne so tudi analize in predlogi ukrepov glede možnosti razglasitve severnega Jadranskega morja za posebej občutljivo morsko območje v skladu z IMO smernicami, pa tudi glede balastnih voda in vdora ter boja proti tujerodnim vrstam. Poseben poudarek je treba dati na premaze proti obraščanju ladij (antifouling).</w:t>
      </w:r>
    </w:p>
    <w:p w:rsidR="005E3EBE" w:rsidRPr="00AB58B6" w:rsidRDefault="005E3EBE" w:rsidP="00AB58B6">
      <w:pPr>
        <w:spacing w:line="240" w:lineRule="auto"/>
        <w:ind w:left="426"/>
        <w:jc w:val="both"/>
        <w:rPr>
          <w:rFonts w:asciiTheme="minorHAnsi" w:hAnsiTheme="minorHAnsi" w:cstheme="minorHAnsi"/>
          <w:sz w:val="22"/>
          <w:szCs w:val="22"/>
        </w:rPr>
      </w:pPr>
    </w:p>
    <w:p w:rsidR="005E3EBE" w:rsidRPr="00AB58B6" w:rsidRDefault="005E3EBE"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 xml:space="preserve">Podobna vprašanja v zvezi z ohranjanjem morskega okolja in upravljanjem z morskimi viri se porajajo tudi v zvezi z območji izven nacionalne jurisdikcije. Čeprav Konvencija ZN o pomorskem mednarodnem pravu ureja tudi to področje, njene določbe ne zadostujejo več izzivom današnjega časa in potrebujejo konkretizacijo. Zato je </w:t>
      </w:r>
      <w:r w:rsidRPr="00AB58B6">
        <w:rPr>
          <w:rFonts w:asciiTheme="minorHAnsi" w:hAnsiTheme="minorHAnsi" w:cstheme="minorHAnsi"/>
          <w:sz w:val="22"/>
          <w:szCs w:val="22"/>
        </w:rPr>
        <w:t>Generalna skupščina Združenih narodov v resoluciji 72/249 z dne 24. 12. 2017 sklenila, da skliče medvladno konferenco pod okriljem Združenih narodov, s ciljem oblikovati besedilo mednarodnega</w:t>
      </w:r>
      <w:r w:rsidRPr="00AB58B6">
        <w:rPr>
          <w:rFonts w:asciiTheme="minorHAnsi" w:hAnsiTheme="minorHAnsi" w:cstheme="minorHAnsi"/>
          <w:bCs/>
          <w:sz w:val="22"/>
          <w:szCs w:val="22"/>
        </w:rPr>
        <w:t xml:space="preserve"> pravno zavezujočega instrumenta na podlagi Konvencije Združenih narodov o pravu morja o ohranjanju in trajnostni rabi morske biotske raznovrstnosti na območjih izven nacionalne jurisdikcije (BBNJ).</w:t>
      </w:r>
    </w:p>
    <w:p w:rsidR="005E3EBE" w:rsidRPr="00AB58B6" w:rsidRDefault="005E3EBE" w:rsidP="00AB58B6">
      <w:pPr>
        <w:spacing w:line="240" w:lineRule="auto"/>
        <w:ind w:left="426"/>
        <w:jc w:val="both"/>
        <w:rPr>
          <w:rFonts w:asciiTheme="minorHAnsi" w:hAnsiTheme="minorHAnsi" w:cstheme="minorHAnsi"/>
          <w:bCs/>
          <w:sz w:val="22"/>
          <w:szCs w:val="22"/>
        </w:rPr>
      </w:pPr>
    </w:p>
    <w:p w:rsidR="005E3EBE" w:rsidRPr="00AB58B6" w:rsidRDefault="005E3EBE"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Predvidena so bila štiri zasedanja medvladne konference, prvo je bila v letu 2018, drugo in tretje v letu 2019, četrto in zadnje pa bi se moralo zgoditi marca 2021, vendar je bilo zaradi pandemije prestavljeno na prvi možen termin, ki ga bo določila GS ZN. Zaradi kompleksnosti materije in razhajanj v stališčih držav pa se omenja tudi možnosti dodatnega, petega zasedanja medvladne konference.</w:t>
      </w:r>
    </w:p>
    <w:p w:rsidR="005E3EBE" w:rsidRPr="00AB58B6" w:rsidRDefault="005E3EBE" w:rsidP="00AB58B6">
      <w:pPr>
        <w:spacing w:line="240" w:lineRule="auto"/>
        <w:ind w:left="426"/>
        <w:jc w:val="both"/>
        <w:rPr>
          <w:rFonts w:asciiTheme="minorHAnsi" w:hAnsiTheme="minorHAnsi" w:cstheme="minorHAnsi"/>
          <w:sz w:val="22"/>
          <w:szCs w:val="22"/>
        </w:rPr>
      </w:pPr>
    </w:p>
    <w:p w:rsidR="005E3EBE" w:rsidRPr="00AB58B6" w:rsidRDefault="005E3EBE"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Osnutek besedila instrumenta BBNJ predvideva naslednje vsebinske sklope: (1) morski genski viri, vključno z vprašanji o delitvi koristi, (2) ukrepi, kot so orodja za upravljanje na posameznih območjih, vključno z zaščitenimi morskimi območji, (3) presoja vplivov na okolje ter (4) krepitev zmogljivosti in prenos pomorske tehnologije. Posebnega pomena za Slovenijo je ureditev ukrepov, kot so orodja za upravljanje na posameznih območjih, vključno z zaščitenimi morskimi območji, saj se podobni ukrepi, posebno morska zaščitena območja uporabljajo tudi v območjih pod nacionalno jurisdikcijo, ureditev območij izven nacionalne jurisdikcije pa vpliva tudi na ureditev območij pod nacionalno jurisdikcijo.</w:t>
      </w:r>
    </w:p>
    <w:p w:rsidR="005E3EBE" w:rsidRPr="00AB58B6" w:rsidRDefault="005E3EBE" w:rsidP="00AB58B6">
      <w:pPr>
        <w:spacing w:line="240" w:lineRule="auto"/>
        <w:ind w:left="426"/>
        <w:jc w:val="both"/>
        <w:rPr>
          <w:rFonts w:asciiTheme="minorHAnsi" w:hAnsiTheme="minorHAnsi" w:cstheme="minorHAnsi"/>
          <w:sz w:val="22"/>
          <w:szCs w:val="22"/>
        </w:rPr>
      </w:pPr>
    </w:p>
    <w:p w:rsidR="005E3EBE" w:rsidRPr="00AB58B6" w:rsidRDefault="005E3EBE"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V tem delu bi bilo treba preučiti vsebino (osnutka) besedila instrumenta BBNJ, stališča držav in drugih akterjev ter pripraviti priporočila stališč in način vključevanja Slovenije v ta proces, glede na njene usmeritve in strateške cilje ob sočasnem upoštevanju interesov Slovenije kot pomorske države. </w:t>
      </w:r>
    </w:p>
    <w:p w:rsidR="005E3EBE" w:rsidRPr="00AB58B6" w:rsidRDefault="005E3EBE" w:rsidP="00AB58B6">
      <w:pPr>
        <w:spacing w:line="240" w:lineRule="auto"/>
        <w:ind w:left="426"/>
        <w:jc w:val="both"/>
        <w:rPr>
          <w:rFonts w:asciiTheme="minorHAnsi" w:hAnsiTheme="minorHAnsi" w:cstheme="minorHAnsi"/>
          <w:sz w:val="22"/>
          <w:szCs w:val="22"/>
        </w:rPr>
      </w:pPr>
    </w:p>
    <w:p w:rsidR="005E3EBE" w:rsidRPr="00AB58B6" w:rsidRDefault="005E3EBE"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S ciljem pridobitve analize, ki bi vključevala poglede na široko paleto različnih vidikov v okviru ciljnih vsebin želimo, da bi prijavitelj v raziskavo vključil sodelujoče strokovnjake z različnih področij in raziskovalne organizacije iz več regij Slovenije, ki bodo preučili tematiko z različnih znanstvenih vidikov – pravnega, družbenopolitičnega, okoljskega in ekonomskega v Jadranskem morju, kakor tudi širše v evro-sredozemskem prostoru.</w:t>
      </w:r>
    </w:p>
    <w:p w:rsidR="005E3EBE" w:rsidRPr="00AB58B6" w:rsidRDefault="005E3EBE" w:rsidP="00AB58B6">
      <w:pPr>
        <w:pStyle w:val="Default"/>
        <w:jc w:val="both"/>
        <w:rPr>
          <w:rFonts w:asciiTheme="minorHAnsi" w:hAnsiTheme="minorHAnsi" w:cstheme="minorHAnsi"/>
          <w:color w:val="FF0000"/>
          <w:sz w:val="22"/>
          <w:szCs w:val="22"/>
        </w:rPr>
      </w:pPr>
    </w:p>
    <w:p w:rsidR="005E3EBE" w:rsidRPr="00AB58B6" w:rsidRDefault="005E3EBE" w:rsidP="00AB58B6">
      <w:pPr>
        <w:pStyle w:val="Default"/>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xml:space="preserve">:       do 24 mesecev </w:t>
      </w:r>
    </w:p>
    <w:p w:rsidR="005E3EBE" w:rsidRPr="00AB58B6" w:rsidRDefault="005E3EBE" w:rsidP="00AB58B6">
      <w:pPr>
        <w:pStyle w:val="Default"/>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xml:space="preserve">:                           do 40.000,00 EUR </w:t>
      </w:r>
    </w:p>
    <w:p w:rsidR="005E3EBE" w:rsidRPr="00AB58B6" w:rsidRDefault="005E3EBE" w:rsidP="00AB58B6">
      <w:pPr>
        <w:pStyle w:val="Default"/>
        <w:rPr>
          <w:rFonts w:asciiTheme="minorHAnsi" w:hAnsiTheme="minorHAnsi" w:cstheme="minorHAnsi"/>
          <w:sz w:val="22"/>
          <w:szCs w:val="22"/>
        </w:rPr>
      </w:pPr>
      <w:r w:rsidRPr="00AB58B6">
        <w:rPr>
          <w:rFonts w:asciiTheme="minorHAnsi" w:hAnsiTheme="minorHAnsi" w:cstheme="minorHAnsi"/>
          <w:sz w:val="22"/>
          <w:szCs w:val="22"/>
        </w:rPr>
        <w:t xml:space="preserve">(5.000,00 EUR (12,5%) MZZ, 3.000,00 EUR (7,5%) MZI, 3.000,00 (7,5%) MORS, 3.000,00 EUR (7,5%) MKGP, 3.000,00 EUR (7,5%) MOP, 3.000,00 EUR (7,5%) MGRT, 20.000,00  EUR (50%) ARRS) </w:t>
      </w:r>
    </w:p>
    <w:p w:rsidR="005E3EBE" w:rsidRPr="00AB58B6" w:rsidRDefault="005E3EBE" w:rsidP="00AB58B6">
      <w:pPr>
        <w:pStyle w:val="Default"/>
        <w:rPr>
          <w:rFonts w:asciiTheme="minorHAnsi" w:hAnsiTheme="minorHAnsi" w:cstheme="minorHAnsi"/>
          <w:sz w:val="22"/>
          <w:szCs w:val="22"/>
        </w:rPr>
      </w:pPr>
    </w:p>
    <w:p w:rsidR="005E3EBE" w:rsidRPr="00AB58B6" w:rsidRDefault="005E3EBE" w:rsidP="00AB58B6">
      <w:pPr>
        <w:pStyle w:val="Default"/>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5E3EBE" w:rsidRPr="00AB58B6" w:rsidRDefault="00211A91"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005E3EBE" w:rsidRPr="00AB58B6">
        <w:rPr>
          <w:rFonts w:asciiTheme="minorHAnsi" w:hAnsiTheme="minorHAnsi" w:cstheme="minorHAnsi"/>
          <w:bCs/>
          <w:sz w:val="22"/>
          <w:szCs w:val="22"/>
        </w:rPr>
        <w:t xml:space="preserve">Barbara Granda (MZZ) </w:t>
      </w:r>
    </w:p>
    <w:p w:rsidR="005E3EBE" w:rsidRPr="00AB58B6" w:rsidRDefault="005E3EBE"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 xml:space="preserve">E-mail: </w:t>
      </w:r>
      <w:hyperlink r:id="rId39" w:history="1">
        <w:r w:rsidRPr="00AB58B6">
          <w:rPr>
            <w:rStyle w:val="Hiperpovezava"/>
            <w:rFonts w:asciiTheme="minorHAnsi" w:hAnsiTheme="minorHAnsi" w:cstheme="minorHAnsi"/>
            <w:bCs/>
            <w:sz w:val="22"/>
            <w:szCs w:val="22"/>
          </w:rPr>
          <w:t>barbara.granda@gov.si</w:t>
        </w:r>
      </w:hyperlink>
    </w:p>
    <w:p w:rsidR="005E3EBE" w:rsidRPr="00AB58B6" w:rsidRDefault="005E3EBE" w:rsidP="00AB58B6">
      <w:pPr>
        <w:spacing w:line="240" w:lineRule="auto"/>
        <w:rPr>
          <w:rFonts w:asciiTheme="minorHAnsi" w:hAnsiTheme="minorHAnsi" w:cstheme="minorHAnsi"/>
          <w:bCs/>
          <w:sz w:val="22"/>
          <w:szCs w:val="22"/>
        </w:rPr>
      </w:pPr>
    </w:p>
    <w:p w:rsidR="005E3EBE" w:rsidRPr="00AB58B6" w:rsidRDefault="00211A91"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005E3EBE" w:rsidRPr="00AB58B6">
        <w:rPr>
          <w:rFonts w:asciiTheme="minorHAnsi" w:hAnsiTheme="minorHAnsi" w:cstheme="minorHAnsi"/>
          <w:bCs/>
          <w:sz w:val="22"/>
          <w:szCs w:val="22"/>
        </w:rPr>
        <w:t>Tanja Makovec-Petrik (MZZ)</w:t>
      </w:r>
    </w:p>
    <w:p w:rsidR="005E3EBE" w:rsidRPr="00AB58B6" w:rsidRDefault="005E3EBE"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 xml:space="preserve">E-mail: </w:t>
      </w:r>
      <w:hyperlink r:id="rId40" w:history="1">
        <w:r w:rsidRPr="00AB58B6">
          <w:rPr>
            <w:rStyle w:val="Hiperpovezava"/>
            <w:rFonts w:asciiTheme="minorHAnsi" w:hAnsiTheme="minorHAnsi" w:cstheme="minorHAnsi"/>
            <w:bCs/>
            <w:sz w:val="22"/>
            <w:szCs w:val="22"/>
          </w:rPr>
          <w:t>tanja.makovec-petrik@gov.si</w:t>
        </w:r>
      </w:hyperlink>
    </w:p>
    <w:p w:rsidR="005E3EBE" w:rsidRPr="00AB58B6" w:rsidRDefault="005E3EBE" w:rsidP="00AB58B6">
      <w:pPr>
        <w:spacing w:line="240" w:lineRule="auto"/>
        <w:rPr>
          <w:rFonts w:asciiTheme="minorHAnsi" w:hAnsiTheme="minorHAnsi" w:cstheme="minorHAnsi"/>
          <w:bCs/>
          <w:sz w:val="22"/>
          <w:szCs w:val="22"/>
        </w:rPr>
      </w:pPr>
    </w:p>
    <w:p w:rsidR="00A67A78" w:rsidRPr="00AB58B6" w:rsidRDefault="00A67A78"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Ime in priimek: Jernej Švab (MKGP)</w:t>
      </w:r>
    </w:p>
    <w:p w:rsidR="005E3EBE" w:rsidRPr="00AB58B6" w:rsidRDefault="00A67A78"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 xml:space="preserve">E-mail: </w:t>
      </w:r>
      <w:hyperlink r:id="rId41" w:history="1">
        <w:r w:rsidRPr="00AB58B6">
          <w:rPr>
            <w:rStyle w:val="Hiperpovezava"/>
            <w:rFonts w:asciiTheme="minorHAnsi" w:hAnsiTheme="minorHAnsi" w:cstheme="minorHAnsi"/>
            <w:bCs/>
            <w:sz w:val="22"/>
            <w:szCs w:val="22"/>
          </w:rPr>
          <w:t>jernej.svab@gov.si</w:t>
        </w:r>
      </w:hyperlink>
    </w:p>
    <w:p w:rsidR="00A67A78" w:rsidRPr="00AB58B6" w:rsidRDefault="00A67A78" w:rsidP="00AB58B6">
      <w:pPr>
        <w:spacing w:line="240" w:lineRule="auto"/>
        <w:rPr>
          <w:rFonts w:asciiTheme="minorHAnsi" w:eastAsiaTheme="minorHAnsi" w:hAnsiTheme="minorHAnsi" w:cstheme="minorHAnsi"/>
          <w:b/>
          <w:bCs/>
          <w:color w:val="000000"/>
          <w:sz w:val="22"/>
          <w:szCs w:val="22"/>
        </w:rPr>
      </w:pPr>
    </w:p>
    <w:p w:rsidR="005E3EBE" w:rsidRPr="00AB58B6" w:rsidRDefault="005E3EBE" w:rsidP="00AB58B6">
      <w:pPr>
        <w:spacing w:line="240" w:lineRule="auto"/>
        <w:rPr>
          <w:rFonts w:asciiTheme="minorHAnsi" w:eastAsiaTheme="minorHAnsi" w:hAnsiTheme="minorHAnsi" w:cstheme="minorHAnsi"/>
          <w:b/>
          <w:bCs/>
          <w:color w:val="000000"/>
          <w:sz w:val="22"/>
          <w:szCs w:val="22"/>
        </w:rPr>
      </w:pPr>
    </w:p>
    <w:p w:rsidR="005E3EBE" w:rsidRPr="00AB58B6" w:rsidRDefault="005E3EBE" w:rsidP="00AB58B6">
      <w:pPr>
        <w:spacing w:line="240" w:lineRule="auto"/>
        <w:rPr>
          <w:rFonts w:asciiTheme="minorHAnsi" w:eastAsiaTheme="minorHAnsi" w:hAnsiTheme="minorHAnsi" w:cstheme="minorHAnsi"/>
          <w:b/>
          <w:bCs/>
          <w:color w:val="000000"/>
          <w:sz w:val="22"/>
          <w:szCs w:val="22"/>
        </w:rPr>
      </w:pPr>
    </w:p>
    <w:p w:rsidR="005E3EBE" w:rsidRPr="00AB58B6" w:rsidRDefault="005E3EBE" w:rsidP="00AB58B6">
      <w:pPr>
        <w:spacing w:line="240" w:lineRule="auto"/>
        <w:rPr>
          <w:rFonts w:asciiTheme="minorHAnsi" w:eastAsiaTheme="minorHAnsi" w:hAnsiTheme="minorHAnsi" w:cstheme="minorHAnsi"/>
          <w:b/>
          <w:bCs/>
          <w:color w:val="000000"/>
          <w:sz w:val="22"/>
          <w:szCs w:val="22"/>
        </w:rPr>
      </w:pPr>
    </w:p>
    <w:p w:rsidR="005E3EBE" w:rsidRPr="00AB58B6" w:rsidRDefault="005E3EBE" w:rsidP="00AB58B6">
      <w:pPr>
        <w:spacing w:line="240" w:lineRule="auto"/>
        <w:rPr>
          <w:rFonts w:asciiTheme="minorHAnsi" w:eastAsiaTheme="minorHAnsi" w:hAnsiTheme="minorHAnsi" w:cstheme="minorHAnsi"/>
          <w:b/>
          <w:bCs/>
          <w:color w:val="000000"/>
          <w:sz w:val="22"/>
          <w:szCs w:val="22"/>
        </w:rPr>
      </w:pPr>
    </w:p>
    <w:p w:rsidR="005E3EBE" w:rsidRPr="00AB58B6" w:rsidRDefault="005E3EBE" w:rsidP="00AB58B6">
      <w:pPr>
        <w:spacing w:line="240" w:lineRule="auto"/>
        <w:ind w:left="6660" w:hanging="6660"/>
        <w:jc w:val="both"/>
        <w:rPr>
          <w:rFonts w:asciiTheme="minorHAnsi" w:hAnsiTheme="minorHAnsi" w:cstheme="minorHAnsi"/>
          <w:sz w:val="22"/>
          <w:szCs w:val="22"/>
          <w:u w:val="single"/>
        </w:rPr>
      </w:pPr>
      <w:r w:rsidRPr="00AB58B6">
        <w:rPr>
          <w:rFonts w:asciiTheme="minorHAnsi" w:hAnsiTheme="minorHAnsi" w:cstheme="minorHAnsi"/>
          <w:b/>
          <w:bCs/>
          <w:sz w:val="22"/>
          <w:szCs w:val="22"/>
        </w:rPr>
        <w:br w:type="page"/>
      </w:r>
    </w:p>
    <w:p w:rsidR="003D4809" w:rsidRPr="00AB58B6" w:rsidRDefault="003D4809" w:rsidP="00AB58B6">
      <w:pPr>
        <w:pStyle w:val="Default"/>
        <w:numPr>
          <w:ilvl w:val="0"/>
          <w:numId w:val="27"/>
        </w:numPr>
        <w:ind w:left="284" w:hanging="284"/>
        <w:rPr>
          <w:rFonts w:asciiTheme="minorHAnsi" w:hAnsiTheme="minorHAnsi" w:cstheme="minorHAnsi"/>
          <w:b/>
          <w:bCs/>
          <w:sz w:val="22"/>
          <w:szCs w:val="22"/>
        </w:rPr>
      </w:pPr>
      <w:r w:rsidRPr="00AB58B6">
        <w:rPr>
          <w:rFonts w:asciiTheme="minorHAnsi" w:hAnsiTheme="minorHAnsi" w:cstheme="minorHAnsi"/>
          <w:b/>
          <w:bCs/>
          <w:sz w:val="22"/>
          <w:szCs w:val="22"/>
        </w:rPr>
        <w:lastRenderedPageBreak/>
        <w:t xml:space="preserve">Predlagatelj tem: </w:t>
      </w:r>
      <w:r w:rsidRPr="00AB58B6">
        <w:rPr>
          <w:rFonts w:asciiTheme="minorHAnsi" w:hAnsiTheme="minorHAnsi" w:cstheme="minorHAnsi"/>
          <w:b/>
          <w:bCs/>
          <w:sz w:val="22"/>
          <w:szCs w:val="22"/>
          <w:u w:val="single"/>
        </w:rPr>
        <w:t>Ministrstvo za okolje in prostor</w:t>
      </w:r>
    </w:p>
    <w:p w:rsidR="00984BC7" w:rsidRPr="00AB58B6" w:rsidRDefault="002D5A6A" w:rsidP="00AB58B6">
      <w:pPr>
        <w:spacing w:line="240" w:lineRule="auto"/>
        <w:ind w:left="284" w:hanging="284"/>
        <w:jc w:val="both"/>
        <w:rPr>
          <w:rFonts w:asciiTheme="minorHAnsi" w:eastAsiaTheme="minorHAnsi" w:hAnsiTheme="minorHAnsi" w:cstheme="minorHAnsi"/>
          <w:b/>
          <w:bCs/>
          <w:color w:val="000000"/>
          <w:sz w:val="22"/>
          <w:szCs w:val="22"/>
        </w:rPr>
      </w:pPr>
      <w:r w:rsidRPr="00AB58B6">
        <w:rPr>
          <w:rFonts w:asciiTheme="minorHAnsi" w:eastAsiaTheme="minorHAnsi" w:hAnsiTheme="minorHAnsi" w:cstheme="minorHAnsi"/>
          <w:b/>
          <w:bCs/>
          <w:color w:val="000000"/>
          <w:sz w:val="22"/>
          <w:szCs w:val="22"/>
        </w:rPr>
        <w:t xml:space="preserve">      </w:t>
      </w:r>
      <w:r w:rsidR="00F215CC" w:rsidRPr="00AB58B6">
        <w:rPr>
          <w:rFonts w:asciiTheme="minorHAnsi" w:eastAsiaTheme="minorHAnsi" w:hAnsiTheme="minorHAnsi" w:cstheme="minorHAnsi"/>
          <w:b/>
          <w:bCs/>
          <w:color w:val="000000"/>
          <w:sz w:val="22"/>
          <w:szCs w:val="22"/>
        </w:rPr>
        <w:t>Sofinancer</w:t>
      </w:r>
      <w:r w:rsidR="003D4809" w:rsidRPr="00AB58B6">
        <w:rPr>
          <w:rFonts w:asciiTheme="minorHAnsi" w:eastAsiaTheme="minorHAnsi" w:hAnsiTheme="minorHAnsi" w:cstheme="minorHAnsi"/>
          <w:b/>
          <w:bCs/>
          <w:color w:val="000000"/>
          <w:sz w:val="22"/>
          <w:szCs w:val="22"/>
        </w:rPr>
        <w:t xml:space="preserve">:     </w:t>
      </w:r>
      <w:r w:rsidR="00F215CC" w:rsidRPr="00AB58B6">
        <w:rPr>
          <w:rFonts w:asciiTheme="minorHAnsi" w:eastAsiaTheme="minorHAnsi" w:hAnsiTheme="minorHAnsi" w:cstheme="minorHAnsi"/>
          <w:b/>
          <w:bCs/>
          <w:color w:val="000000"/>
          <w:sz w:val="22"/>
          <w:szCs w:val="22"/>
        </w:rPr>
        <w:t xml:space="preserve">  </w:t>
      </w:r>
      <w:r w:rsidR="003D4809" w:rsidRPr="00AB58B6">
        <w:rPr>
          <w:rFonts w:asciiTheme="minorHAnsi" w:eastAsiaTheme="minorHAnsi" w:hAnsiTheme="minorHAnsi" w:cstheme="minorHAnsi"/>
          <w:b/>
          <w:bCs/>
          <w:color w:val="000000"/>
          <w:sz w:val="22"/>
          <w:szCs w:val="22"/>
        </w:rPr>
        <w:t xml:space="preserve">    Javna agencija za raziskovalno dejavnost Republike Slovenije       </w:t>
      </w:r>
    </w:p>
    <w:p w:rsidR="003D4809" w:rsidRPr="00AB58B6" w:rsidRDefault="003D4809" w:rsidP="00AB58B6">
      <w:pPr>
        <w:spacing w:line="240" w:lineRule="auto"/>
        <w:ind w:left="284" w:hanging="284"/>
        <w:jc w:val="both"/>
        <w:rPr>
          <w:rFonts w:asciiTheme="minorHAnsi" w:eastAsiaTheme="minorHAnsi" w:hAnsiTheme="minorHAnsi" w:cstheme="minorHAnsi"/>
          <w:b/>
          <w:bCs/>
          <w:color w:val="000000"/>
          <w:sz w:val="22"/>
          <w:szCs w:val="22"/>
        </w:rPr>
      </w:pPr>
      <w:r w:rsidRPr="00AB58B6">
        <w:rPr>
          <w:rFonts w:asciiTheme="minorHAnsi" w:eastAsiaTheme="minorHAnsi" w:hAnsiTheme="minorHAnsi" w:cstheme="minorHAnsi"/>
          <w:b/>
          <w:bCs/>
          <w:color w:val="000000"/>
          <w:sz w:val="22"/>
          <w:szCs w:val="22"/>
        </w:rPr>
        <w:t xml:space="preserve"> </w:t>
      </w:r>
      <w:r w:rsidR="00984BC7" w:rsidRPr="00AB58B6">
        <w:rPr>
          <w:rFonts w:asciiTheme="minorHAnsi" w:eastAsiaTheme="minorHAnsi" w:hAnsiTheme="minorHAnsi" w:cstheme="minorHAnsi"/>
          <w:b/>
          <w:bCs/>
          <w:color w:val="000000"/>
          <w:sz w:val="22"/>
          <w:szCs w:val="22"/>
        </w:rPr>
        <w:t xml:space="preserve">                                    </w:t>
      </w:r>
      <w:r w:rsidRPr="00AB58B6">
        <w:rPr>
          <w:rFonts w:asciiTheme="minorHAnsi" w:eastAsiaTheme="minorHAnsi" w:hAnsiTheme="minorHAnsi" w:cstheme="minorHAnsi"/>
          <w:b/>
          <w:bCs/>
          <w:color w:val="000000"/>
          <w:sz w:val="22"/>
          <w:szCs w:val="22"/>
        </w:rPr>
        <w:t xml:space="preserve"> </w:t>
      </w:r>
    </w:p>
    <w:p w:rsidR="006A5D21" w:rsidRPr="00AB58B6" w:rsidRDefault="006A5D21" w:rsidP="00AB58B6">
      <w:pPr>
        <w:spacing w:line="240" w:lineRule="auto"/>
        <w:ind w:left="284" w:hanging="284"/>
        <w:jc w:val="both"/>
        <w:rPr>
          <w:rFonts w:asciiTheme="minorHAnsi" w:eastAsiaTheme="minorHAnsi" w:hAnsiTheme="minorHAnsi" w:cstheme="minorHAnsi"/>
          <w:b/>
          <w:bCs/>
          <w:sz w:val="22"/>
          <w:szCs w:val="22"/>
        </w:rPr>
      </w:pPr>
    </w:p>
    <w:p w:rsidR="003D4809" w:rsidRPr="00AB58B6" w:rsidRDefault="003D4809" w:rsidP="00B52222">
      <w:pPr>
        <w:pStyle w:val="Default"/>
        <w:numPr>
          <w:ilvl w:val="0"/>
          <w:numId w:val="97"/>
        </w:numPr>
        <w:ind w:left="426" w:hanging="426"/>
        <w:jc w:val="both"/>
        <w:rPr>
          <w:rFonts w:asciiTheme="minorHAnsi" w:hAnsiTheme="minorHAnsi" w:cstheme="minorHAnsi"/>
          <w:b/>
          <w:sz w:val="22"/>
          <w:szCs w:val="22"/>
        </w:rPr>
      </w:pPr>
      <w:r w:rsidRPr="00AB58B6">
        <w:rPr>
          <w:rFonts w:asciiTheme="minorHAnsi" w:hAnsiTheme="minorHAnsi" w:cstheme="minorHAnsi"/>
          <w:b/>
          <w:sz w:val="22"/>
          <w:szCs w:val="22"/>
        </w:rPr>
        <w:t xml:space="preserve">TEMA: </w:t>
      </w:r>
      <w:r w:rsidRPr="00AB58B6">
        <w:rPr>
          <w:rFonts w:asciiTheme="minorHAnsi" w:hAnsiTheme="minorHAnsi" w:cstheme="minorHAnsi"/>
          <w:b/>
          <w:color w:val="0070C0"/>
          <w:sz w:val="22"/>
          <w:szCs w:val="22"/>
        </w:rPr>
        <w:t>Okvir za spremljanje napredka prehoda na krožno gospodarstvo</w:t>
      </w:r>
    </w:p>
    <w:p w:rsidR="003D4809" w:rsidRPr="00AB58B6" w:rsidRDefault="003D4809" w:rsidP="00AB58B6">
      <w:pPr>
        <w:autoSpaceDE w:val="0"/>
        <w:autoSpaceDN w:val="0"/>
        <w:adjustRightInd w:val="0"/>
        <w:spacing w:line="240" w:lineRule="auto"/>
        <w:jc w:val="both"/>
        <w:rPr>
          <w:rFonts w:asciiTheme="minorHAnsi" w:hAnsiTheme="minorHAnsi" w:cstheme="minorHAnsi"/>
          <w:b/>
          <w:sz w:val="22"/>
          <w:szCs w:val="22"/>
        </w:rPr>
      </w:pPr>
    </w:p>
    <w:p w:rsidR="003D4809" w:rsidRPr="00AB58B6" w:rsidRDefault="003D4809"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Težišče 4</w:t>
      </w:r>
      <w:r w:rsidRPr="00AB58B6">
        <w:rPr>
          <w:rFonts w:asciiTheme="minorHAnsi" w:hAnsiTheme="minorHAnsi" w:cstheme="minorHAnsi"/>
          <w:sz w:val="22"/>
          <w:szCs w:val="22"/>
        </w:rPr>
        <w:t>:</w:t>
      </w:r>
      <w:r w:rsidRPr="00AB58B6">
        <w:rPr>
          <w:rFonts w:asciiTheme="minorHAnsi" w:hAnsiTheme="minorHAnsi" w:cstheme="minorHAnsi"/>
          <w:b/>
          <w:sz w:val="22"/>
          <w:szCs w:val="22"/>
        </w:rPr>
        <w:t xml:space="preserve"> </w:t>
      </w:r>
      <w:r w:rsidRPr="00AB58B6">
        <w:rPr>
          <w:rFonts w:asciiTheme="minorHAnsi" w:hAnsiTheme="minorHAnsi" w:cstheme="minorHAnsi"/>
          <w:sz w:val="22"/>
          <w:szCs w:val="22"/>
        </w:rPr>
        <w:t>Ohranjeno zdravo naravno okolje</w:t>
      </w:r>
    </w:p>
    <w:p w:rsidR="003D4809" w:rsidRPr="00AB58B6" w:rsidRDefault="003D4809" w:rsidP="00AB58B6">
      <w:pPr>
        <w:spacing w:line="240" w:lineRule="auto"/>
        <w:jc w:val="both"/>
        <w:rPr>
          <w:rFonts w:asciiTheme="minorHAnsi" w:hAnsiTheme="minorHAnsi" w:cstheme="minorHAnsi"/>
          <w:sz w:val="22"/>
          <w:szCs w:val="22"/>
        </w:rPr>
      </w:pPr>
    </w:p>
    <w:p w:rsidR="003D4809" w:rsidRPr="00AB58B6" w:rsidRDefault="003D4809"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Tematski sklop 4.8</w:t>
      </w:r>
      <w:r w:rsidRPr="00AB58B6">
        <w:rPr>
          <w:rFonts w:asciiTheme="minorHAnsi" w:hAnsiTheme="minorHAnsi" w:cstheme="minorHAnsi"/>
          <w:sz w:val="22"/>
          <w:szCs w:val="22"/>
        </w:rPr>
        <w:t>: Nizkoogljično krožno gospodarstvo</w:t>
      </w:r>
    </w:p>
    <w:p w:rsidR="003D4809" w:rsidRPr="00AB58B6" w:rsidRDefault="003D4809" w:rsidP="00AB58B6">
      <w:pPr>
        <w:spacing w:line="240" w:lineRule="auto"/>
        <w:jc w:val="both"/>
        <w:rPr>
          <w:rFonts w:asciiTheme="minorHAnsi" w:hAnsiTheme="minorHAnsi" w:cstheme="minorHAnsi"/>
          <w:sz w:val="22"/>
          <w:szCs w:val="22"/>
        </w:rPr>
      </w:pPr>
    </w:p>
    <w:p w:rsidR="003D4809" w:rsidRPr="00AB58B6" w:rsidRDefault="003D4809" w:rsidP="00AB58B6">
      <w:pPr>
        <w:autoSpaceDE w:val="0"/>
        <w:autoSpaceDN w:val="0"/>
        <w:adjustRightInd w:val="0"/>
        <w:spacing w:line="240" w:lineRule="auto"/>
        <w:jc w:val="both"/>
        <w:rPr>
          <w:rFonts w:asciiTheme="minorHAnsi" w:hAnsiTheme="minorHAnsi" w:cstheme="minorHAnsi"/>
          <w:b/>
          <w:bCs/>
          <w:sz w:val="22"/>
          <w:szCs w:val="22"/>
        </w:rPr>
      </w:pPr>
      <w:r w:rsidRPr="00AB58B6">
        <w:rPr>
          <w:rFonts w:asciiTheme="minorHAnsi" w:hAnsiTheme="minorHAnsi" w:cstheme="minorHAnsi"/>
          <w:b/>
          <w:bCs/>
          <w:sz w:val="22"/>
          <w:szCs w:val="22"/>
        </w:rPr>
        <w:t xml:space="preserve">Številka teme </w:t>
      </w:r>
      <w:r w:rsidRPr="00AB58B6">
        <w:rPr>
          <w:rFonts w:asciiTheme="minorHAnsi" w:hAnsiTheme="minorHAnsi" w:cstheme="minorHAnsi"/>
          <w:b/>
          <w:sz w:val="22"/>
          <w:szCs w:val="22"/>
        </w:rPr>
        <w:t>4.8.</w:t>
      </w:r>
      <w:r w:rsidR="00475951" w:rsidRPr="00AB58B6">
        <w:rPr>
          <w:rFonts w:asciiTheme="minorHAnsi" w:hAnsiTheme="minorHAnsi" w:cstheme="minorHAnsi"/>
          <w:b/>
          <w:sz w:val="22"/>
          <w:szCs w:val="22"/>
        </w:rPr>
        <w:t>1.:</w:t>
      </w:r>
    </w:p>
    <w:p w:rsidR="003D4809" w:rsidRPr="00AB58B6" w:rsidRDefault="003D4809" w:rsidP="00AB58B6">
      <w:pPr>
        <w:autoSpaceDE w:val="0"/>
        <w:autoSpaceDN w:val="0"/>
        <w:adjustRightInd w:val="0"/>
        <w:spacing w:line="240" w:lineRule="auto"/>
        <w:jc w:val="both"/>
        <w:rPr>
          <w:rFonts w:asciiTheme="minorHAnsi" w:hAnsiTheme="minorHAnsi" w:cstheme="minorHAnsi"/>
          <w:sz w:val="22"/>
          <w:szCs w:val="22"/>
        </w:rPr>
      </w:pPr>
      <w:r w:rsidRPr="00AB58B6">
        <w:rPr>
          <w:rFonts w:asciiTheme="minorHAnsi" w:hAnsiTheme="minorHAnsi" w:cstheme="minorHAnsi"/>
          <w:b/>
          <w:bCs/>
          <w:sz w:val="22"/>
          <w:szCs w:val="22"/>
        </w:rPr>
        <w:t xml:space="preserve">Naslov teme: </w:t>
      </w:r>
      <w:r w:rsidRPr="00AB58B6">
        <w:rPr>
          <w:rFonts w:asciiTheme="minorHAnsi" w:hAnsiTheme="minorHAnsi" w:cstheme="minorHAnsi"/>
          <w:sz w:val="22"/>
          <w:szCs w:val="22"/>
        </w:rPr>
        <w:t>Okvir za spremljanje napredka prehoda na krožno gospodarstvo</w:t>
      </w:r>
    </w:p>
    <w:p w:rsidR="00B52222" w:rsidRDefault="00B52222" w:rsidP="00AB58B6">
      <w:pPr>
        <w:autoSpaceDE w:val="0"/>
        <w:autoSpaceDN w:val="0"/>
        <w:adjustRightInd w:val="0"/>
        <w:spacing w:line="240" w:lineRule="auto"/>
        <w:jc w:val="both"/>
        <w:rPr>
          <w:rFonts w:asciiTheme="minorHAnsi" w:hAnsiTheme="minorHAnsi" w:cstheme="minorHAnsi"/>
          <w:bCs/>
          <w:sz w:val="22"/>
          <w:szCs w:val="22"/>
        </w:rPr>
      </w:pPr>
    </w:p>
    <w:p w:rsidR="003D4809" w:rsidRPr="00AB58B6" w:rsidRDefault="003D4809" w:rsidP="00AB58B6">
      <w:pPr>
        <w:autoSpaceDE w:val="0"/>
        <w:autoSpaceDN w:val="0"/>
        <w:adjustRightInd w:val="0"/>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Cilji:</w:t>
      </w:r>
    </w:p>
    <w:p w:rsidR="003D4809" w:rsidRPr="00AB58B6" w:rsidRDefault="003D4809" w:rsidP="00AB58B6">
      <w:pPr>
        <w:pStyle w:val="Odstavekseznama"/>
        <w:numPr>
          <w:ilvl w:val="0"/>
          <w:numId w:val="81"/>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predstavitev razvitih sistemov za spremljanje napredka prehoda na krožno gospodarstvo, ki naj obsega sisteme, ki so jih razvile mednarodne inštitucije in sisteme v državah EU</w:t>
      </w:r>
      <w:r w:rsidR="00F215CC" w:rsidRPr="00AB58B6">
        <w:rPr>
          <w:rFonts w:asciiTheme="minorHAnsi" w:hAnsiTheme="minorHAnsi" w:cstheme="minorHAnsi"/>
          <w:sz w:val="22"/>
          <w:szCs w:val="22"/>
        </w:rPr>
        <w:t>;</w:t>
      </w:r>
    </w:p>
    <w:p w:rsidR="003D4809" w:rsidRPr="00AB58B6" w:rsidRDefault="003D4809" w:rsidP="00AB58B6">
      <w:pPr>
        <w:pStyle w:val="Odstavekseznama"/>
        <w:numPr>
          <w:ilvl w:val="0"/>
          <w:numId w:val="81"/>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analiza uporabnosti elementov razvitih sistemov za spremljanje napredka v Sloveniji</w:t>
      </w:r>
      <w:r w:rsidR="00F215CC" w:rsidRPr="00AB58B6">
        <w:rPr>
          <w:rFonts w:asciiTheme="minorHAnsi" w:hAnsiTheme="minorHAnsi" w:cstheme="minorHAnsi"/>
          <w:sz w:val="22"/>
          <w:szCs w:val="22"/>
        </w:rPr>
        <w:t>;</w:t>
      </w:r>
    </w:p>
    <w:p w:rsidR="003D4809" w:rsidRPr="00AB58B6" w:rsidRDefault="003D4809" w:rsidP="00AB58B6">
      <w:pPr>
        <w:pStyle w:val="Odstavekseznama"/>
        <w:numPr>
          <w:ilvl w:val="0"/>
          <w:numId w:val="81"/>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 xml:space="preserve">predlog kazalcev za spremljanje prehoda na krožno gospodarstvo ločeno za spremljanje prehoda na državni ravni, na občinski ravni in na ravni podjetij. </w:t>
      </w:r>
    </w:p>
    <w:p w:rsidR="003D4809" w:rsidRPr="00AB58B6" w:rsidRDefault="003D4809" w:rsidP="00AB58B6">
      <w:pPr>
        <w:spacing w:line="240" w:lineRule="auto"/>
        <w:jc w:val="both"/>
        <w:rPr>
          <w:rFonts w:asciiTheme="minorHAnsi" w:hAnsiTheme="minorHAnsi" w:cstheme="minorHAnsi"/>
          <w:sz w:val="22"/>
          <w:szCs w:val="22"/>
        </w:rPr>
      </w:pPr>
    </w:p>
    <w:p w:rsidR="003D4809" w:rsidRPr="00AB58B6" w:rsidRDefault="003D4809" w:rsidP="00AB58B6">
      <w:pPr>
        <w:pStyle w:val="Default"/>
        <w:jc w:val="both"/>
        <w:rPr>
          <w:rFonts w:asciiTheme="minorHAnsi" w:hAnsiTheme="minorHAnsi" w:cstheme="minorHAnsi"/>
          <w:b/>
          <w:color w:val="000000" w:themeColor="text1"/>
          <w:sz w:val="22"/>
          <w:szCs w:val="22"/>
          <w:u w:val="single"/>
        </w:rPr>
      </w:pPr>
      <w:r w:rsidRPr="00AB58B6">
        <w:rPr>
          <w:rFonts w:asciiTheme="minorHAnsi" w:hAnsiTheme="minorHAnsi" w:cstheme="minorHAnsi"/>
          <w:b/>
          <w:color w:val="000000" w:themeColor="text1"/>
          <w:sz w:val="22"/>
          <w:szCs w:val="22"/>
          <w:u w:val="single"/>
        </w:rPr>
        <w:t xml:space="preserve">Podrobnejša obrazložitev: </w:t>
      </w:r>
    </w:p>
    <w:p w:rsidR="003D4809" w:rsidRPr="00AB58B6" w:rsidRDefault="003D4809"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Pri sledenju cilja slovenske razvojne politike iz »linearnega« v »krožno« je nujno razumeti, katera podporna orodja so potrebna za prepoznavanje, merjenje in ocenjevanje uspešnosti krožnega prehoda in posledično izvajanja razvojnih strategij. Vzpostaviti je treba okvir za sistematično spremljanje in ocenjevanje napredka krožnega prehoda na državni in občinski ravni ter na ravni podjetij. Tak okvir bo namenjen odločevalcem, da bodo na podlagi podatkov oblikovali politike in načrtovali ukrepe za učinkovitejšo krožno preobrazbo gospodarstva in družbe. Pri vzpostavitvi okvira je treba graditi na okvirih za spremljanje, ki so jih razvile mednarodne organizacije in na praksi spremljanja krožnosti v državah EU. </w:t>
      </w:r>
    </w:p>
    <w:p w:rsidR="003D4809" w:rsidRPr="00AB58B6" w:rsidRDefault="003D4809" w:rsidP="00AB58B6">
      <w:pPr>
        <w:spacing w:line="240" w:lineRule="auto"/>
        <w:jc w:val="both"/>
        <w:rPr>
          <w:rFonts w:asciiTheme="minorHAnsi" w:hAnsiTheme="minorHAnsi" w:cstheme="minorHAnsi"/>
          <w:sz w:val="22"/>
          <w:szCs w:val="22"/>
        </w:rPr>
      </w:pPr>
    </w:p>
    <w:p w:rsidR="001C2A6C" w:rsidRPr="00AB58B6" w:rsidRDefault="001C2A6C" w:rsidP="00AB58B6">
      <w:pPr>
        <w:autoSpaceDE w:val="0"/>
        <w:autoSpaceDN w:val="0"/>
        <w:adjustRightInd w:val="0"/>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Cilji:</w:t>
      </w:r>
    </w:p>
    <w:p w:rsidR="001C2A6C" w:rsidRPr="00AB58B6" w:rsidRDefault="001C2A6C" w:rsidP="00AB58B6">
      <w:pPr>
        <w:pStyle w:val="Odstavekseznama"/>
        <w:numPr>
          <w:ilvl w:val="0"/>
          <w:numId w:val="81"/>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predstavitev razvitih sistemov za spremljanje napredka prehoda na krožno gospodarstvo, ki naj obsega sisteme, ki so jih razvile mednarodne inštitucije in sisteme v državah EU</w:t>
      </w:r>
      <w:r w:rsidR="00F215CC" w:rsidRPr="00AB58B6">
        <w:rPr>
          <w:rFonts w:asciiTheme="minorHAnsi" w:hAnsiTheme="minorHAnsi" w:cstheme="minorHAnsi"/>
          <w:sz w:val="22"/>
          <w:szCs w:val="22"/>
        </w:rPr>
        <w:t>;</w:t>
      </w:r>
    </w:p>
    <w:p w:rsidR="001C2A6C" w:rsidRPr="00AB58B6" w:rsidRDefault="001C2A6C" w:rsidP="00AB58B6">
      <w:pPr>
        <w:pStyle w:val="Odstavekseznama"/>
        <w:numPr>
          <w:ilvl w:val="0"/>
          <w:numId w:val="81"/>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analiza uporabnosti elementov razvitih sistemov za spremljanje napredka v Sloveniji</w:t>
      </w:r>
      <w:r w:rsidR="00F215CC" w:rsidRPr="00AB58B6">
        <w:rPr>
          <w:rFonts w:asciiTheme="minorHAnsi" w:hAnsiTheme="minorHAnsi" w:cstheme="minorHAnsi"/>
          <w:sz w:val="22"/>
          <w:szCs w:val="22"/>
        </w:rPr>
        <w:t>;</w:t>
      </w:r>
    </w:p>
    <w:p w:rsidR="001C2A6C" w:rsidRPr="00AB58B6" w:rsidRDefault="001C2A6C" w:rsidP="00AB58B6">
      <w:pPr>
        <w:pStyle w:val="Odstavekseznama"/>
        <w:numPr>
          <w:ilvl w:val="0"/>
          <w:numId w:val="81"/>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 xml:space="preserve">predlog kazalcev za spremljanje prehoda na krožno gospodarstvo ločeno za spremljanje prehoda na državni ravni, na občinski ravni in na ravni podjetij. </w:t>
      </w:r>
    </w:p>
    <w:p w:rsidR="001C2A6C" w:rsidRPr="00AB58B6" w:rsidRDefault="001C2A6C" w:rsidP="00AB58B6">
      <w:pPr>
        <w:spacing w:line="240" w:lineRule="auto"/>
        <w:jc w:val="both"/>
        <w:rPr>
          <w:rFonts w:asciiTheme="minorHAnsi" w:hAnsiTheme="minorHAnsi" w:cstheme="minorHAnsi"/>
          <w:sz w:val="22"/>
          <w:szCs w:val="22"/>
        </w:rPr>
      </w:pPr>
    </w:p>
    <w:p w:rsidR="001C2A6C" w:rsidRPr="00AB58B6" w:rsidRDefault="001C2A6C"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Predlagani kazalci naj sledijo merilom zagotavljanja </w:t>
      </w:r>
      <w:r w:rsidR="00F215CC" w:rsidRPr="00AB58B6">
        <w:rPr>
          <w:rFonts w:asciiTheme="minorHAnsi" w:hAnsiTheme="minorHAnsi" w:cstheme="minorHAnsi"/>
          <w:sz w:val="22"/>
          <w:szCs w:val="22"/>
        </w:rPr>
        <w:t>reprezentativnega</w:t>
      </w:r>
      <w:r w:rsidRPr="00AB58B6">
        <w:rPr>
          <w:rFonts w:asciiTheme="minorHAnsi" w:hAnsiTheme="minorHAnsi" w:cstheme="minorHAnsi"/>
          <w:sz w:val="22"/>
          <w:szCs w:val="22"/>
        </w:rPr>
        <w:t xml:space="preserve"> stanja, zanesljivosti podatkov, jasnosti postavljenih ciljev in mednarodni primerljivosti za izračun kazalca, kjer je to ustrezno. Za predlagane kazalce opredeliti metodologijo za njihov izračun in vire podatkov. </w:t>
      </w:r>
    </w:p>
    <w:p w:rsidR="001C2A6C" w:rsidRPr="00AB58B6" w:rsidRDefault="001C2A6C" w:rsidP="00AB58B6">
      <w:pPr>
        <w:spacing w:line="240" w:lineRule="auto"/>
        <w:jc w:val="both"/>
        <w:rPr>
          <w:rFonts w:asciiTheme="minorHAnsi" w:hAnsiTheme="minorHAnsi" w:cstheme="minorHAnsi"/>
          <w:sz w:val="22"/>
          <w:szCs w:val="22"/>
        </w:rPr>
      </w:pPr>
    </w:p>
    <w:p w:rsidR="003D4809" w:rsidRPr="00AB58B6" w:rsidRDefault="003D4809"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xml:space="preserve">:        do 24 mesecev </w:t>
      </w:r>
    </w:p>
    <w:p w:rsidR="003D4809" w:rsidRPr="00AB58B6" w:rsidRDefault="003D4809"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xml:space="preserve">:                            do 80.000,00 EUR </w:t>
      </w:r>
    </w:p>
    <w:p w:rsidR="003D4809" w:rsidRPr="00AB58B6" w:rsidRDefault="003D4809"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w:t>
      </w:r>
      <w:r w:rsidR="001C2A6C" w:rsidRPr="00AB58B6">
        <w:rPr>
          <w:rFonts w:asciiTheme="minorHAnsi" w:hAnsiTheme="minorHAnsi" w:cstheme="minorHAnsi"/>
          <w:sz w:val="22"/>
          <w:szCs w:val="22"/>
        </w:rPr>
        <w:t>50</w:t>
      </w:r>
      <w:r w:rsidRPr="00AB58B6">
        <w:rPr>
          <w:rFonts w:asciiTheme="minorHAnsi" w:hAnsiTheme="minorHAnsi" w:cstheme="minorHAnsi"/>
          <w:sz w:val="22"/>
          <w:szCs w:val="22"/>
        </w:rPr>
        <w:t xml:space="preserve">% MOP, 50% ARRS) </w:t>
      </w:r>
    </w:p>
    <w:p w:rsidR="003D4809" w:rsidRPr="00AB58B6" w:rsidRDefault="003D4809" w:rsidP="00AB58B6">
      <w:pPr>
        <w:pStyle w:val="Default"/>
        <w:jc w:val="both"/>
        <w:rPr>
          <w:rFonts w:asciiTheme="minorHAnsi" w:hAnsiTheme="minorHAnsi" w:cstheme="minorHAnsi"/>
          <w:sz w:val="22"/>
          <w:szCs w:val="22"/>
        </w:rPr>
      </w:pPr>
    </w:p>
    <w:p w:rsidR="003D4809" w:rsidRPr="00AB58B6" w:rsidRDefault="003D4809"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3D4809" w:rsidRPr="00AB58B6" w:rsidRDefault="003D4809"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Pr="00AB58B6">
        <w:rPr>
          <w:rFonts w:asciiTheme="minorHAnsi" w:hAnsiTheme="minorHAnsi" w:cstheme="minorHAnsi"/>
          <w:sz w:val="22"/>
          <w:szCs w:val="22"/>
        </w:rPr>
        <w:t>Jasmina Karba</w:t>
      </w:r>
    </w:p>
    <w:p w:rsidR="003D4809" w:rsidRPr="00AB58B6" w:rsidRDefault="003D4809" w:rsidP="00AB58B6">
      <w:pPr>
        <w:spacing w:line="240" w:lineRule="auto"/>
        <w:jc w:val="both"/>
        <w:rPr>
          <w:rFonts w:asciiTheme="minorHAnsi" w:hAnsiTheme="minorHAnsi" w:cstheme="minorHAnsi"/>
          <w:sz w:val="22"/>
          <w:szCs w:val="22"/>
        </w:rPr>
      </w:pPr>
      <w:r w:rsidRPr="00AB58B6">
        <w:rPr>
          <w:rFonts w:asciiTheme="minorHAnsi" w:hAnsiTheme="minorHAnsi" w:cstheme="minorHAnsi"/>
          <w:bCs/>
          <w:color w:val="000000" w:themeColor="text1"/>
          <w:sz w:val="22"/>
          <w:szCs w:val="22"/>
        </w:rPr>
        <w:t xml:space="preserve">E-mail: </w:t>
      </w:r>
      <w:hyperlink r:id="rId42" w:history="1">
        <w:r w:rsidR="001C2A6C" w:rsidRPr="00AB58B6">
          <w:rPr>
            <w:rStyle w:val="Hiperpovezava"/>
            <w:rFonts w:asciiTheme="minorHAnsi" w:hAnsiTheme="minorHAnsi" w:cstheme="minorHAnsi"/>
            <w:sz w:val="22"/>
            <w:szCs w:val="22"/>
          </w:rPr>
          <w:t>jasmina.karba@gov.si</w:t>
        </w:r>
      </w:hyperlink>
    </w:p>
    <w:p w:rsidR="003D4809" w:rsidRPr="00AB58B6" w:rsidRDefault="003D4809" w:rsidP="00AB58B6">
      <w:pPr>
        <w:spacing w:line="240" w:lineRule="auto"/>
        <w:jc w:val="both"/>
        <w:rPr>
          <w:rFonts w:asciiTheme="minorHAnsi" w:hAnsiTheme="minorHAnsi" w:cstheme="minorHAnsi"/>
          <w:bCs/>
          <w:color w:val="000000" w:themeColor="text1"/>
          <w:sz w:val="22"/>
          <w:szCs w:val="22"/>
        </w:rPr>
      </w:pPr>
      <w:r w:rsidRPr="00AB58B6">
        <w:rPr>
          <w:rFonts w:asciiTheme="minorHAnsi" w:hAnsiTheme="minorHAnsi" w:cstheme="minorHAnsi"/>
          <w:color w:val="000000" w:themeColor="text1"/>
          <w:sz w:val="22"/>
          <w:szCs w:val="22"/>
        </w:rPr>
        <w:t xml:space="preserve">Tel. št.: </w:t>
      </w:r>
      <w:r w:rsidR="002035DD" w:rsidRPr="00AB58B6">
        <w:rPr>
          <w:rFonts w:asciiTheme="minorHAnsi" w:hAnsiTheme="minorHAnsi" w:cstheme="minorHAnsi"/>
          <w:color w:val="000000" w:themeColor="text1"/>
          <w:sz w:val="22"/>
          <w:szCs w:val="22"/>
        </w:rPr>
        <w:t>01/</w:t>
      </w:r>
      <w:r w:rsidRPr="00AB58B6">
        <w:rPr>
          <w:rFonts w:asciiTheme="minorHAnsi" w:hAnsiTheme="minorHAnsi" w:cstheme="minorHAnsi"/>
          <w:sz w:val="22"/>
          <w:szCs w:val="22"/>
        </w:rPr>
        <w:t>478</w:t>
      </w:r>
      <w:r w:rsidR="002035DD" w:rsidRPr="00AB58B6">
        <w:rPr>
          <w:rFonts w:asciiTheme="minorHAnsi" w:hAnsiTheme="minorHAnsi" w:cstheme="minorHAnsi"/>
          <w:sz w:val="22"/>
          <w:szCs w:val="22"/>
        </w:rPr>
        <w:t xml:space="preserve"> </w:t>
      </w:r>
      <w:r w:rsidRPr="00AB58B6">
        <w:rPr>
          <w:rFonts w:asciiTheme="minorHAnsi" w:hAnsiTheme="minorHAnsi" w:cstheme="minorHAnsi"/>
          <w:sz w:val="22"/>
          <w:szCs w:val="22"/>
        </w:rPr>
        <w:t>72</w:t>
      </w:r>
      <w:r w:rsidR="002035DD" w:rsidRPr="00AB58B6">
        <w:rPr>
          <w:rFonts w:asciiTheme="minorHAnsi" w:hAnsiTheme="minorHAnsi" w:cstheme="minorHAnsi"/>
          <w:sz w:val="22"/>
          <w:szCs w:val="22"/>
        </w:rPr>
        <w:t xml:space="preserve"> </w:t>
      </w:r>
      <w:r w:rsidRPr="00AB58B6">
        <w:rPr>
          <w:rFonts w:asciiTheme="minorHAnsi" w:hAnsiTheme="minorHAnsi" w:cstheme="minorHAnsi"/>
          <w:sz w:val="22"/>
          <w:szCs w:val="22"/>
        </w:rPr>
        <w:t>48</w:t>
      </w:r>
    </w:p>
    <w:p w:rsidR="007212AB" w:rsidRPr="00AB58B6" w:rsidRDefault="007212AB" w:rsidP="00AB58B6">
      <w:pPr>
        <w:pStyle w:val="Default"/>
        <w:rPr>
          <w:rFonts w:asciiTheme="minorHAnsi" w:hAnsiTheme="minorHAnsi" w:cstheme="minorHAnsi"/>
          <w:b/>
          <w:bCs/>
          <w:sz w:val="22"/>
          <w:szCs w:val="22"/>
        </w:rPr>
      </w:pPr>
    </w:p>
    <w:p w:rsidR="00FA5EEB" w:rsidRPr="00AB58B6" w:rsidRDefault="00FA5EEB" w:rsidP="00AB58B6">
      <w:pPr>
        <w:pStyle w:val="Default"/>
        <w:rPr>
          <w:rFonts w:asciiTheme="minorHAnsi" w:hAnsiTheme="minorHAnsi" w:cstheme="minorHAnsi"/>
          <w:sz w:val="22"/>
          <w:szCs w:val="22"/>
        </w:rPr>
      </w:pPr>
    </w:p>
    <w:p w:rsidR="00FA5EEB" w:rsidRPr="00AB58B6" w:rsidRDefault="00FA5EEB" w:rsidP="00AB58B6">
      <w:pPr>
        <w:spacing w:line="240" w:lineRule="auto"/>
        <w:rPr>
          <w:rFonts w:asciiTheme="minorHAnsi" w:hAnsiTheme="minorHAnsi" w:cstheme="minorHAnsi"/>
          <w:b/>
          <w:bCs/>
          <w:sz w:val="22"/>
          <w:szCs w:val="22"/>
        </w:rPr>
      </w:pPr>
      <w:r w:rsidRPr="00AB58B6">
        <w:rPr>
          <w:rFonts w:asciiTheme="minorHAnsi" w:hAnsiTheme="minorHAnsi" w:cstheme="minorHAnsi"/>
          <w:b/>
          <w:bCs/>
          <w:sz w:val="22"/>
          <w:szCs w:val="22"/>
          <w:highlight w:val="lightGray"/>
        </w:rPr>
        <w:lastRenderedPageBreak/>
        <w:t xml:space="preserve">Pri </w:t>
      </w:r>
      <w:r w:rsidR="001C2A6C" w:rsidRPr="00AB58B6">
        <w:rPr>
          <w:rFonts w:asciiTheme="minorHAnsi" w:hAnsiTheme="minorHAnsi" w:cstheme="minorHAnsi"/>
          <w:b/>
          <w:bCs/>
          <w:sz w:val="22"/>
          <w:szCs w:val="22"/>
          <w:highlight w:val="lightGray"/>
        </w:rPr>
        <w:t>2</w:t>
      </w:r>
      <w:r w:rsidRPr="00AB58B6">
        <w:rPr>
          <w:rFonts w:asciiTheme="minorHAnsi" w:hAnsiTheme="minorHAnsi" w:cstheme="minorHAnsi"/>
          <w:b/>
          <w:bCs/>
          <w:sz w:val="22"/>
          <w:szCs w:val="22"/>
          <w:highlight w:val="lightGray"/>
        </w:rPr>
        <w:t xml:space="preserve">. temi je </w:t>
      </w:r>
      <w:bookmarkStart w:id="3" w:name="_Hlk95129593"/>
      <w:r w:rsidRPr="00AB58B6">
        <w:rPr>
          <w:rFonts w:asciiTheme="minorHAnsi" w:hAnsiTheme="minorHAnsi" w:cstheme="minorHAnsi"/>
          <w:b/>
          <w:bCs/>
          <w:sz w:val="22"/>
          <w:szCs w:val="22"/>
          <w:highlight w:val="lightGray"/>
        </w:rPr>
        <w:t xml:space="preserve">Ministrstvo za okolje in prostor </w:t>
      </w:r>
      <w:bookmarkEnd w:id="3"/>
      <w:r w:rsidRPr="00AB58B6">
        <w:rPr>
          <w:rFonts w:asciiTheme="minorHAnsi" w:hAnsiTheme="minorHAnsi" w:cstheme="minorHAnsi"/>
          <w:b/>
          <w:bCs/>
          <w:sz w:val="22"/>
          <w:szCs w:val="22"/>
          <w:highlight w:val="lightGray"/>
        </w:rPr>
        <w:t>sofinancer</w:t>
      </w:r>
    </w:p>
    <w:p w:rsidR="00FA5EEB" w:rsidRPr="00AB58B6" w:rsidRDefault="00FA5EEB" w:rsidP="00AB58B6">
      <w:pPr>
        <w:spacing w:line="240" w:lineRule="auto"/>
        <w:ind w:left="6660" w:hanging="6660"/>
        <w:jc w:val="both"/>
        <w:rPr>
          <w:rFonts w:asciiTheme="minorHAnsi" w:hAnsiTheme="minorHAnsi" w:cstheme="minorHAnsi"/>
          <w:sz w:val="22"/>
          <w:szCs w:val="22"/>
          <w:u w:val="single"/>
        </w:rPr>
      </w:pPr>
    </w:p>
    <w:p w:rsidR="001C2A6C" w:rsidRPr="00AB58B6" w:rsidRDefault="001C2A6C" w:rsidP="00AB58B6">
      <w:pPr>
        <w:pStyle w:val="Default"/>
        <w:rPr>
          <w:rFonts w:asciiTheme="minorHAnsi" w:hAnsiTheme="minorHAnsi" w:cstheme="minorHAnsi"/>
          <w:bCs/>
          <w:sz w:val="22"/>
          <w:szCs w:val="22"/>
        </w:rPr>
      </w:pPr>
      <w:r w:rsidRPr="00AB58B6">
        <w:rPr>
          <w:rFonts w:asciiTheme="minorHAnsi" w:hAnsiTheme="minorHAnsi" w:cstheme="minorHAnsi"/>
          <w:bCs/>
          <w:sz w:val="22"/>
          <w:szCs w:val="22"/>
        </w:rPr>
        <w:t xml:space="preserve">(Predlagatelje teme: MZZ) </w:t>
      </w:r>
    </w:p>
    <w:p w:rsidR="001C2A6C" w:rsidRPr="00AB58B6" w:rsidRDefault="001C2A6C" w:rsidP="00AB58B6">
      <w:pPr>
        <w:pStyle w:val="Default"/>
        <w:rPr>
          <w:rFonts w:asciiTheme="minorHAnsi" w:hAnsiTheme="minorHAnsi" w:cstheme="minorHAnsi"/>
          <w:bCs/>
          <w:sz w:val="22"/>
          <w:szCs w:val="22"/>
        </w:rPr>
      </w:pPr>
    </w:p>
    <w:p w:rsidR="00FA5EEB" w:rsidRPr="00AB58B6" w:rsidRDefault="001C2A6C" w:rsidP="00B52222">
      <w:pPr>
        <w:pStyle w:val="Default"/>
        <w:numPr>
          <w:ilvl w:val="0"/>
          <w:numId w:val="2"/>
        </w:numPr>
        <w:ind w:left="284" w:hanging="284"/>
        <w:jc w:val="both"/>
        <w:rPr>
          <w:rFonts w:asciiTheme="minorHAnsi" w:hAnsiTheme="minorHAnsi" w:cstheme="minorHAnsi"/>
          <w:bCs/>
          <w:sz w:val="22"/>
          <w:szCs w:val="22"/>
        </w:rPr>
      </w:pPr>
      <w:r w:rsidRPr="00AB58B6">
        <w:rPr>
          <w:rFonts w:asciiTheme="minorHAnsi" w:hAnsiTheme="minorHAnsi" w:cstheme="minorHAnsi"/>
          <w:b/>
          <w:bCs/>
          <w:color w:val="auto"/>
          <w:sz w:val="22"/>
          <w:szCs w:val="22"/>
          <w:lang w:eastAsia="sl-SI"/>
        </w:rPr>
        <w:t>T</w:t>
      </w:r>
      <w:r w:rsidR="00FA5EEB" w:rsidRPr="00AB58B6">
        <w:rPr>
          <w:rFonts w:asciiTheme="minorHAnsi" w:hAnsiTheme="minorHAnsi" w:cstheme="minorHAnsi"/>
          <w:b/>
          <w:bCs/>
          <w:color w:val="auto"/>
          <w:sz w:val="22"/>
          <w:szCs w:val="22"/>
          <w:lang w:eastAsia="sl-SI"/>
        </w:rPr>
        <w:t xml:space="preserve">EMA: </w:t>
      </w:r>
      <w:r w:rsidRPr="00AB58B6">
        <w:rPr>
          <w:rFonts w:asciiTheme="minorHAnsi" w:hAnsiTheme="minorHAnsi" w:cstheme="minorHAnsi"/>
          <w:b/>
          <w:bCs/>
          <w:color w:val="0070C0"/>
          <w:sz w:val="22"/>
          <w:szCs w:val="22"/>
          <w:lang w:eastAsia="sl-SI"/>
        </w:rPr>
        <w:t xml:space="preserve">Interesi in možnosti Republike Slovenije glede ohranjanja morskega okolja in upravljanja z morskimi viri v izključni ekonomski coni ter območjih izven nacionalne </w:t>
      </w:r>
      <w:r w:rsidR="00146395" w:rsidRPr="00AB58B6">
        <w:rPr>
          <w:rFonts w:asciiTheme="minorHAnsi" w:hAnsiTheme="minorHAnsi" w:cstheme="minorHAnsi"/>
          <w:b/>
          <w:bCs/>
          <w:color w:val="0070C0"/>
          <w:sz w:val="22"/>
          <w:szCs w:val="22"/>
          <w:lang w:eastAsia="sl-SI"/>
        </w:rPr>
        <w:t>jurisdikcije</w:t>
      </w:r>
    </w:p>
    <w:p w:rsidR="00FA5EEB" w:rsidRPr="00AB58B6" w:rsidRDefault="00FA5EEB" w:rsidP="00AB58B6">
      <w:pPr>
        <w:pStyle w:val="Default"/>
        <w:jc w:val="both"/>
        <w:rPr>
          <w:rFonts w:asciiTheme="minorHAnsi" w:hAnsiTheme="minorHAnsi" w:cstheme="minorHAnsi"/>
          <w:sz w:val="22"/>
          <w:szCs w:val="22"/>
        </w:rPr>
      </w:pPr>
    </w:p>
    <w:p w:rsidR="00FA5EEB" w:rsidRPr="00AB58B6" w:rsidRDefault="00FA5EEB"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 xml:space="preserve">Težišče 4: </w:t>
      </w:r>
      <w:r w:rsidRPr="00AB58B6">
        <w:rPr>
          <w:rFonts w:asciiTheme="minorHAnsi" w:hAnsiTheme="minorHAnsi" w:cstheme="minorHAnsi"/>
          <w:sz w:val="22"/>
          <w:szCs w:val="22"/>
        </w:rPr>
        <w:t>Ohranjeno zdravo naravno okolje</w:t>
      </w:r>
    </w:p>
    <w:p w:rsidR="00FA5EEB" w:rsidRPr="00AB58B6" w:rsidRDefault="00FA5EEB" w:rsidP="00AB58B6">
      <w:pPr>
        <w:autoSpaceDE w:val="0"/>
        <w:autoSpaceDN w:val="0"/>
        <w:adjustRightInd w:val="0"/>
        <w:spacing w:line="240" w:lineRule="auto"/>
        <w:jc w:val="both"/>
        <w:rPr>
          <w:rFonts w:asciiTheme="minorHAnsi" w:hAnsiTheme="minorHAnsi" w:cstheme="minorHAnsi"/>
          <w:color w:val="FF0000"/>
          <w:sz w:val="22"/>
          <w:szCs w:val="22"/>
          <w:u w:val="single"/>
        </w:rPr>
      </w:pPr>
    </w:p>
    <w:p w:rsidR="00FA5EEB" w:rsidRPr="00AB58B6" w:rsidRDefault="00FA5EEB"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 xml:space="preserve">Tematski sklop 4.9.: </w:t>
      </w:r>
      <w:r w:rsidRPr="00AB58B6">
        <w:rPr>
          <w:rFonts w:asciiTheme="minorHAnsi" w:hAnsiTheme="minorHAnsi" w:cstheme="minorHAnsi"/>
          <w:sz w:val="22"/>
          <w:szCs w:val="22"/>
        </w:rPr>
        <w:t>Trajnostno upravljanje naravnih virov</w:t>
      </w:r>
    </w:p>
    <w:p w:rsidR="00FA5EEB" w:rsidRPr="00AB58B6" w:rsidRDefault="00FA5EEB" w:rsidP="00AB58B6">
      <w:pPr>
        <w:autoSpaceDE w:val="0"/>
        <w:autoSpaceDN w:val="0"/>
        <w:adjustRightInd w:val="0"/>
        <w:spacing w:line="240" w:lineRule="auto"/>
        <w:jc w:val="both"/>
        <w:rPr>
          <w:rFonts w:asciiTheme="minorHAnsi" w:hAnsiTheme="minorHAnsi" w:cstheme="minorHAnsi"/>
          <w:b/>
          <w:bCs/>
          <w:sz w:val="22"/>
          <w:szCs w:val="22"/>
        </w:rPr>
      </w:pPr>
    </w:p>
    <w:p w:rsidR="00FA5EEB" w:rsidRPr="00AB58B6" w:rsidRDefault="00FA5EEB" w:rsidP="00AB58B6">
      <w:pPr>
        <w:autoSpaceDE w:val="0"/>
        <w:autoSpaceDN w:val="0"/>
        <w:adjustRightInd w:val="0"/>
        <w:spacing w:line="240" w:lineRule="auto"/>
        <w:jc w:val="both"/>
        <w:rPr>
          <w:rFonts w:asciiTheme="minorHAnsi" w:hAnsiTheme="minorHAnsi" w:cstheme="minorHAnsi"/>
          <w:b/>
          <w:bCs/>
          <w:sz w:val="22"/>
          <w:szCs w:val="22"/>
        </w:rPr>
      </w:pPr>
      <w:r w:rsidRPr="00AB58B6">
        <w:rPr>
          <w:rFonts w:asciiTheme="minorHAnsi" w:hAnsiTheme="minorHAnsi" w:cstheme="minorHAnsi"/>
          <w:b/>
          <w:bCs/>
          <w:sz w:val="22"/>
          <w:szCs w:val="22"/>
        </w:rPr>
        <w:t>Številka teme 4.9.1.:</w:t>
      </w:r>
    </w:p>
    <w:p w:rsidR="00FA5EEB" w:rsidRPr="00AB58B6" w:rsidRDefault="00FA5EEB" w:rsidP="00AB58B6">
      <w:pPr>
        <w:spacing w:line="240" w:lineRule="auto"/>
        <w:jc w:val="both"/>
        <w:rPr>
          <w:rFonts w:asciiTheme="minorHAnsi" w:hAnsiTheme="minorHAnsi" w:cstheme="minorHAnsi"/>
          <w:sz w:val="22"/>
          <w:szCs w:val="22"/>
        </w:rPr>
      </w:pPr>
      <w:r w:rsidRPr="00AB58B6">
        <w:rPr>
          <w:rFonts w:asciiTheme="minorHAnsi" w:hAnsiTheme="minorHAnsi" w:cstheme="minorHAnsi"/>
          <w:b/>
          <w:bCs/>
          <w:sz w:val="22"/>
          <w:szCs w:val="22"/>
        </w:rPr>
        <w:t xml:space="preserve">Naslov teme: </w:t>
      </w:r>
      <w:r w:rsidR="001C2A6C" w:rsidRPr="00AB58B6">
        <w:rPr>
          <w:rFonts w:asciiTheme="minorHAnsi" w:hAnsiTheme="minorHAnsi" w:cstheme="minorHAnsi"/>
          <w:sz w:val="22"/>
          <w:szCs w:val="22"/>
        </w:rPr>
        <w:t>Interesi in možnosti Republike Slovenije glede ohranjanja morskega okolja in upravljanja z morskimi viri v izključni ekonomski coni ter območjih izven nacionalne jurisdikcije</w:t>
      </w:r>
    </w:p>
    <w:p w:rsidR="00B52222" w:rsidRDefault="00B52222" w:rsidP="00AB58B6">
      <w:pPr>
        <w:spacing w:line="240" w:lineRule="auto"/>
        <w:jc w:val="both"/>
        <w:rPr>
          <w:rFonts w:asciiTheme="minorHAnsi" w:hAnsiTheme="minorHAnsi" w:cstheme="minorHAnsi"/>
          <w:bCs/>
          <w:sz w:val="22"/>
          <w:szCs w:val="22"/>
        </w:rPr>
      </w:pPr>
    </w:p>
    <w:p w:rsidR="00FA5EEB" w:rsidRPr="00AB58B6" w:rsidRDefault="00FA5EEB"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Cilji:</w:t>
      </w:r>
    </w:p>
    <w:p w:rsidR="00FA5EEB" w:rsidRPr="00AB58B6" w:rsidRDefault="00FA5EEB" w:rsidP="00AB58B6">
      <w:pPr>
        <w:numPr>
          <w:ilvl w:val="0"/>
          <w:numId w:val="5"/>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analiza obveznosti države, ki razglaša IEC, da z ukrepi in primernim upravljanjem z viri zagotovi ohranitev in ne ogrozi obstoja živih naravnih bogastev glede na umeščenost Slovenije med obalne države Jadranskega morj</w:t>
      </w:r>
      <w:r w:rsidR="0017317B" w:rsidRPr="00AB58B6">
        <w:rPr>
          <w:rFonts w:asciiTheme="minorHAnsi" w:hAnsiTheme="minorHAnsi" w:cstheme="minorHAnsi"/>
          <w:sz w:val="22"/>
          <w:szCs w:val="22"/>
        </w:rPr>
        <w:t>a in širše v sredozemsko regijo;</w:t>
      </w:r>
    </w:p>
    <w:p w:rsidR="00FA5EEB" w:rsidRPr="00AB58B6" w:rsidRDefault="00FA5EEB" w:rsidP="00AB58B6">
      <w:pPr>
        <w:numPr>
          <w:ilvl w:val="0"/>
          <w:numId w:val="5"/>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analiza možnosti sodelovanja obalne države in drugih držav glede ohranjanja morskega okolja, upravljanja z morskimi viri in s tem povezanega znanstvenega raziskovanja v izključni ekonomski coni ter možnosti nasprotovanja obalne države,</w:t>
      </w:r>
      <w:r w:rsidR="0017317B" w:rsidRPr="00AB58B6">
        <w:rPr>
          <w:rFonts w:asciiTheme="minorHAnsi" w:hAnsiTheme="minorHAnsi" w:cstheme="minorHAnsi"/>
          <w:sz w:val="22"/>
          <w:szCs w:val="22"/>
        </w:rPr>
        <w:t xml:space="preserve"> če so prizadeti njeni interesi;</w:t>
      </w:r>
    </w:p>
    <w:p w:rsidR="00FA5EEB" w:rsidRPr="00AB58B6" w:rsidRDefault="00FA5EEB" w:rsidP="00AB58B6">
      <w:pPr>
        <w:numPr>
          <w:ilvl w:val="0"/>
          <w:numId w:val="5"/>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analiza pomena dolžnosti sodelovanja držav v zaprtih in polzaprtih morjih glede upravljanja z morskimi viri, ohranjanja morskega okol</w:t>
      </w:r>
      <w:r w:rsidR="0017317B" w:rsidRPr="00AB58B6">
        <w:rPr>
          <w:rFonts w:asciiTheme="minorHAnsi" w:hAnsiTheme="minorHAnsi" w:cstheme="minorHAnsi"/>
          <w:sz w:val="22"/>
          <w:szCs w:val="22"/>
        </w:rPr>
        <w:t>ja in znanstvenega raziskovanja;</w:t>
      </w:r>
    </w:p>
    <w:p w:rsidR="00FA5EEB" w:rsidRPr="00AB58B6" w:rsidRDefault="00FA5EEB" w:rsidP="00AB58B6">
      <w:pPr>
        <w:numPr>
          <w:ilvl w:val="0"/>
          <w:numId w:val="5"/>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 xml:space="preserve">analiza predlogov ureditve ukrepov, kot so orodja za </w:t>
      </w:r>
      <w:r w:rsidRPr="00AB58B6">
        <w:rPr>
          <w:rFonts w:asciiTheme="minorHAnsi" w:hAnsiTheme="minorHAnsi" w:cstheme="minorHAnsi"/>
          <w:bCs/>
          <w:sz w:val="22"/>
          <w:szCs w:val="22"/>
        </w:rPr>
        <w:t>upravljanje na posamičnih področjih, vključno z morskimi zaščitenimi območji (</w:t>
      </w:r>
      <w:r w:rsidRPr="00AB58B6">
        <w:rPr>
          <w:rFonts w:asciiTheme="minorHAnsi" w:hAnsiTheme="minorHAnsi" w:cstheme="minorHAnsi"/>
          <w:bCs/>
          <w:i/>
          <w:sz w:val="22"/>
          <w:szCs w:val="22"/>
        </w:rPr>
        <w:t>Area Based Management Tools, including Marine Protected Areas</w:t>
      </w:r>
      <w:r w:rsidRPr="00AB58B6">
        <w:rPr>
          <w:rFonts w:asciiTheme="minorHAnsi" w:hAnsiTheme="minorHAnsi" w:cstheme="minorHAnsi"/>
          <w:bCs/>
          <w:sz w:val="22"/>
          <w:szCs w:val="22"/>
        </w:rPr>
        <w:t xml:space="preserve">), v okviru pogajanj </w:t>
      </w:r>
      <w:r w:rsidRPr="00AB58B6">
        <w:rPr>
          <w:rFonts w:asciiTheme="minorHAnsi" w:hAnsiTheme="minorHAnsi" w:cstheme="minorHAnsi"/>
          <w:sz w:val="22"/>
          <w:szCs w:val="22"/>
        </w:rPr>
        <w:t>mednarodnega</w:t>
      </w:r>
      <w:r w:rsidRPr="00AB58B6">
        <w:rPr>
          <w:rFonts w:asciiTheme="minorHAnsi" w:hAnsiTheme="minorHAnsi" w:cstheme="minorHAnsi"/>
          <w:bCs/>
          <w:sz w:val="22"/>
          <w:szCs w:val="22"/>
        </w:rPr>
        <w:t xml:space="preserve"> pravno zavezujočega instrumenta na podlagi Konvencije Združenih narodov o pravu morja o ohranjanju in trajnostni rabi morske biotske raznovrstnosti na območjih izven nacionalne jurisdikcije (BBNJ) z vidika okoljske politike Republike Slo</w:t>
      </w:r>
      <w:r w:rsidR="0017317B" w:rsidRPr="00AB58B6">
        <w:rPr>
          <w:rFonts w:asciiTheme="minorHAnsi" w:hAnsiTheme="minorHAnsi" w:cstheme="minorHAnsi"/>
          <w:bCs/>
          <w:sz w:val="22"/>
          <w:szCs w:val="22"/>
        </w:rPr>
        <w:t>venije in njenega članstva v EU;</w:t>
      </w:r>
    </w:p>
    <w:p w:rsidR="00FA5EEB" w:rsidRPr="00AB58B6" w:rsidRDefault="00FA5EEB" w:rsidP="00AB58B6">
      <w:pPr>
        <w:numPr>
          <w:ilvl w:val="0"/>
          <w:numId w:val="5"/>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bCs/>
          <w:sz w:val="22"/>
          <w:szCs w:val="22"/>
        </w:rPr>
        <w:t>analiza sodelovanja držav v izključnih ekonomskih conah oziroma pri upravljanju morskih območ</w:t>
      </w:r>
      <w:r w:rsidR="0017317B" w:rsidRPr="00AB58B6">
        <w:rPr>
          <w:rFonts w:asciiTheme="minorHAnsi" w:hAnsiTheme="minorHAnsi" w:cstheme="minorHAnsi"/>
          <w:bCs/>
          <w:sz w:val="22"/>
          <w:szCs w:val="22"/>
        </w:rPr>
        <w:t>ij v evro-sredozemskem prostoru;</w:t>
      </w:r>
    </w:p>
    <w:p w:rsidR="00FA5EEB" w:rsidRPr="00AB58B6" w:rsidRDefault="00FA5EEB" w:rsidP="00AB58B6">
      <w:pPr>
        <w:numPr>
          <w:ilvl w:val="0"/>
          <w:numId w:val="5"/>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priprava priporočil za oblikovanje konkretnih stališč in predlogov kompromisov gle</w:t>
      </w:r>
      <w:r w:rsidR="0017317B" w:rsidRPr="00AB58B6">
        <w:rPr>
          <w:rFonts w:asciiTheme="minorHAnsi" w:hAnsiTheme="minorHAnsi" w:cstheme="minorHAnsi"/>
          <w:sz w:val="22"/>
          <w:szCs w:val="22"/>
        </w:rPr>
        <w:t>de področij največjih razhajanj;</w:t>
      </w:r>
    </w:p>
    <w:p w:rsidR="00FA5EEB" w:rsidRPr="00AB58B6" w:rsidRDefault="00FA5EEB" w:rsidP="00AB58B6">
      <w:pPr>
        <w:numPr>
          <w:ilvl w:val="0"/>
          <w:numId w:val="5"/>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analiziranje tematike z različnih znanstvenih vidikov (pravnega družbenopolitičnega, okoljskega in ekonomskega).</w:t>
      </w:r>
    </w:p>
    <w:p w:rsidR="00FA5EEB" w:rsidRPr="00AB58B6" w:rsidRDefault="00FA5EEB" w:rsidP="00AB58B6">
      <w:pPr>
        <w:pStyle w:val="Default"/>
        <w:rPr>
          <w:rFonts w:asciiTheme="minorHAnsi" w:hAnsiTheme="minorHAnsi" w:cstheme="minorHAnsi"/>
          <w:b/>
          <w:color w:val="auto"/>
          <w:sz w:val="22"/>
          <w:szCs w:val="22"/>
          <w:u w:val="single"/>
        </w:rPr>
      </w:pPr>
    </w:p>
    <w:p w:rsidR="00FA5EEB" w:rsidRPr="00AB58B6" w:rsidRDefault="00FA5EEB" w:rsidP="00AB58B6">
      <w:pPr>
        <w:pStyle w:val="Default"/>
        <w:rPr>
          <w:rFonts w:asciiTheme="minorHAnsi" w:hAnsiTheme="minorHAnsi" w:cstheme="minorHAnsi"/>
          <w:b/>
          <w:color w:val="auto"/>
          <w:sz w:val="22"/>
          <w:szCs w:val="22"/>
          <w:u w:val="single"/>
        </w:rPr>
      </w:pPr>
      <w:r w:rsidRPr="00AB58B6">
        <w:rPr>
          <w:rFonts w:asciiTheme="minorHAnsi" w:hAnsiTheme="minorHAnsi" w:cstheme="minorHAnsi"/>
          <w:b/>
          <w:color w:val="auto"/>
          <w:sz w:val="22"/>
          <w:szCs w:val="22"/>
          <w:u w:val="single"/>
        </w:rPr>
        <w:t xml:space="preserve">Podrobnejša obrazložitev: </w:t>
      </w:r>
    </w:p>
    <w:p w:rsidR="00FA5EEB" w:rsidRPr="00AB58B6" w:rsidRDefault="00FA5EEB"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Dejstvo, da je Hrvaška v začetku leta 2021 razglasila izključno ekonomsko cono (IEC) v Jadranskem morju, Italija pa je njeno vzpostavitev prav tako napovedala, zastavlja vprašanja, povezana s pravicami, obveznostmi ter interesi Slovenije kot države, ki meji na obe izključni ekonomski coni, ter glede možnosti oz. dolžnosti vseh treh držav, da sodelujejo pri upravljanju z morskimi viri, ohranjanju morskega okolja, znanstvenem raziskovanju, kakor tudi na drugih relevantnih področjih. Slovenija je tudi nova članica EUMED, neformalne skupine južno - sredozemskih držav članic EU, ki jih povezujejo sredozemske in aktualne EU teme, kar daje dodatno težo in pomen sodelovanju na področju upravljanja z morskimi viri, ohranjanja morskega okolja ter znanstvenem raziskovanju.</w:t>
      </w:r>
    </w:p>
    <w:p w:rsidR="00FA5EEB" w:rsidRPr="00AB58B6" w:rsidRDefault="00FA5EEB" w:rsidP="00AB58B6">
      <w:pPr>
        <w:spacing w:line="240" w:lineRule="auto"/>
        <w:ind w:left="426"/>
        <w:jc w:val="both"/>
        <w:rPr>
          <w:rFonts w:asciiTheme="minorHAnsi" w:hAnsiTheme="minorHAnsi" w:cstheme="minorHAnsi"/>
          <w:sz w:val="22"/>
          <w:szCs w:val="22"/>
        </w:rPr>
      </w:pPr>
    </w:p>
    <w:p w:rsidR="00FA5EEB" w:rsidRPr="00AB58B6" w:rsidRDefault="00FA5EEB" w:rsidP="00AB58B6">
      <w:pPr>
        <w:spacing w:line="240" w:lineRule="auto"/>
        <w:jc w:val="both"/>
        <w:rPr>
          <w:rFonts w:asciiTheme="minorHAnsi" w:hAnsiTheme="minorHAnsi" w:cstheme="minorHAnsi"/>
          <w:sz w:val="22"/>
          <w:szCs w:val="22"/>
        </w:rPr>
      </w:pPr>
      <w:r w:rsidRPr="00AB58B6">
        <w:rPr>
          <w:rFonts w:asciiTheme="minorHAnsi" w:hAnsiTheme="minorHAnsi" w:cstheme="minorHAnsi"/>
          <w:bCs/>
          <w:sz w:val="22"/>
          <w:szCs w:val="22"/>
        </w:rPr>
        <w:t xml:space="preserve">Država, ki razglasi IEC, ima suverene pravice do raziskovanja, izkoriščanja, ohranjanja in upravljanja z vsemi tamkajšnjimi naravnimi bogastvi, živimi in neživimi, tistimi na morskem dnu in v podzemlju ter v vodnem stebru ter suverene pravice v okviru drugih dejavnosti, ki lahko vodijo k ekonomskemu izkoriščanju ali raziskovanju cone, kot npr. pridobivanje energije iz vode, vodnih tokov in vetrov. </w:t>
      </w:r>
      <w:r w:rsidRPr="00AB58B6">
        <w:rPr>
          <w:rFonts w:asciiTheme="minorHAnsi" w:hAnsiTheme="minorHAnsi" w:cstheme="minorHAnsi"/>
          <w:sz w:val="22"/>
          <w:szCs w:val="22"/>
        </w:rPr>
        <w:t xml:space="preserve">V tem </w:t>
      </w:r>
      <w:r w:rsidRPr="00AB58B6">
        <w:rPr>
          <w:rFonts w:asciiTheme="minorHAnsi" w:hAnsiTheme="minorHAnsi" w:cstheme="minorHAnsi"/>
          <w:sz w:val="22"/>
          <w:szCs w:val="22"/>
        </w:rPr>
        <w:lastRenderedPageBreak/>
        <w:t xml:space="preserve">delu bi bila smiselna bolj podrobna analiza obveznosti države, ki razglaša IEC, glede </w:t>
      </w:r>
      <w:r w:rsidRPr="00AB58B6">
        <w:rPr>
          <w:rFonts w:asciiTheme="minorHAnsi" w:hAnsiTheme="minorHAnsi" w:cstheme="minorHAnsi"/>
          <w:bCs/>
          <w:sz w:val="22"/>
          <w:szCs w:val="22"/>
        </w:rPr>
        <w:t>živih naravnih bogastev</w:t>
      </w:r>
      <w:r w:rsidRPr="00AB58B6">
        <w:rPr>
          <w:rFonts w:asciiTheme="minorHAnsi" w:hAnsiTheme="minorHAnsi" w:cstheme="minorHAnsi"/>
          <w:sz w:val="22"/>
          <w:szCs w:val="22"/>
        </w:rPr>
        <w:t xml:space="preserve">, da z ukrepi in primernim upravljanjem z viri zagotovi njihovo ohranitev in ne ogrozi njihovega obstoja. </w:t>
      </w:r>
    </w:p>
    <w:p w:rsidR="00FA5EEB" w:rsidRPr="00AB58B6" w:rsidRDefault="00FA5EEB" w:rsidP="00AB58B6">
      <w:pPr>
        <w:spacing w:line="240" w:lineRule="auto"/>
        <w:ind w:left="426"/>
        <w:jc w:val="both"/>
        <w:rPr>
          <w:rFonts w:asciiTheme="minorHAnsi" w:hAnsiTheme="minorHAnsi" w:cstheme="minorHAnsi"/>
          <w:sz w:val="22"/>
          <w:szCs w:val="22"/>
        </w:rPr>
      </w:pPr>
    </w:p>
    <w:p w:rsidR="00FA5EEB" w:rsidRPr="00AB58B6" w:rsidRDefault="00FA5EEB" w:rsidP="00AB58B6">
      <w:pPr>
        <w:spacing w:line="240" w:lineRule="auto"/>
        <w:jc w:val="both"/>
        <w:rPr>
          <w:rFonts w:asciiTheme="minorHAnsi" w:hAnsiTheme="minorHAnsi" w:cstheme="minorHAnsi"/>
          <w:color w:val="000000"/>
          <w:sz w:val="22"/>
          <w:szCs w:val="22"/>
          <w:shd w:val="clear" w:color="auto" w:fill="FFFFFF"/>
        </w:rPr>
      </w:pPr>
      <w:r w:rsidRPr="00AB58B6">
        <w:rPr>
          <w:rFonts w:asciiTheme="minorHAnsi" w:hAnsiTheme="minorHAnsi" w:cstheme="minorHAnsi"/>
          <w:sz w:val="22"/>
          <w:szCs w:val="22"/>
        </w:rPr>
        <w:t xml:space="preserve">Treba je tudi podrobneje raziskati možnosti sodelovanja držav, ki so razglasile IEC in tretjih držav na področju upravljanja z morskimi viri, ohranjanja okolja ter znanstvenega raziskovanja. </w:t>
      </w:r>
      <w:r w:rsidRPr="00AB58B6">
        <w:rPr>
          <w:rFonts w:asciiTheme="minorHAnsi" w:hAnsiTheme="minorHAnsi" w:cstheme="minorHAnsi"/>
          <w:color w:val="000000"/>
          <w:sz w:val="22"/>
          <w:szCs w:val="22"/>
          <w:shd w:val="clear" w:color="auto" w:fill="FFFFFF"/>
        </w:rPr>
        <w:t>V okviru upravljanja z morskimi viri je še posebej pomembno trajnostno upravljanje staležev ribolovnih organizmov - sploh ko gre za vrste, ki si jih deli več različnih držav (deljeni staleži) ter izrazito selivske vrste.</w:t>
      </w:r>
    </w:p>
    <w:p w:rsidR="00FA5EEB" w:rsidRPr="00AB58B6" w:rsidRDefault="00FA5EEB" w:rsidP="00AB58B6">
      <w:pPr>
        <w:spacing w:line="240" w:lineRule="auto"/>
        <w:jc w:val="both"/>
        <w:rPr>
          <w:rFonts w:asciiTheme="minorHAnsi" w:hAnsiTheme="minorHAnsi" w:cstheme="minorHAnsi"/>
          <w:sz w:val="22"/>
          <w:szCs w:val="22"/>
          <w:lang w:eastAsia="en-GB"/>
        </w:rPr>
      </w:pPr>
    </w:p>
    <w:p w:rsidR="00FA5EEB" w:rsidRPr="00AB58B6" w:rsidRDefault="00FA5EEB" w:rsidP="00AB58B6">
      <w:pPr>
        <w:spacing w:line="240" w:lineRule="auto"/>
        <w:jc w:val="both"/>
        <w:rPr>
          <w:rFonts w:asciiTheme="minorHAnsi" w:hAnsiTheme="minorHAnsi" w:cstheme="minorHAnsi"/>
          <w:sz w:val="22"/>
          <w:szCs w:val="22"/>
          <w:lang w:val="hr-HR" w:eastAsia="en-GB"/>
        </w:rPr>
      </w:pPr>
      <w:r w:rsidRPr="00AB58B6">
        <w:rPr>
          <w:rFonts w:asciiTheme="minorHAnsi" w:hAnsiTheme="minorHAnsi" w:cstheme="minorHAnsi"/>
          <w:sz w:val="22"/>
          <w:szCs w:val="22"/>
        </w:rPr>
        <w:t xml:space="preserve">V okviru upravljanja z morskimi viri so še posebej pomembne zaloge rib – sploh ko gre za izrazito selivske vrste, ki se gibljejo med morskimi pasovi različnih držav. Eden izmed načinov zaščite posebej ogroženih morskih območij pa so npr. morska zaščitna območja, ki se lahko raztezajo nad morskimi pasovi več držav. Oboje navedeno terja sodelovanje vseh vključenih držav. S tem v zvezi ima velik pomen tudi sodelovanje na znanstvenem področju. Konvencija ZN o pomorskem mednarodnem pravu vsebuje posebno določbo (123. člen), ki v zaprtih in polzaprtih morjih državam nalaga, da medsebojno sodelujejo na teh področjih. S tem v zvezi je pomembno upoštevati vpetost Slovenije, kot obalne države Jadranskega morja, v širšo sredozemsko regijo, kjer so vzpostavljeni različni pravni okviri na področji upravljanja, izkoriščanja in zaščite morskih virov </w:t>
      </w:r>
      <w:r w:rsidRPr="00AB58B6">
        <w:rPr>
          <w:rFonts w:asciiTheme="minorHAnsi" w:hAnsiTheme="minorHAnsi" w:cstheme="minorHAnsi"/>
          <w:color w:val="000000"/>
          <w:sz w:val="22"/>
          <w:szCs w:val="22"/>
          <w:shd w:val="clear" w:color="auto" w:fill="FFFFFF"/>
          <w:lang w:eastAsia="en-GB"/>
        </w:rPr>
        <w:t>(med drugim na ravni Evropske unije ter Generalne komisije za ribištvo v Sredozemlju)</w:t>
      </w:r>
      <w:r w:rsidRPr="00AB58B6">
        <w:rPr>
          <w:rFonts w:asciiTheme="minorHAnsi" w:hAnsiTheme="minorHAnsi" w:cstheme="minorHAnsi"/>
          <w:color w:val="000000"/>
          <w:sz w:val="22"/>
          <w:szCs w:val="22"/>
          <w:shd w:val="clear" w:color="auto" w:fill="FFFFFF"/>
          <w:lang w:val="hr-HR" w:eastAsia="en-GB"/>
        </w:rPr>
        <w:t>.</w:t>
      </w:r>
    </w:p>
    <w:p w:rsidR="00FA5EEB" w:rsidRPr="00AB58B6" w:rsidRDefault="00FA5EEB" w:rsidP="00AB58B6">
      <w:pPr>
        <w:spacing w:line="240" w:lineRule="auto"/>
        <w:ind w:left="426"/>
        <w:jc w:val="both"/>
        <w:rPr>
          <w:rFonts w:asciiTheme="minorHAnsi" w:hAnsiTheme="minorHAnsi" w:cstheme="minorHAnsi"/>
          <w:sz w:val="22"/>
          <w:szCs w:val="22"/>
        </w:rPr>
      </w:pPr>
    </w:p>
    <w:p w:rsidR="00FA5EEB" w:rsidRPr="00AB58B6" w:rsidRDefault="00FA5EEB" w:rsidP="00AB58B6">
      <w:pPr>
        <w:spacing w:line="240" w:lineRule="auto"/>
        <w:jc w:val="both"/>
        <w:rPr>
          <w:rFonts w:asciiTheme="minorHAnsi" w:hAnsiTheme="minorHAnsi" w:cstheme="minorHAnsi"/>
          <w:sz w:val="22"/>
          <w:szCs w:val="22"/>
        </w:rPr>
      </w:pPr>
      <w:r w:rsidRPr="00AB58B6">
        <w:rPr>
          <w:rFonts w:asciiTheme="minorHAnsi" w:hAnsiTheme="minorHAnsi" w:cstheme="minorHAnsi"/>
          <w:color w:val="000000"/>
          <w:sz w:val="22"/>
          <w:szCs w:val="22"/>
        </w:rPr>
        <w:t>Potrebne so tudi analize in predlogi ukrepov glede možnosti razglasitve severnega Jadranskega morja za posebej občutljivo morsko območje v skladu z IMO smernicami, pa tudi glede balastnih voda in vdora ter boja proti tujerodnim vrstam. Poseben poudarek je treba dati na premaze proti obraščanju ladij (antifouling).</w:t>
      </w:r>
    </w:p>
    <w:p w:rsidR="00FA5EEB" w:rsidRPr="00AB58B6" w:rsidRDefault="00FA5EEB" w:rsidP="00AB58B6">
      <w:pPr>
        <w:spacing w:line="240" w:lineRule="auto"/>
        <w:ind w:left="426"/>
        <w:jc w:val="both"/>
        <w:rPr>
          <w:rFonts w:asciiTheme="minorHAnsi" w:hAnsiTheme="minorHAnsi" w:cstheme="minorHAnsi"/>
          <w:sz w:val="22"/>
          <w:szCs w:val="22"/>
        </w:rPr>
      </w:pPr>
    </w:p>
    <w:p w:rsidR="00FA5EEB" w:rsidRPr="00AB58B6" w:rsidRDefault="00FA5EEB"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 xml:space="preserve">Podobna vprašanja v zvezi z ohranjanjem morskega okolja in upravljanjem z morskimi viri se porajajo tudi v zvezi z območji izven nacionalne jurisdikcije. Čeprav Konvencija ZN o pomorskem mednarodnem pravu ureja tudi to področje, njene določbe ne zadostujejo več izzivom današnjega časa in potrebujejo konkretizacijo. Zato je </w:t>
      </w:r>
      <w:r w:rsidRPr="00AB58B6">
        <w:rPr>
          <w:rFonts w:asciiTheme="minorHAnsi" w:hAnsiTheme="minorHAnsi" w:cstheme="minorHAnsi"/>
          <w:sz w:val="22"/>
          <w:szCs w:val="22"/>
        </w:rPr>
        <w:t>Generalna skupščina Združenih narodov v resoluciji 72/249 z dne 24. 12. 2017 sklenila, da skliče medvladno konferenco pod okriljem Združenih narodov, s ciljem oblikovati besedilo mednarodnega</w:t>
      </w:r>
      <w:r w:rsidRPr="00AB58B6">
        <w:rPr>
          <w:rFonts w:asciiTheme="minorHAnsi" w:hAnsiTheme="minorHAnsi" w:cstheme="minorHAnsi"/>
          <w:bCs/>
          <w:sz w:val="22"/>
          <w:szCs w:val="22"/>
        </w:rPr>
        <w:t xml:space="preserve"> pravno zavezujočega instrumenta na podlagi Konvencije Združenih narodov o pravu morja o ohranjanju in trajnostni rabi morske biotske raznovrstnosti na območjih izven nacionalne jurisdikcije (BBNJ).</w:t>
      </w:r>
    </w:p>
    <w:p w:rsidR="00FA5EEB" w:rsidRPr="00AB58B6" w:rsidRDefault="00FA5EEB" w:rsidP="00AB58B6">
      <w:pPr>
        <w:spacing w:line="240" w:lineRule="auto"/>
        <w:ind w:left="426"/>
        <w:jc w:val="both"/>
        <w:rPr>
          <w:rFonts w:asciiTheme="minorHAnsi" w:hAnsiTheme="minorHAnsi" w:cstheme="minorHAnsi"/>
          <w:bCs/>
          <w:sz w:val="22"/>
          <w:szCs w:val="22"/>
        </w:rPr>
      </w:pPr>
    </w:p>
    <w:p w:rsidR="00FA5EEB" w:rsidRPr="00AB58B6" w:rsidRDefault="00FA5EEB"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Predvidena so bila štiri zasedanja medvladne konference, prvo je bila v letu 2018, drugo in tretje v letu 2019, četrto in zadnje pa bi se moralo zgoditi marca 2021, vendar je bilo zaradi pandemije prestavljeno na prvi možen termin, ki ga bo določila GS ZN. Zaradi kompleksnosti materije in razhajanj v stališčih držav pa se omenja tudi možnosti dodatnega, petega zasedanja medvladne konference.</w:t>
      </w:r>
    </w:p>
    <w:p w:rsidR="00FA5EEB" w:rsidRPr="00AB58B6" w:rsidRDefault="00FA5EEB" w:rsidP="00AB58B6">
      <w:pPr>
        <w:spacing w:line="240" w:lineRule="auto"/>
        <w:ind w:left="426"/>
        <w:jc w:val="both"/>
        <w:rPr>
          <w:rFonts w:asciiTheme="minorHAnsi" w:hAnsiTheme="minorHAnsi" w:cstheme="minorHAnsi"/>
          <w:sz w:val="22"/>
          <w:szCs w:val="22"/>
        </w:rPr>
      </w:pPr>
    </w:p>
    <w:p w:rsidR="00FA5EEB" w:rsidRPr="00AB58B6" w:rsidRDefault="00FA5EEB"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Osnutek besedila instrumenta BBNJ predvideva naslednje vsebinske sklope: (1) morski genski viri, vključno z vprašanji o delitvi koristi, (2) ukrepi, kot so orodja za upravljanje na posameznih območjih, vključno z zaščitenimi morskimi območji, (3) presoja vplivov na okolje ter (4) krepitev zmogljivosti in prenos pomorske tehnologije. Posebnega pomena za Slovenijo je ureditev ukrepov, kot so orodja za upravljanje na posameznih območjih, vključno z zaščitenimi morskimi območji, saj se podobni ukrepi, posebno morska zaščitena območja uporabljajo tudi v območjih pod nacionalno jurisdikcijo, ureditev območij izven nacionalne jurisdikcije pa vpliva tudi na ureditev območij pod nacionalno jurisdikcijo.</w:t>
      </w:r>
    </w:p>
    <w:p w:rsidR="00FA5EEB" w:rsidRPr="00AB58B6" w:rsidRDefault="00FA5EEB" w:rsidP="00AB58B6">
      <w:pPr>
        <w:spacing w:line="240" w:lineRule="auto"/>
        <w:ind w:left="426"/>
        <w:jc w:val="both"/>
        <w:rPr>
          <w:rFonts w:asciiTheme="minorHAnsi" w:hAnsiTheme="minorHAnsi" w:cstheme="minorHAnsi"/>
          <w:sz w:val="22"/>
          <w:szCs w:val="22"/>
        </w:rPr>
      </w:pPr>
    </w:p>
    <w:p w:rsidR="00FA5EEB" w:rsidRPr="00AB58B6" w:rsidRDefault="00FA5EEB"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V tem delu bi bilo treba preučiti vsebino (osnutka) besedila instrumenta BBNJ, stališča držav in drugih akterjev ter pripraviti priporočila stališč in način vključevanja Slovenije v ta proces, glede na njene usmeritve in strateške cilje ob sočasnem upoštevanju interesov Slovenije kot pomorske države. </w:t>
      </w:r>
    </w:p>
    <w:p w:rsidR="00FA5EEB" w:rsidRPr="00AB58B6" w:rsidRDefault="00FA5EEB" w:rsidP="00AB58B6">
      <w:pPr>
        <w:spacing w:line="240" w:lineRule="auto"/>
        <w:ind w:left="426"/>
        <w:jc w:val="both"/>
        <w:rPr>
          <w:rFonts w:asciiTheme="minorHAnsi" w:hAnsiTheme="minorHAnsi" w:cstheme="minorHAnsi"/>
          <w:sz w:val="22"/>
          <w:szCs w:val="22"/>
        </w:rPr>
      </w:pPr>
    </w:p>
    <w:p w:rsidR="00FA5EEB" w:rsidRPr="00AB58B6" w:rsidRDefault="00FA5EEB"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lastRenderedPageBreak/>
        <w:t>S ciljem pridobitve analize, ki bi vključevala poglede na široko paleto različnih vidikov v okviru ciljnih vsebin želimo, da bi prijavitelj v raziskavo vključil sodelujoče strokovnjake z različnih področij in raziskovalne organizacije iz več regij Slovenije, ki bodo preučili tematiko z različnih znanstvenih vidikov – pravnega, družbenopolitičnega, okoljskega in ekonomskega v Jadranskem morju, kakor tudi širše v evro-sredozemskem prostoru.</w:t>
      </w:r>
    </w:p>
    <w:p w:rsidR="00FA5EEB" w:rsidRPr="00AB58B6" w:rsidRDefault="00FA5EEB" w:rsidP="00AB58B6">
      <w:pPr>
        <w:pStyle w:val="Default"/>
        <w:jc w:val="both"/>
        <w:rPr>
          <w:rFonts w:asciiTheme="minorHAnsi" w:hAnsiTheme="minorHAnsi" w:cstheme="minorHAnsi"/>
          <w:color w:val="FF0000"/>
          <w:sz w:val="22"/>
          <w:szCs w:val="22"/>
        </w:rPr>
      </w:pPr>
    </w:p>
    <w:p w:rsidR="00FA5EEB" w:rsidRPr="00AB58B6" w:rsidRDefault="00FA5EEB" w:rsidP="00AB58B6">
      <w:pPr>
        <w:pStyle w:val="Default"/>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xml:space="preserve">:       do 24 mesecev </w:t>
      </w:r>
    </w:p>
    <w:p w:rsidR="00FA5EEB" w:rsidRPr="00AB58B6" w:rsidRDefault="00FA5EEB" w:rsidP="00AB58B6">
      <w:pPr>
        <w:pStyle w:val="Default"/>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xml:space="preserve">:                           do 40.000,00 EUR </w:t>
      </w:r>
    </w:p>
    <w:p w:rsidR="00FA5EEB" w:rsidRPr="00AB58B6" w:rsidRDefault="00FA5EEB" w:rsidP="00AB58B6">
      <w:pPr>
        <w:pStyle w:val="Default"/>
        <w:rPr>
          <w:rFonts w:asciiTheme="minorHAnsi" w:hAnsiTheme="minorHAnsi" w:cstheme="minorHAnsi"/>
          <w:sz w:val="22"/>
          <w:szCs w:val="22"/>
        </w:rPr>
      </w:pPr>
      <w:r w:rsidRPr="00AB58B6">
        <w:rPr>
          <w:rFonts w:asciiTheme="minorHAnsi" w:hAnsiTheme="minorHAnsi" w:cstheme="minorHAnsi"/>
          <w:sz w:val="22"/>
          <w:szCs w:val="22"/>
        </w:rPr>
        <w:t xml:space="preserve">(5.000,00 EUR (12,5%) MZZ, 3.000,00 EUR (7,5%) MZI, 3.000,00 (7,5%) MORS, 3.000,00 EUR (7,5%) MKGP, </w:t>
      </w:r>
      <w:r w:rsidRPr="00AB58B6">
        <w:rPr>
          <w:rFonts w:asciiTheme="minorHAnsi" w:hAnsiTheme="minorHAnsi" w:cstheme="minorHAnsi"/>
          <w:b/>
          <w:sz w:val="22"/>
          <w:szCs w:val="22"/>
        </w:rPr>
        <w:t>3.000,00 EUR (7,5%) MOP</w:t>
      </w:r>
      <w:r w:rsidRPr="00AB58B6">
        <w:rPr>
          <w:rFonts w:asciiTheme="minorHAnsi" w:hAnsiTheme="minorHAnsi" w:cstheme="minorHAnsi"/>
          <w:sz w:val="22"/>
          <w:szCs w:val="22"/>
        </w:rPr>
        <w:t xml:space="preserve">, 3.000,00 EUR (7,5%) MGRT, 20.000,00  EUR (50%) ARRS) </w:t>
      </w:r>
    </w:p>
    <w:p w:rsidR="00FA5EEB" w:rsidRPr="00AB58B6" w:rsidRDefault="00FA5EEB" w:rsidP="00AB58B6">
      <w:pPr>
        <w:pStyle w:val="Default"/>
        <w:rPr>
          <w:rFonts w:asciiTheme="minorHAnsi" w:hAnsiTheme="minorHAnsi" w:cstheme="minorHAnsi"/>
          <w:sz w:val="22"/>
          <w:szCs w:val="22"/>
        </w:rPr>
      </w:pPr>
    </w:p>
    <w:p w:rsidR="00FA5EEB" w:rsidRPr="00AB58B6" w:rsidRDefault="00FA5EEB" w:rsidP="00AB58B6">
      <w:pPr>
        <w:pStyle w:val="Default"/>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FA5EEB" w:rsidRPr="00AB58B6" w:rsidRDefault="00FA5EEB"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Barbara Granda (MZZ) </w:t>
      </w:r>
    </w:p>
    <w:p w:rsidR="00FA5EEB" w:rsidRPr="00AB58B6" w:rsidRDefault="00FA5EEB"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 xml:space="preserve">E-mail: </w:t>
      </w:r>
      <w:hyperlink r:id="rId43" w:history="1">
        <w:r w:rsidRPr="00AB58B6">
          <w:rPr>
            <w:rStyle w:val="Hiperpovezava"/>
            <w:rFonts w:asciiTheme="minorHAnsi" w:hAnsiTheme="minorHAnsi" w:cstheme="minorHAnsi"/>
            <w:bCs/>
            <w:sz w:val="22"/>
            <w:szCs w:val="22"/>
          </w:rPr>
          <w:t>barbara.granda@gov.si</w:t>
        </w:r>
      </w:hyperlink>
    </w:p>
    <w:p w:rsidR="00FA5EEB" w:rsidRPr="00AB58B6" w:rsidRDefault="00FA5EEB" w:rsidP="00AB58B6">
      <w:pPr>
        <w:spacing w:line="240" w:lineRule="auto"/>
        <w:rPr>
          <w:rFonts w:asciiTheme="minorHAnsi" w:hAnsiTheme="minorHAnsi" w:cstheme="minorHAnsi"/>
          <w:bCs/>
          <w:sz w:val="22"/>
          <w:szCs w:val="22"/>
        </w:rPr>
      </w:pPr>
    </w:p>
    <w:p w:rsidR="00FA5EEB" w:rsidRPr="00AB58B6" w:rsidRDefault="007212AB"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00FA5EEB" w:rsidRPr="00AB58B6">
        <w:rPr>
          <w:rFonts w:asciiTheme="minorHAnsi" w:hAnsiTheme="minorHAnsi" w:cstheme="minorHAnsi"/>
          <w:bCs/>
          <w:sz w:val="22"/>
          <w:szCs w:val="22"/>
        </w:rPr>
        <w:t>Tanja Makovec-Petrik (MZZ)</w:t>
      </w:r>
    </w:p>
    <w:p w:rsidR="00FA5EEB" w:rsidRPr="00AB58B6" w:rsidRDefault="00FA5EEB"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 xml:space="preserve">E-mail: </w:t>
      </w:r>
      <w:hyperlink r:id="rId44" w:history="1">
        <w:r w:rsidRPr="00AB58B6">
          <w:rPr>
            <w:rStyle w:val="Hiperpovezava"/>
            <w:rFonts w:asciiTheme="minorHAnsi" w:hAnsiTheme="minorHAnsi" w:cstheme="minorHAnsi"/>
            <w:bCs/>
            <w:sz w:val="22"/>
            <w:szCs w:val="22"/>
          </w:rPr>
          <w:t>tanja.makovec-petrik@gov.si</w:t>
        </w:r>
      </w:hyperlink>
    </w:p>
    <w:p w:rsidR="005E3EBE" w:rsidRPr="00AB58B6" w:rsidRDefault="005E3EBE" w:rsidP="00AB58B6">
      <w:pPr>
        <w:spacing w:line="240" w:lineRule="auto"/>
        <w:ind w:left="6660" w:hanging="6660"/>
        <w:jc w:val="both"/>
        <w:rPr>
          <w:rFonts w:asciiTheme="minorHAnsi" w:hAnsiTheme="minorHAnsi" w:cstheme="minorHAnsi"/>
          <w:sz w:val="22"/>
          <w:szCs w:val="22"/>
          <w:u w:val="single"/>
        </w:rPr>
      </w:pPr>
    </w:p>
    <w:p w:rsidR="00B4732A" w:rsidRPr="00AB58B6" w:rsidRDefault="00B4732A"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Ime in priimek: Jernej Švab (MKGP)</w:t>
      </w:r>
    </w:p>
    <w:p w:rsidR="00B4732A" w:rsidRPr="00AB58B6" w:rsidRDefault="00B4732A"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 xml:space="preserve">E-mail: </w:t>
      </w:r>
      <w:hyperlink r:id="rId45" w:history="1">
        <w:r w:rsidRPr="00AB58B6">
          <w:rPr>
            <w:rStyle w:val="Hiperpovezava"/>
            <w:rFonts w:asciiTheme="minorHAnsi" w:hAnsiTheme="minorHAnsi" w:cstheme="minorHAnsi"/>
            <w:bCs/>
            <w:sz w:val="22"/>
            <w:szCs w:val="22"/>
          </w:rPr>
          <w:t>jernej.svab@gov.si</w:t>
        </w:r>
      </w:hyperlink>
    </w:p>
    <w:p w:rsidR="00FA5EEB" w:rsidRPr="00AB58B6" w:rsidRDefault="00FA5EEB" w:rsidP="00AB58B6">
      <w:pPr>
        <w:spacing w:line="240" w:lineRule="auto"/>
        <w:ind w:left="6660" w:hanging="6660"/>
        <w:jc w:val="both"/>
        <w:rPr>
          <w:rFonts w:asciiTheme="minorHAnsi" w:hAnsiTheme="minorHAnsi" w:cstheme="minorHAnsi"/>
          <w:sz w:val="22"/>
          <w:szCs w:val="22"/>
          <w:u w:val="single"/>
        </w:rPr>
      </w:pPr>
    </w:p>
    <w:p w:rsidR="00B4732A" w:rsidRPr="00AB58B6" w:rsidRDefault="00B4732A" w:rsidP="00AB58B6">
      <w:pPr>
        <w:spacing w:line="240" w:lineRule="auto"/>
        <w:ind w:left="6660" w:hanging="6660"/>
        <w:jc w:val="both"/>
        <w:rPr>
          <w:rFonts w:asciiTheme="minorHAnsi" w:hAnsiTheme="minorHAnsi" w:cstheme="minorHAnsi"/>
          <w:sz w:val="22"/>
          <w:szCs w:val="22"/>
          <w:u w:val="single"/>
        </w:rPr>
      </w:pPr>
    </w:p>
    <w:p w:rsidR="00FA5EEB" w:rsidRPr="00AB58B6" w:rsidRDefault="001C2A6C" w:rsidP="00AB58B6">
      <w:pPr>
        <w:spacing w:line="240" w:lineRule="auto"/>
        <w:rPr>
          <w:rFonts w:asciiTheme="minorHAnsi" w:hAnsiTheme="minorHAnsi" w:cstheme="minorHAnsi"/>
          <w:b/>
          <w:bCs/>
          <w:sz w:val="22"/>
          <w:szCs w:val="22"/>
        </w:rPr>
      </w:pPr>
      <w:r w:rsidRPr="00AB58B6">
        <w:rPr>
          <w:rFonts w:asciiTheme="minorHAnsi" w:hAnsiTheme="minorHAnsi" w:cstheme="minorHAnsi"/>
          <w:b/>
          <w:bCs/>
          <w:sz w:val="22"/>
          <w:szCs w:val="22"/>
          <w:highlight w:val="lightGray"/>
        </w:rPr>
        <w:t xml:space="preserve">Pri </w:t>
      </w:r>
      <w:r w:rsidR="0022158B" w:rsidRPr="00AB58B6">
        <w:rPr>
          <w:rFonts w:asciiTheme="minorHAnsi" w:hAnsiTheme="minorHAnsi" w:cstheme="minorHAnsi"/>
          <w:b/>
          <w:bCs/>
          <w:sz w:val="22"/>
          <w:szCs w:val="22"/>
          <w:highlight w:val="lightGray"/>
        </w:rPr>
        <w:t>3.</w:t>
      </w:r>
      <w:r w:rsidRPr="00AB58B6">
        <w:rPr>
          <w:rFonts w:asciiTheme="minorHAnsi" w:hAnsiTheme="minorHAnsi" w:cstheme="minorHAnsi"/>
          <w:b/>
          <w:bCs/>
          <w:sz w:val="22"/>
          <w:szCs w:val="22"/>
          <w:highlight w:val="lightGray"/>
        </w:rPr>
        <w:t>,</w:t>
      </w:r>
      <w:r w:rsidR="0022158B" w:rsidRPr="00AB58B6">
        <w:rPr>
          <w:rFonts w:asciiTheme="minorHAnsi" w:hAnsiTheme="minorHAnsi" w:cstheme="minorHAnsi"/>
          <w:b/>
          <w:bCs/>
          <w:sz w:val="22"/>
          <w:szCs w:val="22"/>
          <w:highlight w:val="lightGray"/>
        </w:rPr>
        <w:t xml:space="preserve"> 4.</w:t>
      </w:r>
      <w:r w:rsidRPr="00AB58B6">
        <w:rPr>
          <w:rFonts w:asciiTheme="minorHAnsi" w:hAnsiTheme="minorHAnsi" w:cstheme="minorHAnsi"/>
          <w:b/>
          <w:bCs/>
          <w:sz w:val="22"/>
          <w:szCs w:val="22"/>
          <w:highlight w:val="lightGray"/>
        </w:rPr>
        <w:t>, 5.</w:t>
      </w:r>
      <w:r w:rsidR="0022158B" w:rsidRPr="00AB58B6">
        <w:rPr>
          <w:rFonts w:asciiTheme="minorHAnsi" w:hAnsiTheme="minorHAnsi" w:cstheme="minorHAnsi"/>
          <w:b/>
          <w:bCs/>
          <w:sz w:val="22"/>
          <w:szCs w:val="22"/>
          <w:highlight w:val="lightGray"/>
        </w:rPr>
        <w:t xml:space="preserve"> </w:t>
      </w:r>
      <w:r w:rsidR="002F5DA5" w:rsidRPr="00AB58B6">
        <w:rPr>
          <w:rFonts w:asciiTheme="minorHAnsi" w:hAnsiTheme="minorHAnsi" w:cstheme="minorHAnsi"/>
          <w:b/>
          <w:bCs/>
          <w:sz w:val="22"/>
          <w:szCs w:val="22"/>
          <w:highlight w:val="lightGray"/>
        </w:rPr>
        <w:t>i</w:t>
      </w:r>
      <w:r w:rsidR="0022158B" w:rsidRPr="00AB58B6">
        <w:rPr>
          <w:rFonts w:asciiTheme="minorHAnsi" w:hAnsiTheme="minorHAnsi" w:cstheme="minorHAnsi"/>
          <w:b/>
          <w:bCs/>
          <w:sz w:val="22"/>
          <w:szCs w:val="22"/>
          <w:highlight w:val="lightGray"/>
        </w:rPr>
        <w:t>n</w:t>
      </w:r>
      <w:r w:rsidR="002F5DA5" w:rsidRPr="00AB58B6">
        <w:rPr>
          <w:rFonts w:asciiTheme="minorHAnsi" w:hAnsiTheme="minorHAnsi" w:cstheme="minorHAnsi"/>
          <w:b/>
          <w:bCs/>
          <w:sz w:val="22"/>
          <w:szCs w:val="22"/>
          <w:highlight w:val="lightGray"/>
        </w:rPr>
        <w:t xml:space="preserve"> </w:t>
      </w:r>
      <w:r w:rsidRPr="00AB58B6">
        <w:rPr>
          <w:rFonts w:asciiTheme="minorHAnsi" w:hAnsiTheme="minorHAnsi" w:cstheme="minorHAnsi"/>
          <w:b/>
          <w:bCs/>
          <w:sz w:val="22"/>
          <w:szCs w:val="22"/>
          <w:highlight w:val="lightGray"/>
        </w:rPr>
        <w:t>6</w:t>
      </w:r>
      <w:r w:rsidR="0022158B" w:rsidRPr="00AB58B6">
        <w:rPr>
          <w:rFonts w:asciiTheme="minorHAnsi" w:hAnsiTheme="minorHAnsi" w:cstheme="minorHAnsi"/>
          <w:b/>
          <w:bCs/>
          <w:sz w:val="22"/>
          <w:szCs w:val="22"/>
          <w:highlight w:val="lightGray"/>
        </w:rPr>
        <w:t>.</w:t>
      </w:r>
      <w:r w:rsidR="00FA5EEB" w:rsidRPr="00AB58B6">
        <w:rPr>
          <w:rFonts w:asciiTheme="minorHAnsi" w:hAnsiTheme="minorHAnsi" w:cstheme="minorHAnsi"/>
          <w:b/>
          <w:bCs/>
          <w:sz w:val="22"/>
          <w:szCs w:val="22"/>
          <w:highlight w:val="lightGray"/>
        </w:rPr>
        <w:t xml:space="preserve"> temi je Ministrstvo za okolje in prostor sofinancer</w:t>
      </w:r>
    </w:p>
    <w:p w:rsidR="001C2A6C" w:rsidRPr="00AB58B6" w:rsidRDefault="001C2A6C" w:rsidP="00AB58B6">
      <w:pPr>
        <w:spacing w:line="240" w:lineRule="auto"/>
        <w:rPr>
          <w:rFonts w:asciiTheme="minorHAnsi" w:hAnsiTheme="minorHAnsi" w:cstheme="minorHAnsi"/>
          <w:b/>
          <w:bCs/>
          <w:sz w:val="22"/>
          <w:szCs w:val="22"/>
        </w:rPr>
      </w:pPr>
    </w:p>
    <w:p w:rsidR="00FA5EEB" w:rsidRPr="00AB58B6" w:rsidRDefault="00FA5EEB" w:rsidP="00AB58B6">
      <w:pPr>
        <w:pStyle w:val="Default"/>
        <w:rPr>
          <w:rFonts w:asciiTheme="minorHAnsi" w:hAnsiTheme="minorHAnsi" w:cstheme="minorHAnsi"/>
          <w:bCs/>
          <w:sz w:val="22"/>
          <w:szCs w:val="22"/>
        </w:rPr>
      </w:pPr>
      <w:r w:rsidRPr="00AB58B6">
        <w:rPr>
          <w:rFonts w:asciiTheme="minorHAnsi" w:hAnsiTheme="minorHAnsi" w:cstheme="minorHAnsi"/>
          <w:bCs/>
          <w:sz w:val="22"/>
          <w:szCs w:val="22"/>
        </w:rPr>
        <w:t xml:space="preserve">(Predlagatelj tem: MZ) </w:t>
      </w:r>
    </w:p>
    <w:p w:rsidR="00547640" w:rsidRPr="00AB58B6" w:rsidRDefault="00547640" w:rsidP="00AB58B6">
      <w:pPr>
        <w:spacing w:line="240" w:lineRule="auto"/>
        <w:ind w:left="6660" w:hanging="6660"/>
        <w:jc w:val="both"/>
        <w:rPr>
          <w:rFonts w:asciiTheme="minorHAnsi" w:hAnsiTheme="minorHAnsi" w:cstheme="minorHAnsi"/>
          <w:sz w:val="22"/>
          <w:szCs w:val="22"/>
          <w:u w:val="single"/>
        </w:rPr>
      </w:pPr>
    </w:p>
    <w:p w:rsidR="00C60F8D" w:rsidRPr="00AB58B6" w:rsidRDefault="00C60F8D" w:rsidP="00B52222">
      <w:pPr>
        <w:pStyle w:val="Default"/>
        <w:numPr>
          <w:ilvl w:val="0"/>
          <w:numId w:val="2"/>
        </w:numPr>
        <w:ind w:left="284" w:hanging="284"/>
        <w:jc w:val="both"/>
        <w:rPr>
          <w:rFonts w:asciiTheme="minorHAnsi" w:hAnsiTheme="minorHAnsi" w:cstheme="minorHAnsi"/>
          <w:b/>
          <w:color w:val="0070C0"/>
          <w:sz w:val="22"/>
          <w:szCs w:val="22"/>
        </w:rPr>
      </w:pPr>
      <w:r w:rsidRPr="00AB58B6">
        <w:rPr>
          <w:rFonts w:asciiTheme="minorHAnsi" w:hAnsiTheme="minorHAnsi" w:cstheme="minorHAnsi"/>
          <w:b/>
          <w:sz w:val="22"/>
          <w:szCs w:val="22"/>
        </w:rPr>
        <w:t xml:space="preserve">TEMA: </w:t>
      </w:r>
      <w:r w:rsidRPr="00AB58B6">
        <w:rPr>
          <w:rFonts w:asciiTheme="minorHAnsi" w:hAnsiTheme="minorHAnsi" w:cstheme="minorHAnsi"/>
          <w:b/>
          <w:color w:val="0070C0"/>
          <w:sz w:val="22"/>
          <w:szCs w:val="22"/>
        </w:rPr>
        <w:t xml:space="preserve">Priprava kazalnikov za oceno preskrbljenosti naselij z zelenimi površinami za telesno dejavnost v </w:t>
      </w:r>
      <w:r w:rsidR="00146395" w:rsidRPr="00AB58B6">
        <w:rPr>
          <w:rFonts w:asciiTheme="minorHAnsi" w:hAnsiTheme="minorHAnsi" w:cstheme="minorHAnsi"/>
          <w:b/>
          <w:color w:val="0070C0"/>
          <w:sz w:val="22"/>
          <w:szCs w:val="22"/>
        </w:rPr>
        <w:t>odprtem prostoru</w:t>
      </w:r>
    </w:p>
    <w:p w:rsidR="00C60F8D" w:rsidRPr="00AB58B6" w:rsidRDefault="00C60F8D" w:rsidP="00AB58B6">
      <w:pPr>
        <w:autoSpaceDE w:val="0"/>
        <w:autoSpaceDN w:val="0"/>
        <w:adjustRightInd w:val="0"/>
        <w:spacing w:line="240" w:lineRule="auto"/>
        <w:rPr>
          <w:rFonts w:asciiTheme="minorHAnsi" w:hAnsiTheme="minorHAnsi" w:cstheme="minorHAnsi"/>
          <w:b/>
          <w:sz w:val="22"/>
          <w:szCs w:val="22"/>
        </w:rPr>
      </w:pPr>
    </w:p>
    <w:p w:rsidR="00C60F8D" w:rsidRPr="00AB58B6" w:rsidRDefault="00C60F8D" w:rsidP="00AB58B6">
      <w:pPr>
        <w:autoSpaceDE w:val="0"/>
        <w:autoSpaceDN w:val="0"/>
        <w:adjustRightInd w:val="0"/>
        <w:spacing w:line="240" w:lineRule="auto"/>
        <w:rPr>
          <w:rFonts w:asciiTheme="minorHAnsi" w:hAnsiTheme="minorHAnsi" w:cstheme="minorHAnsi"/>
          <w:b/>
          <w:sz w:val="22"/>
          <w:szCs w:val="22"/>
        </w:rPr>
      </w:pPr>
      <w:r w:rsidRPr="00AB58B6">
        <w:rPr>
          <w:rFonts w:asciiTheme="minorHAnsi" w:hAnsiTheme="minorHAnsi" w:cstheme="minorHAnsi"/>
          <w:b/>
          <w:sz w:val="22"/>
          <w:szCs w:val="22"/>
        </w:rPr>
        <w:t>Težišče 1</w:t>
      </w:r>
      <w:r w:rsidRPr="00AB58B6">
        <w:rPr>
          <w:rFonts w:asciiTheme="minorHAnsi" w:hAnsiTheme="minorHAnsi" w:cstheme="minorHAnsi"/>
          <w:sz w:val="22"/>
          <w:szCs w:val="22"/>
        </w:rPr>
        <w:t>:</w:t>
      </w:r>
      <w:r w:rsidRPr="00AB58B6">
        <w:rPr>
          <w:rFonts w:asciiTheme="minorHAnsi" w:hAnsiTheme="minorHAnsi" w:cstheme="minorHAnsi"/>
          <w:b/>
          <w:sz w:val="22"/>
          <w:szCs w:val="22"/>
        </w:rPr>
        <w:t xml:space="preserve"> </w:t>
      </w:r>
      <w:r w:rsidRPr="00AB58B6">
        <w:rPr>
          <w:rFonts w:asciiTheme="minorHAnsi" w:hAnsiTheme="minorHAnsi" w:cstheme="minorHAnsi"/>
          <w:sz w:val="22"/>
          <w:szCs w:val="22"/>
        </w:rPr>
        <w:t>Vključujoča, zdrava, varna in odgovorna družba</w:t>
      </w:r>
    </w:p>
    <w:p w:rsidR="00C60F8D" w:rsidRPr="00AB58B6" w:rsidRDefault="00C60F8D" w:rsidP="00AB58B6">
      <w:pPr>
        <w:spacing w:line="240" w:lineRule="auto"/>
        <w:rPr>
          <w:rFonts w:asciiTheme="minorHAnsi" w:hAnsiTheme="minorHAnsi" w:cstheme="minorHAnsi"/>
          <w:sz w:val="22"/>
          <w:szCs w:val="22"/>
        </w:rPr>
      </w:pPr>
    </w:p>
    <w:p w:rsidR="00C60F8D" w:rsidRPr="00AB58B6" w:rsidRDefault="00C60F8D" w:rsidP="00AB58B6">
      <w:pPr>
        <w:autoSpaceDE w:val="0"/>
        <w:autoSpaceDN w:val="0"/>
        <w:adjustRightInd w:val="0"/>
        <w:spacing w:line="240" w:lineRule="auto"/>
        <w:rPr>
          <w:rFonts w:asciiTheme="minorHAnsi" w:hAnsiTheme="minorHAnsi" w:cstheme="minorHAnsi"/>
          <w:b/>
          <w:sz w:val="22"/>
          <w:szCs w:val="22"/>
        </w:rPr>
      </w:pPr>
      <w:r w:rsidRPr="00AB58B6">
        <w:rPr>
          <w:rFonts w:asciiTheme="minorHAnsi" w:hAnsiTheme="minorHAnsi" w:cstheme="minorHAnsi"/>
          <w:b/>
          <w:sz w:val="22"/>
          <w:szCs w:val="22"/>
        </w:rPr>
        <w:t>Tematski sklop 1.1.</w:t>
      </w:r>
      <w:r w:rsidRPr="00AB58B6">
        <w:rPr>
          <w:rFonts w:asciiTheme="minorHAnsi" w:hAnsiTheme="minorHAnsi" w:cstheme="minorHAnsi"/>
          <w:sz w:val="22"/>
          <w:szCs w:val="22"/>
        </w:rPr>
        <w:t>: Zdravo in aktivno življenje</w:t>
      </w:r>
    </w:p>
    <w:p w:rsidR="00C60F8D" w:rsidRPr="00AB58B6" w:rsidRDefault="00C60F8D" w:rsidP="00AB58B6">
      <w:pPr>
        <w:spacing w:line="240" w:lineRule="auto"/>
        <w:rPr>
          <w:rFonts w:asciiTheme="minorHAnsi" w:hAnsiTheme="minorHAnsi" w:cstheme="minorHAnsi"/>
          <w:sz w:val="22"/>
          <w:szCs w:val="22"/>
        </w:rPr>
      </w:pPr>
    </w:p>
    <w:p w:rsidR="00C60F8D" w:rsidRPr="00AB58B6" w:rsidRDefault="00C60F8D" w:rsidP="00AB58B6">
      <w:pPr>
        <w:autoSpaceDE w:val="0"/>
        <w:autoSpaceDN w:val="0"/>
        <w:adjustRightInd w:val="0"/>
        <w:spacing w:line="240" w:lineRule="auto"/>
        <w:jc w:val="both"/>
        <w:rPr>
          <w:rFonts w:asciiTheme="minorHAnsi" w:hAnsiTheme="minorHAnsi" w:cstheme="minorHAnsi"/>
          <w:b/>
          <w:bCs/>
          <w:sz w:val="22"/>
          <w:szCs w:val="22"/>
        </w:rPr>
      </w:pPr>
      <w:r w:rsidRPr="00AB58B6">
        <w:rPr>
          <w:rFonts w:asciiTheme="minorHAnsi" w:hAnsiTheme="minorHAnsi" w:cstheme="minorHAnsi"/>
          <w:b/>
          <w:bCs/>
          <w:sz w:val="22"/>
          <w:szCs w:val="22"/>
        </w:rPr>
        <w:t xml:space="preserve">Številka teme 1.1.2.: </w:t>
      </w:r>
    </w:p>
    <w:p w:rsidR="00C60F8D" w:rsidRPr="00AB58B6" w:rsidRDefault="00C60F8D" w:rsidP="00AB58B6">
      <w:pPr>
        <w:autoSpaceDE w:val="0"/>
        <w:autoSpaceDN w:val="0"/>
        <w:adjustRightInd w:val="0"/>
        <w:spacing w:line="240" w:lineRule="auto"/>
        <w:jc w:val="both"/>
        <w:rPr>
          <w:rFonts w:asciiTheme="minorHAnsi" w:hAnsiTheme="minorHAnsi" w:cstheme="minorHAnsi"/>
          <w:sz w:val="22"/>
          <w:szCs w:val="22"/>
        </w:rPr>
      </w:pPr>
      <w:r w:rsidRPr="00AB58B6">
        <w:rPr>
          <w:rFonts w:asciiTheme="minorHAnsi" w:hAnsiTheme="minorHAnsi" w:cstheme="minorHAnsi"/>
          <w:b/>
          <w:bCs/>
          <w:sz w:val="22"/>
          <w:szCs w:val="22"/>
        </w:rPr>
        <w:t xml:space="preserve">Naslov teme: </w:t>
      </w:r>
      <w:r w:rsidRPr="00AB58B6">
        <w:rPr>
          <w:rFonts w:asciiTheme="minorHAnsi" w:hAnsiTheme="minorHAnsi" w:cstheme="minorHAnsi"/>
          <w:sz w:val="22"/>
          <w:szCs w:val="22"/>
        </w:rPr>
        <w:t xml:space="preserve">Priprava kazalnikov za oceno preskrbljenosti naselij z zelenimi površinami za telesno dejavnost v </w:t>
      </w:r>
      <w:r w:rsidR="00146395" w:rsidRPr="00AB58B6">
        <w:rPr>
          <w:rFonts w:asciiTheme="minorHAnsi" w:hAnsiTheme="minorHAnsi" w:cstheme="minorHAnsi"/>
          <w:sz w:val="22"/>
          <w:szCs w:val="22"/>
        </w:rPr>
        <w:t>odprtem prostoru</w:t>
      </w:r>
    </w:p>
    <w:p w:rsidR="000B6CDC" w:rsidRPr="00AB58B6" w:rsidRDefault="000B6CDC" w:rsidP="00AB58B6">
      <w:pPr>
        <w:autoSpaceDE w:val="0"/>
        <w:autoSpaceDN w:val="0"/>
        <w:adjustRightInd w:val="0"/>
        <w:spacing w:line="240" w:lineRule="auto"/>
        <w:jc w:val="both"/>
        <w:rPr>
          <w:rFonts w:asciiTheme="minorHAnsi" w:hAnsiTheme="minorHAnsi" w:cstheme="minorHAnsi"/>
          <w:bCs/>
          <w:sz w:val="22"/>
          <w:szCs w:val="22"/>
        </w:rPr>
      </w:pPr>
    </w:p>
    <w:p w:rsidR="00C60F8D" w:rsidRPr="00AB58B6" w:rsidRDefault="00C60F8D" w:rsidP="00AB58B6">
      <w:pPr>
        <w:autoSpaceDE w:val="0"/>
        <w:autoSpaceDN w:val="0"/>
        <w:adjustRightInd w:val="0"/>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Cilji:</w:t>
      </w:r>
    </w:p>
    <w:p w:rsidR="00C60F8D" w:rsidRPr="00AB58B6" w:rsidRDefault="0017317B"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d</w:t>
      </w:r>
      <w:r w:rsidR="00C60F8D" w:rsidRPr="00AB58B6">
        <w:rPr>
          <w:rFonts w:asciiTheme="minorHAnsi" w:eastAsiaTheme="minorHAnsi" w:hAnsiTheme="minorHAnsi" w:cstheme="minorHAnsi"/>
          <w:sz w:val="22"/>
          <w:szCs w:val="22"/>
        </w:rPr>
        <w:t xml:space="preserve">opolnitev teoretičnih in praktičnih izhodišč obravnave prostorskih dejavnikov za zdravo in aktivno življenje z vidika analize domačih in mednarodnih raziskav </w:t>
      </w:r>
      <w:r w:rsidRPr="00AB58B6">
        <w:rPr>
          <w:rFonts w:asciiTheme="minorHAnsi" w:eastAsiaTheme="minorHAnsi" w:hAnsiTheme="minorHAnsi" w:cstheme="minorHAnsi"/>
          <w:sz w:val="22"/>
          <w:szCs w:val="22"/>
        </w:rPr>
        <w:t>v povezavi z pandemijo Covid-19;</w:t>
      </w:r>
    </w:p>
    <w:p w:rsidR="00C60F8D" w:rsidRPr="00AB58B6" w:rsidRDefault="0017317B"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p</w:t>
      </w:r>
      <w:r w:rsidR="00C60F8D" w:rsidRPr="00AB58B6">
        <w:rPr>
          <w:rFonts w:asciiTheme="minorHAnsi" w:eastAsiaTheme="minorHAnsi" w:hAnsiTheme="minorHAnsi" w:cstheme="minorHAnsi"/>
          <w:sz w:val="22"/>
          <w:szCs w:val="22"/>
        </w:rPr>
        <w:t>riprava in testiranje meril in kazalnikov za oceno preskrbljenosti teh prostorov za aktivni življenjski slog v naseljih,  na podlagi prostorskih dejavnikov in na primeru najmanj dveh izbranih občin (</w:t>
      </w:r>
      <w:r w:rsidRPr="00AB58B6">
        <w:rPr>
          <w:rFonts w:asciiTheme="minorHAnsi" w:eastAsiaTheme="minorHAnsi" w:hAnsiTheme="minorHAnsi" w:cstheme="minorHAnsi"/>
          <w:sz w:val="22"/>
          <w:szCs w:val="22"/>
        </w:rPr>
        <w:t>od tega vsaj ena mestna občina);</w:t>
      </w:r>
    </w:p>
    <w:p w:rsidR="00C60F8D" w:rsidRPr="00AB58B6" w:rsidRDefault="0017317B"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o</w:t>
      </w:r>
      <w:r w:rsidR="00C60F8D" w:rsidRPr="00AB58B6">
        <w:rPr>
          <w:rFonts w:asciiTheme="minorHAnsi" w:eastAsiaTheme="minorHAnsi" w:hAnsiTheme="minorHAnsi" w:cstheme="minorHAnsi"/>
          <w:sz w:val="22"/>
          <w:szCs w:val="22"/>
        </w:rPr>
        <w:t xml:space="preserve">predelitev tipa in nivoja prostorskih podatkov za uporabo kazalnikov, analiza obstoječih možnosti njihovega zajema, preveritev njihove dostopnosti, kakovosti in izračunljivosti zelenih površin za </w:t>
      </w:r>
      <w:r w:rsidRPr="00AB58B6">
        <w:rPr>
          <w:rFonts w:asciiTheme="minorHAnsi" w:eastAsiaTheme="minorHAnsi" w:hAnsiTheme="minorHAnsi" w:cstheme="minorHAnsi"/>
          <w:sz w:val="22"/>
          <w:szCs w:val="22"/>
        </w:rPr>
        <w:t>spodbujanje telesne dejavnosti;</w:t>
      </w:r>
    </w:p>
    <w:p w:rsidR="00C60F8D" w:rsidRPr="00AB58B6" w:rsidRDefault="0017317B"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p</w:t>
      </w:r>
      <w:r w:rsidR="00C60F8D" w:rsidRPr="00AB58B6">
        <w:rPr>
          <w:rFonts w:asciiTheme="minorHAnsi" w:eastAsiaTheme="minorHAnsi" w:hAnsiTheme="minorHAnsi" w:cstheme="minorHAnsi"/>
          <w:sz w:val="22"/>
          <w:szCs w:val="22"/>
        </w:rPr>
        <w:t>riprava predlogov za izboljšanje dostopnosti prebivalcev do zelenih površin v naselju.</w:t>
      </w:r>
    </w:p>
    <w:p w:rsidR="00C60F8D" w:rsidRPr="00AB58B6" w:rsidRDefault="0017317B"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p</w:t>
      </w:r>
      <w:r w:rsidR="00C60F8D" w:rsidRPr="00AB58B6">
        <w:rPr>
          <w:rFonts w:asciiTheme="minorHAnsi" w:eastAsiaTheme="minorHAnsi" w:hAnsiTheme="minorHAnsi" w:cstheme="minorHAnsi"/>
          <w:sz w:val="22"/>
          <w:szCs w:val="22"/>
        </w:rPr>
        <w:t xml:space="preserve">riprava orodja za evalvacijo ustreznosti planiranih in obstoječih prostorskih pogojev  </w:t>
      </w:r>
      <w:r w:rsidRPr="00AB58B6">
        <w:rPr>
          <w:rFonts w:asciiTheme="minorHAnsi" w:eastAsiaTheme="minorHAnsi" w:hAnsiTheme="minorHAnsi" w:cstheme="minorHAnsi"/>
          <w:sz w:val="22"/>
          <w:szCs w:val="22"/>
        </w:rPr>
        <w:t>občin za zdrav življenjski slog;</w:t>
      </w:r>
    </w:p>
    <w:p w:rsidR="00C60F8D" w:rsidRPr="00AB58B6" w:rsidRDefault="0017317B"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p</w:t>
      </w:r>
      <w:r w:rsidR="00C60F8D" w:rsidRPr="00AB58B6">
        <w:rPr>
          <w:rFonts w:asciiTheme="minorHAnsi" w:eastAsiaTheme="minorHAnsi" w:hAnsiTheme="minorHAnsi" w:cstheme="minorHAnsi"/>
          <w:sz w:val="22"/>
          <w:szCs w:val="22"/>
        </w:rPr>
        <w:t xml:space="preserve">riprava in utemeljitev predloga za vključitev opredeljenih kazalnikov </w:t>
      </w:r>
      <w:r w:rsidRPr="00AB58B6">
        <w:rPr>
          <w:rFonts w:asciiTheme="minorHAnsi" w:eastAsiaTheme="minorHAnsi" w:hAnsiTheme="minorHAnsi" w:cstheme="minorHAnsi"/>
          <w:sz w:val="22"/>
          <w:szCs w:val="22"/>
        </w:rPr>
        <w:t>med Kazalnike zdravja v občini;</w:t>
      </w:r>
    </w:p>
    <w:p w:rsidR="00C60F8D" w:rsidRPr="00AB58B6" w:rsidRDefault="0017317B"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lastRenderedPageBreak/>
        <w:t>p</w:t>
      </w:r>
      <w:r w:rsidR="00C60F8D" w:rsidRPr="00AB58B6">
        <w:rPr>
          <w:rFonts w:asciiTheme="minorHAnsi" w:eastAsiaTheme="minorHAnsi" w:hAnsiTheme="minorHAnsi" w:cstheme="minorHAnsi"/>
          <w:sz w:val="22"/>
          <w:szCs w:val="22"/>
        </w:rPr>
        <w:t>riprava predloga nadgradnje zajema prostorskih podatkov za potrebe izračuna in uporabe kazalnikov v natančnosti primerni za uporabo na ravni naselja.</w:t>
      </w:r>
    </w:p>
    <w:p w:rsidR="00B52222" w:rsidRDefault="00B52222" w:rsidP="00AB58B6">
      <w:pPr>
        <w:pStyle w:val="Default"/>
        <w:jc w:val="both"/>
        <w:rPr>
          <w:rFonts w:asciiTheme="minorHAnsi" w:hAnsiTheme="minorHAnsi" w:cstheme="minorHAnsi"/>
          <w:b/>
          <w:color w:val="000000" w:themeColor="text1"/>
          <w:sz w:val="22"/>
          <w:szCs w:val="22"/>
          <w:u w:val="single"/>
        </w:rPr>
      </w:pPr>
    </w:p>
    <w:p w:rsidR="00C60F8D" w:rsidRPr="00AB58B6" w:rsidRDefault="00C60F8D" w:rsidP="00AB58B6">
      <w:pPr>
        <w:pStyle w:val="Default"/>
        <w:jc w:val="both"/>
        <w:rPr>
          <w:rFonts w:asciiTheme="minorHAnsi" w:hAnsiTheme="minorHAnsi" w:cstheme="minorHAnsi"/>
          <w:b/>
          <w:color w:val="000000" w:themeColor="text1"/>
          <w:sz w:val="22"/>
          <w:szCs w:val="22"/>
          <w:u w:val="single"/>
        </w:rPr>
      </w:pPr>
      <w:r w:rsidRPr="00AB58B6">
        <w:rPr>
          <w:rFonts w:asciiTheme="minorHAnsi" w:hAnsiTheme="minorHAnsi" w:cstheme="minorHAnsi"/>
          <w:b/>
          <w:color w:val="000000" w:themeColor="text1"/>
          <w:sz w:val="22"/>
          <w:szCs w:val="22"/>
          <w:u w:val="single"/>
        </w:rPr>
        <w:t xml:space="preserve">Podrobnejša obrazložitev: </w:t>
      </w:r>
    </w:p>
    <w:p w:rsidR="00146395" w:rsidRPr="00AB58B6" w:rsidRDefault="00146395" w:rsidP="00AB58B6">
      <w:pPr>
        <w:suppressAutoHyphens/>
        <w:autoSpaceDE w:val="0"/>
        <w:autoSpaceDN w:val="0"/>
        <w:spacing w:line="240" w:lineRule="auto"/>
        <w:jc w:val="both"/>
        <w:textAlignment w:val="baseline"/>
        <w:rPr>
          <w:rFonts w:asciiTheme="minorHAnsi" w:eastAsia="Calibri" w:hAnsiTheme="minorHAnsi" w:cstheme="minorHAnsi"/>
          <w:sz w:val="22"/>
          <w:szCs w:val="22"/>
        </w:rPr>
      </w:pPr>
      <w:r w:rsidRPr="00AB58B6">
        <w:rPr>
          <w:rFonts w:asciiTheme="minorHAnsi" w:eastAsia="Calibri" w:hAnsiTheme="minorHAnsi" w:cstheme="minorHAnsi"/>
          <w:sz w:val="22"/>
          <w:szCs w:val="22"/>
        </w:rPr>
        <w:t>Vsak prebivalec Slovenije naj bi imel enakovredne možnosti za gibanje na prostem, aktiven življenjski slog in s tem ohranjanje in izboljšanje svojega zdravja. Vendar pa so prostorski pogoji slovenskih občin in naselij v tem pogledu zelo različni, kar se je še posebno izrazito pokazalo v času omejitev zaradi pandemije Covid-19. Občine kakovosti načrtovanja zelenih površin in odprtega prostora na sploh, posvečajo zelo različno mero pozornosti in tudi nimajo primerljivih orodij za oceno in spremljanje svojega stanja na tem področju. Za izboljšanje prostorskih pogojev za gibanje prebivalcev se občine zelo pogosto tudi poslužujejo poenostavljenih in zgolj na videz učinkovitih rešitev kot so na primer fitnes-točke, s katerimi v resnici ne dosegajo populacije in splošnega izboljšanja stanja. Raziskava bi na podlagi že izdelanih mednarodnih in domačih strokovnih podlag in smernic za vzpostavljanje prostorskih pogojev za zdrav življenjski slog, merili za načrtovanje zelenih površin v naseljih iz Priročnika Zeleni sistem v mestih in naselij (MOP, 2020), ter novih spoznanj in izkušenj povezanih s pandemijo, utemeljila potrebo in možnosti uvedbe in uporabe kazalnikov za ocenjevanje in spremljanje stanja na tem področju. Preverila bi tudi dostopnost in kakovost za to potrebnih prostorskih podatkov na ravni naselij in pripravila predlog nadgradnje njihovega zajema na lokalnem nivoju. S pripravo izračunljivih kazalnikov in metodologije njihove uporabe, bi občinam omogočila celovito evalvacijo stanja o preskrbljenosti naselij z zelenimi površinami za telesno dejavnost, vpogled v šibke točke in pomanjkljivosti in s tem tudi pripravo ustreznih medsektorsko povezanih ukrepov. S skupnimi kazalniki na nivoju Slovenije oziroma njihovo vključitvijo med Kazalnike zdravja v občini bi tudi omogočili primerjavo med občinami in s tem dodatno spodbudili občine k izboljšanju konkretnih prostorskih pogojev za aktivni življenjski slog ter s tem javno zdravje prebivalcev.</w:t>
      </w:r>
    </w:p>
    <w:p w:rsidR="00C60F8D" w:rsidRPr="00AB58B6" w:rsidRDefault="00146395" w:rsidP="00AB58B6">
      <w:p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Navedeni cilji prispevajo k uresničevanju »Cilja 3: Zdravje in dobro počutje« Agende 2030 za trajnostni razvoj in Resolucije o nacionalnem programu o prehrani in telesni dejavnosti za zdravje 2015–2025 (ReNPPTDZ) ter k uresničevanju cilja Kakovostno življenje v urbanih območjih in na podeželju (Prioriteta P6: povečanje privlačnosti mest za bivanje)  iz osnutka Strategije prostorskega razvoja Slovenije 2050.</w:t>
      </w:r>
    </w:p>
    <w:p w:rsidR="00C60F8D" w:rsidRPr="00AB58B6" w:rsidRDefault="00C60F8D" w:rsidP="00AB58B6">
      <w:pPr>
        <w:spacing w:line="240" w:lineRule="auto"/>
        <w:jc w:val="both"/>
        <w:rPr>
          <w:rFonts w:asciiTheme="minorHAnsi" w:hAnsiTheme="minorHAnsi" w:cstheme="minorHAnsi"/>
          <w:sz w:val="22"/>
          <w:szCs w:val="22"/>
        </w:rPr>
      </w:pPr>
    </w:p>
    <w:p w:rsidR="00C60F8D" w:rsidRPr="00AB58B6" w:rsidRDefault="00C60F8D"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xml:space="preserve">:        do </w:t>
      </w:r>
      <w:r w:rsidRPr="00AB58B6">
        <w:rPr>
          <w:rFonts w:asciiTheme="minorHAnsi" w:hAnsiTheme="minorHAnsi" w:cstheme="minorHAnsi"/>
          <w:bCs/>
          <w:sz w:val="22"/>
          <w:szCs w:val="22"/>
        </w:rPr>
        <w:t>24</w:t>
      </w:r>
      <w:r w:rsidRPr="00AB58B6">
        <w:rPr>
          <w:rFonts w:asciiTheme="minorHAnsi" w:hAnsiTheme="minorHAnsi" w:cstheme="minorHAnsi"/>
          <w:sz w:val="22"/>
          <w:szCs w:val="22"/>
        </w:rPr>
        <w:t xml:space="preserve"> mesecev </w:t>
      </w:r>
    </w:p>
    <w:p w:rsidR="00C60F8D" w:rsidRPr="00AB58B6" w:rsidRDefault="00C60F8D"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do 60.000,00</w:t>
      </w:r>
      <w:r w:rsidRPr="00AB58B6">
        <w:rPr>
          <w:rFonts w:asciiTheme="minorHAnsi" w:hAnsiTheme="minorHAnsi" w:cstheme="minorHAnsi"/>
          <w:b/>
          <w:sz w:val="22"/>
          <w:szCs w:val="22"/>
        </w:rPr>
        <w:t xml:space="preserve"> </w:t>
      </w:r>
      <w:r w:rsidRPr="00AB58B6">
        <w:rPr>
          <w:rFonts w:asciiTheme="minorHAnsi" w:hAnsiTheme="minorHAnsi" w:cstheme="minorHAnsi"/>
          <w:sz w:val="22"/>
          <w:szCs w:val="22"/>
        </w:rPr>
        <w:t xml:space="preserve">EUR </w:t>
      </w:r>
    </w:p>
    <w:p w:rsidR="00C60F8D" w:rsidRPr="00AB58B6" w:rsidRDefault="00C60F8D"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(25% MZ, 25% MOP, 50% ARRS) </w:t>
      </w:r>
    </w:p>
    <w:p w:rsidR="00C60F8D" w:rsidRPr="00AB58B6" w:rsidRDefault="00C60F8D" w:rsidP="00AB58B6">
      <w:pPr>
        <w:pStyle w:val="Default"/>
        <w:jc w:val="both"/>
        <w:rPr>
          <w:rFonts w:asciiTheme="minorHAnsi" w:hAnsiTheme="minorHAnsi" w:cstheme="minorHAnsi"/>
          <w:sz w:val="22"/>
          <w:szCs w:val="22"/>
        </w:rPr>
      </w:pPr>
    </w:p>
    <w:p w:rsidR="00C60F8D" w:rsidRPr="00AB58B6" w:rsidRDefault="00C60F8D"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C60F8D" w:rsidRPr="00AB58B6" w:rsidRDefault="00C60F8D" w:rsidP="00AB58B6">
      <w:pPr>
        <w:pStyle w:val="Default"/>
        <w:jc w:val="both"/>
        <w:rPr>
          <w:rFonts w:asciiTheme="minorHAnsi" w:hAnsiTheme="minorHAnsi" w:cstheme="minorHAnsi"/>
          <w:sz w:val="22"/>
          <w:szCs w:val="22"/>
        </w:rPr>
      </w:pPr>
    </w:p>
    <w:p w:rsidR="00C60F8D" w:rsidRPr="00AB58B6" w:rsidRDefault="00C60F8D"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MZ - ime in priimek: Breda Kralj</w:t>
      </w:r>
    </w:p>
    <w:p w:rsidR="00C60F8D" w:rsidRPr="00AB58B6" w:rsidRDefault="00C60F8D" w:rsidP="00AB58B6">
      <w:pPr>
        <w:spacing w:line="240" w:lineRule="auto"/>
        <w:jc w:val="both"/>
        <w:rPr>
          <w:rFonts w:asciiTheme="minorHAnsi" w:hAnsiTheme="minorHAnsi" w:cstheme="minorHAnsi"/>
          <w:bCs/>
          <w:color w:val="000000" w:themeColor="text1"/>
          <w:sz w:val="22"/>
          <w:szCs w:val="22"/>
        </w:rPr>
      </w:pPr>
      <w:r w:rsidRPr="00AB58B6">
        <w:rPr>
          <w:rFonts w:asciiTheme="minorHAnsi" w:hAnsiTheme="minorHAnsi" w:cstheme="minorHAnsi"/>
          <w:bCs/>
          <w:color w:val="000000" w:themeColor="text1"/>
          <w:sz w:val="22"/>
          <w:szCs w:val="22"/>
        </w:rPr>
        <w:t xml:space="preserve">E-mail: </w:t>
      </w:r>
      <w:hyperlink r:id="rId46" w:history="1">
        <w:r w:rsidRPr="00AB58B6">
          <w:rPr>
            <w:rStyle w:val="Hiperpovezava"/>
            <w:rFonts w:asciiTheme="minorHAnsi" w:hAnsiTheme="minorHAnsi" w:cstheme="minorHAnsi"/>
            <w:bCs/>
            <w:sz w:val="22"/>
            <w:szCs w:val="22"/>
          </w:rPr>
          <w:t>breda.kralj@gov.si</w:t>
        </w:r>
      </w:hyperlink>
    </w:p>
    <w:p w:rsidR="00C60F8D" w:rsidRPr="00AB58B6" w:rsidRDefault="00C60F8D" w:rsidP="00AB58B6">
      <w:pPr>
        <w:spacing w:line="240" w:lineRule="auto"/>
        <w:jc w:val="both"/>
        <w:rPr>
          <w:rFonts w:asciiTheme="minorHAnsi" w:hAnsiTheme="minorHAnsi" w:cstheme="minorHAnsi"/>
          <w:bCs/>
          <w:color w:val="000000" w:themeColor="text1"/>
          <w:sz w:val="22"/>
          <w:szCs w:val="22"/>
        </w:rPr>
      </w:pPr>
    </w:p>
    <w:p w:rsidR="00C60F8D" w:rsidRPr="00AB58B6" w:rsidRDefault="00C60F8D" w:rsidP="00AB58B6">
      <w:pPr>
        <w:spacing w:line="240" w:lineRule="auto"/>
        <w:jc w:val="both"/>
        <w:rPr>
          <w:rFonts w:asciiTheme="minorHAnsi" w:hAnsiTheme="minorHAnsi" w:cstheme="minorHAnsi"/>
          <w:bCs/>
          <w:color w:val="000000" w:themeColor="text1"/>
          <w:sz w:val="22"/>
          <w:szCs w:val="22"/>
        </w:rPr>
      </w:pPr>
      <w:r w:rsidRPr="00AB58B6">
        <w:rPr>
          <w:rFonts w:asciiTheme="minorHAnsi" w:hAnsiTheme="minorHAnsi" w:cstheme="minorHAnsi"/>
          <w:bCs/>
          <w:color w:val="000000" w:themeColor="text1"/>
          <w:sz w:val="22"/>
          <w:szCs w:val="22"/>
        </w:rPr>
        <w:t xml:space="preserve">MOP </w:t>
      </w:r>
      <w:r w:rsidRPr="00AB58B6">
        <w:rPr>
          <w:rFonts w:asciiTheme="minorHAnsi" w:hAnsiTheme="minorHAnsi" w:cstheme="minorHAnsi"/>
          <w:bCs/>
          <w:sz w:val="22"/>
          <w:szCs w:val="22"/>
        </w:rPr>
        <w:t xml:space="preserve">- ime in priimek: </w:t>
      </w:r>
      <w:r w:rsidR="00146395" w:rsidRPr="00AB58B6">
        <w:rPr>
          <w:rFonts w:asciiTheme="minorHAnsi" w:hAnsiTheme="minorHAnsi" w:cstheme="minorHAnsi"/>
          <w:sz w:val="22"/>
          <w:szCs w:val="22"/>
          <w:lang w:eastAsia="sl-SI"/>
        </w:rPr>
        <w:t>Tomaž Miklavčič</w:t>
      </w:r>
    </w:p>
    <w:p w:rsidR="00C60F8D" w:rsidRPr="00AB58B6" w:rsidRDefault="00C60F8D" w:rsidP="00AB58B6">
      <w:pPr>
        <w:spacing w:line="240" w:lineRule="auto"/>
        <w:jc w:val="both"/>
        <w:rPr>
          <w:rFonts w:asciiTheme="minorHAnsi" w:hAnsiTheme="minorHAnsi" w:cstheme="minorHAnsi"/>
          <w:color w:val="0000FF"/>
          <w:sz w:val="22"/>
          <w:szCs w:val="22"/>
          <w:u w:val="single"/>
          <w:lang w:eastAsia="sl-SI"/>
        </w:rPr>
      </w:pPr>
      <w:r w:rsidRPr="00AB58B6">
        <w:rPr>
          <w:rFonts w:asciiTheme="minorHAnsi" w:hAnsiTheme="minorHAnsi" w:cstheme="minorHAnsi"/>
          <w:bCs/>
          <w:color w:val="000000" w:themeColor="text1"/>
          <w:sz w:val="22"/>
          <w:szCs w:val="22"/>
        </w:rPr>
        <w:t xml:space="preserve">E-mail: </w:t>
      </w:r>
      <w:hyperlink r:id="rId47" w:history="1">
        <w:r w:rsidR="00146395" w:rsidRPr="00AB58B6">
          <w:rPr>
            <w:rStyle w:val="Hiperpovezava"/>
            <w:rFonts w:asciiTheme="minorHAnsi" w:hAnsiTheme="minorHAnsi" w:cstheme="minorHAnsi"/>
            <w:bCs/>
            <w:sz w:val="22"/>
            <w:szCs w:val="22"/>
          </w:rPr>
          <w:t>tomaz.miklavcic1</w:t>
        </w:r>
        <w:r w:rsidR="00146395" w:rsidRPr="00AB58B6">
          <w:rPr>
            <w:rStyle w:val="Hiperpovezava"/>
            <w:rFonts w:asciiTheme="minorHAnsi" w:hAnsiTheme="minorHAnsi" w:cstheme="minorHAnsi"/>
            <w:sz w:val="22"/>
            <w:szCs w:val="22"/>
            <w:lang w:eastAsia="sl-SI"/>
          </w:rPr>
          <w:t>@gov.si</w:t>
        </w:r>
      </w:hyperlink>
    </w:p>
    <w:p w:rsidR="00C60F8D" w:rsidRPr="00AB58B6" w:rsidRDefault="00C60F8D" w:rsidP="00AB58B6">
      <w:pPr>
        <w:spacing w:line="240" w:lineRule="auto"/>
        <w:ind w:left="284" w:hanging="284"/>
        <w:rPr>
          <w:rFonts w:asciiTheme="minorHAnsi" w:eastAsiaTheme="minorHAnsi" w:hAnsiTheme="minorHAnsi" w:cstheme="minorHAnsi"/>
          <w:b/>
          <w:bCs/>
          <w:sz w:val="22"/>
          <w:szCs w:val="22"/>
        </w:rPr>
      </w:pPr>
    </w:p>
    <w:p w:rsidR="0025366B" w:rsidRPr="00AB58B6" w:rsidRDefault="00C60F8D" w:rsidP="00AB58B6">
      <w:pPr>
        <w:pStyle w:val="Odstavekseznama"/>
        <w:numPr>
          <w:ilvl w:val="0"/>
          <w:numId w:val="2"/>
        </w:numPr>
        <w:spacing w:line="240" w:lineRule="auto"/>
        <w:jc w:val="both"/>
        <w:rPr>
          <w:rFonts w:asciiTheme="minorHAnsi" w:hAnsiTheme="minorHAnsi" w:cstheme="minorHAnsi"/>
          <w:b/>
          <w:color w:val="0070C0"/>
          <w:sz w:val="22"/>
          <w:szCs w:val="22"/>
        </w:rPr>
      </w:pPr>
      <w:r w:rsidRPr="00AB58B6">
        <w:rPr>
          <w:rFonts w:asciiTheme="minorHAnsi" w:hAnsiTheme="minorHAnsi" w:cstheme="minorHAnsi"/>
          <w:b/>
          <w:sz w:val="22"/>
          <w:szCs w:val="22"/>
        </w:rPr>
        <w:t xml:space="preserve">TEMA: </w:t>
      </w:r>
      <w:r w:rsidR="0025366B" w:rsidRPr="00AB58B6">
        <w:rPr>
          <w:rFonts w:asciiTheme="minorHAnsi" w:hAnsiTheme="minorHAnsi" w:cstheme="minorHAnsi"/>
          <w:b/>
          <w:color w:val="0070C0"/>
          <w:sz w:val="22"/>
          <w:szCs w:val="22"/>
        </w:rPr>
        <w:t>Ocena tveganja za zdravje ljudi glede na lastnosti hišnega vodovodnega omrežja (HVO)</w:t>
      </w:r>
    </w:p>
    <w:p w:rsidR="00C60F8D" w:rsidRPr="00AB58B6" w:rsidRDefault="00C60F8D" w:rsidP="00AB58B6">
      <w:pPr>
        <w:autoSpaceDE w:val="0"/>
        <w:autoSpaceDN w:val="0"/>
        <w:adjustRightInd w:val="0"/>
        <w:spacing w:line="240" w:lineRule="auto"/>
        <w:rPr>
          <w:rFonts w:asciiTheme="minorHAnsi" w:hAnsiTheme="minorHAnsi" w:cstheme="minorHAnsi"/>
          <w:b/>
          <w:sz w:val="22"/>
          <w:szCs w:val="22"/>
        </w:rPr>
      </w:pPr>
    </w:p>
    <w:p w:rsidR="00C60F8D" w:rsidRPr="00AB58B6" w:rsidRDefault="00C60F8D"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Težišče 1</w:t>
      </w:r>
      <w:r w:rsidRPr="00AB58B6">
        <w:rPr>
          <w:rFonts w:asciiTheme="minorHAnsi" w:hAnsiTheme="minorHAnsi" w:cstheme="minorHAnsi"/>
          <w:sz w:val="22"/>
          <w:szCs w:val="22"/>
        </w:rPr>
        <w:t>:</w:t>
      </w:r>
      <w:r w:rsidRPr="00AB58B6">
        <w:rPr>
          <w:rFonts w:asciiTheme="minorHAnsi" w:hAnsiTheme="minorHAnsi" w:cstheme="minorHAnsi"/>
          <w:b/>
          <w:sz w:val="22"/>
          <w:szCs w:val="22"/>
        </w:rPr>
        <w:t xml:space="preserve"> </w:t>
      </w:r>
      <w:r w:rsidRPr="00AB58B6">
        <w:rPr>
          <w:rFonts w:asciiTheme="minorHAnsi" w:hAnsiTheme="minorHAnsi" w:cstheme="minorHAnsi"/>
          <w:sz w:val="22"/>
          <w:szCs w:val="22"/>
        </w:rPr>
        <w:t>Vključujoča, zdrava, varna in odgovorna družba</w:t>
      </w:r>
    </w:p>
    <w:p w:rsidR="00C60F8D" w:rsidRPr="00AB58B6" w:rsidRDefault="00C60F8D" w:rsidP="00AB58B6">
      <w:pPr>
        <w:spacing w:line="240" w:lineRule="auto"/>
        <w:jc w:val="both"/>
        <w:rPr>
          <w:rFonts w:asciiTheme="minorHAnsi" w:hAnsiTheme="minorHAnsi" w:cstheme="minorHAnsi"/>
          <w:sz w:val="22"/>
          <w:szCs w:val="22"/>
        </w:rPr>
      </w:pPr>
    </w:p>
    <w:p w:rsidR="00C60F8D" w:rsidRPr="00AB58B6" w:rsidRDefault="00C60F8D"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Tematski sklop 1.1.</w:t>
      </w:r>
      <w:r w:rsidRPr="00AB58B6">
        <w:rPr>
          <w:rFonts w:asciiTheme="minorHAnsi" w:hAnsiTheme="minorHAnsi" w:cstheme="minorHAnsi"/>
          <w:sz w:val="22"/>
          <w:szCs w:val="22"/>
        </w:rPr>
        <w:t>: Zdravo in aktivno življenje</w:t>
      </w:r>
    </w:p>
    <w:p w:rsidR="00C60F8D" w:rsidRPr="00AB58B6" w:rsidRDefault="00C60F8D" w:rsidP="00AB58B6">
      <w:pPr>
        <w:spacing w:line="240" w:lineRule="auto"/>
        <w:jc w:val="both"/>
        <w:rPr>
          <w:rFonts w:asciiTheme="minorHAnsi" w:hAnsiTheme="minorHAnsi" w:cstheme="minorHAnsi"/>
          <w:sz w:val="22"/>
          <w:szCs w:val="22"/>
        </w:rPr>
      </w:pPr>
    </w:p>
    <w:p w:rsidR="00C60F8D" w:rsidRPr="00AB58B6" w:rsidRDefault="00C60F8D" w:rsidP="00AB58B6">
      <w:pPr>
        <w:autoSpaceDE w:val="0"/>
        <w:autoSpaceDN w:val="0"/>
        <w:adjustRightInd w:val="0"/>
        <w:spacing w:line="240" w:lineRule="auto"/>
        <w:jc w:val="both"/>
        <w:rPr>
          <w:rFonts w:asciiTheme="minorHAnsi" w:hAnsiTheme="minorHAnsi" w:cstheme="minorHAnsi"/>
          <w:b/>
          <w:bCs/>
          <w:sz w:val="22"/>
          <w:szCs w:val="22"/>
        </w:rPr>
      </w:pPr>
      <w:r w:rsidRPr="00AB58B6">
        <w:rPr>
          <w:rFonts w:asciiTheme="minorHAnsi" w:hAnsiTheme="minorHAnsi" w:cstheme="minorHAnsi"/>
          <w:b/>
          <w:bCs/>
          <w:sz w:val="22"/>
          <w:szCs w:val="22"/>
        </w:rPr>
        <w:t xml:space="preserve">Številka teme 1.1.5.: </w:t>
      </w:r>
    </w:p>
    <w:p w:rsidR="00C60F8D" w:rsidRPr="00AB58B6" w:rsidRDefault="00C60F8D" w:rsidP="00AB58B6">
      <w:pPr>
        <w:spacing w:line="240" w:lineRule="auto"/>
        <w:jc w:val="both"/>
        <w:rPr>
          <w:rFonts w:asciiTheme="minorHAnsi" w:eastAsia="Arial" w:hAnsiTheme="minorHAnsi" w:cstheme="minorHAnsi"/>
          <w:b/>
          <w:color w:val="FF0000"/>
          <w:sz w:val="22"/>
          <w:szCs w:val="22"/>
          <w:u w:val="single"/>
        </w:rPr>
      </w:pPr>
      <w:r w:rsidRPr="00AB58B6">
        <w:rPr>
          <w:rFonts w:asciiTheme="minorHAnsi" w:hAnsiTheme="minorHAnsi" w:cstheme="minorHAnsi"/>
          <w:b/>
          <w:bCs/>
          <w:sz w:val="22"/>
          <w:szCs w:val="22"/>
        </w:rPr>
        <w:t xml:space="preserve">Naslov teme: </w:t>
      </w:r>
      <w:r w:rsidR="0025366B" w:rsidRPr="00AB58B6">
        <w:rPr>
          <w:rFonts w:asciiTheme="minorHAnsi" w:eastAsiaTheme="minorHAnsi" w:hAnsiTheme="minorHAnsi" w:cstheme="minorHAnsi"/>
          <w:color w:val="000000" w:themeColor="text1"/>
          <w:sz w:val="22"/>
          <w:szCs w:val="22"/>
        </w:rPr>
        <w:t>Ocena tveganja za zdravje ljudi glede na lastnosti hišnega vodovodnega omrežja (HVO)</w:t>
      </w:r>
    </w:p>
    <w:p w:rsidR="00C60F8D" w:rsidRPr="00AB58B6" w:rsidRDefault="00C60F8D" w:rsidP="00AB58B6">
      <w:pPr>
        <w:autoSpaceDE w:val="0"/>
        <w:autoSpaceDN w:val="0"/>
        <w:adjustRightInd w:val="0"/>
        <w:spacing w:line="240" w:lineRule="auto"/>
        <w:jc w:val="both"/>
        <w:rPr>
          <w:rFonts w:asciiTheme="minorHAnsi" w:hAnsiTheme="minorHAnsi" w:cstheme="minorHAnsi"/>
          <w:b/>
          <w:bCs/>
          <w:sz w:val="22"/>
          <w:szCs w:val="22"/>
          <w:lang w:eastAsia="sl-SI"/>
        </w:rPr>
      </w:pPr>
    </w:p>
    <w:p w:rsidR="00C60F8D" w:rsidRPr="00AB58B6" w:rsidRDefault="00C60F8D" w:rsidP="00AB58B6">
      <w:pPr>
        <w:autoSpaceDE w:val="0"/>
        <w:autoSpaceDN w:val="0"/>
        <w:adjustRightInd w:val="0"/>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Cilji:</w:t>
      </w:r>
    </w:p>
    <w:p w:rsidR="0025366B" w:rsidRPr="00AB58B6" w:rsidRDefault="0025366B"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lastRenderedPageBreak/>
        <w:t>zbrati in ovrednotiti podatke o ugotovljenih neskladnostih v monitoringu pitne vode v zadnjih petih letih, ki so posledica HVO</w:t>
      </w:r>
      <w:r w:rsidR="00C74162" w:rsidRPr="00AB58B6">
        <w:rPr>
          <w:rFonts w:asciiTheme="minorHAnsi" w:eastAsiaTheme="minorHAnsi" w:hAnsiTheme="minorHAnsi" w:cstheme="minorHAnsi"/>
          <w:sz w:val="22"/>
          <w:szCs w:val="22"/>
        </w:rPr>
        <w:t xml:space="preserve"> </w:t>
      </w:r>
      <w:r w:rsidRPr="00AB58B6">
        <w:rPr>
          <w:rFonts w:asciiTheme="minorHAnsi" w:eastAsiaTheme="minorHAnsi" w:hAnsiTheme="minorHAnsi" w:cstheme="minorHAnsi"/>
          <w:sz w:val="22"/>
          <w:szCs w:val="22"/>
        </w:rPr>
        <w:t>(s poudarkom na svincu);</w:t>
      </w:r>
    </w:p>
    <w:p w:rsidR="0025366B" w:rsidRPr="00AB58B6" w:rsidRDefault="0025366B"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zbrati in ovrednotiti podatke o preskušanjih pitne vode na parametra svinec in legionela, ki so jih v zadnjih petih letih izvedli upravljavci vodovodov in lastniki oziroma upravniki javnih objektov;</w:t>
      </w:r>
    </w:p>
    <w:p w:rsidR="0025366B" w:rsidRPr="00AB58B6" w:rsidRDefault="0025366B"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zbrati in analizirati podatke o uporabljenih materialih in izdelkih za HVO v objektih v javni rabi v Sloveniji;</w:t>
      </w:r>
    </w:p>
    <w:p w:rsidR="0025366B" w:rsidRPr="00AB58B6" w:rsidRDefault="0025366B"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raziskati povezave med materiali in izdelki, ki so vgrajeni v HVO in rezultati preskušanj;</w:t>
      </w:r>
    </w:p>
    <w:p w:rsidR="0025366B" w:rsidRPr="00AB58B6" w:rsidRDefault="0025366B"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Zbrati in analizirati podatke o uporabljenih načinih preprečevanja onesnaženja pitne vode z legionelo v HVO v Sloveniji;</w:t>
      </w:r>
    </w:p>
    <w:p w:rsidR="0025366B" w:rsidRPr="00AB58B6" w:rsidRDefault="0025366B"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strokovno preveriti možnost dodatnega tveganja za onesnaženje pitne vode zaradi HVO ter predlagati ukrepe za obvladovanje takega tveganja;</w:t>
      </w:r>
    </w:p>
    <w:p w:rsidR="0025366B" w:rsidRPr="00AB58B6" w:rsidRDefault="0025366B"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pripraviti predlog ciljnih preskušanj pitne vode na vsebnosti svinca in legionele ter morebitnih drugih relevantnih onesnaževal;</w:t>
      </w:r>
    </w:p>
    <w:p w:rsidR="0025366B" w:rsidRPr="00AB58B6" w:rsidRDefault="0025366B"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izdelati splošno oceno tveganja za zdravje ljudi glede na lastnosti HVO v Sloveniji;</w:t>
      </w:r>
    </w:p>
    <w:p w:rsidR="0025366B" w:rsidRPr="00AB58B6" w:rsidRDefault="0025366B"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pripraviti predlog splošnega načrta obvladovanja tveganja za zdravje ljudi glede na lastnosti HVO v Sloveniji.</w:t>
      </w:r>
    </w:p>
    <w:p w:rsidR="00B52222" w:rsidRDefault="00B52222" w:rsidP="00AB58B6">
      <w:pPr>
        <w:pStyle w:val="Default"/>
        <w:jc w:val="both"/>
        <w:rPr>
          <w:rFonts w:asciiTheme="minorHAnsi" w:hAnsiTheme="minorHAnsi" w:cstheme="minorHAnsi"/>
          <w:b/>
          <w:color w:val="auto"/>
          <w:sz w:val="22"/>
          <w:szCs w:val="22"/>
          <w:u w:val="single"/>
        </w:rPr>
      </w:pPr>
    </w:p>
    <w:p w:rsidR="0025366B" w:rsidRPr="00AB58B6" w:rsidRDefault="0025366B" w:rsidP="00AB58B6">
      <w:pPr>
        <w:pStyle w:val="Default"/>
        <w:jc w:val="both"/>
        <w:rPr>
          <w:rFonts w:asciiTheme="minorHAnsi" w:hAnsiTheme="minorHAnsi" w:cstheme="minorHAnsi"/>
          <w:b/>
          <w:color w:val="auto"/>
          <w:sz w:val="22"/>
          <w:szCs w:val="22"/>
          <w:u w:val="single"/>
        </w:rPr>
      </w:pPr>
      <w:r w:rsidRPr="00AB58B6">
        <w:rPr>
          <w:rFonts w:asciiTheme="minorHAnsi" w:hAnsiTheme="minorHAnsi" w:cstheme="minorHAnsi"/>
          <w:b/>
          <w:color w:val="auto"/>
          <w:sz w:val="22"/>
          <w:szCs w:val="22"/>
          <w:u w:val="single"/>
        </w:rPr>
        <w:t xml:space="preserve">Podrobnejša obrazložitev: </w:t>
      </w:r>
    </w:p>
    <w:p w:rsidR="0025366B" w:rsidRPr="00AB58B6" w:rsidRDefault="0025366B" w:rsidP="00AB58B6">
      <w:pPr>
        <w:autoSpaceDE w:val="0"/>
        <w:autoSpaceDN w:val="0"/>
        <w:adjustRightInd w:val="0"/>
        <w:spacing w:line="240" w:lineRule="auto"/>
        <w:jc w:val="both"/>
        <w:rPr>
          <w:rFonts w:asciiTheme="minorHAnsi" w:hAnsiTheme="minorHAnsi" w:cstheme="minorHAnsi"/>
          <w:bCs/>
          <w:sz w:val="22"/>
          <w:szCs w:val="22"/>
          <w:u w:val="single"/>
        </w:rPr>
      </w:pPr>
      <w:r w:rsidRPr="00AB58B6">
        <w:rPr>
          <w:rFonts w:asciiTheme="minorHAnsi" w:eastAsiaTheme="minorHAnsi" w:hAnsiTheme="minorHAnsi" w:cstheme="minorHAnsi"/>
          <w:sz w:val="22"/>
          <w:szCs w:val="22"/>
        </w:rPr>
        <w:t>Namen projekta je priprava analize tveganja pitne vode zaradi hišnega vodovodnega omrežja (HVO) in z njim povezanimi proizvodi in materiali v Sloveniji s poudarkom na svincu in legioneli ter priprava  splošne ocene tveganja in načrta obvladovanja tveganja za zdravje ljudi glede na lastnosti HVO.</w:t>
      </w:r>
    </w:p>
    <w:p w:rsidR="0025366B" w:rsidRPr="00AB58B6" w:rsidRDefault="0025366B" w:rsidP="00AB58B6">
      <w:pPr>
        <w:pStyle w:val="Default"/>
        <w:jc w:val="both"/>
        <w:rPr>
          <w:rFonts w:asciiTheme="minorHAnsi" w:hAnsiTheme="minorHAnsi" w:cstheme="minorHAnsi"/>
          <w:b/>
          <w:color w:val="auto"/>
          <w:sz w:val="22"/>
          <w:szCs w:val="22"/>
          <w:u w:val="single"/>
        </w:rPr>
      </w:pPr>
    </w:p>
    <w:p w:rsidR="0025366B" w:rsidRPr="00AB58B6" w:rsidRDefault="0025366B" w:rsidP="00AB58B6">
      <w:p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Januarja 2021 je stopila v veljavo prenovljena EU Direktiva 2020/2184 o kakovosti vode, namenjene za prehrano ljudi (direktiva o pitni vodi),</w:t>
      </w:r>
    </w:p>
    <w:p w:rsidR="0025366B" w:rsidRPr="00AB58B6" w:rsidRDefault="0025366B" w:rsidP="00AB58B6">
      <w:p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w:t>
      </w:r>
      <w:hyperlink r:id="rId48" w:history="1">
        <w:r w:rsidRPr="00AB58B6">
          <w:rPr>
            <w:rFonts w:asciiTheme="minorHAnsi" w:eastAsiaTheme="minorHAnsi" w:hAnsiTheme="minorHAnsi" w:cstheme="minorHAnsi"/>
            <w:sz w:val="22"/>
            <w:szCs w:val="22"/>
            <w:u w:val="single"/>
          </w:rPr>
          <w:t>https://eur-lex.europa.eu/legal-content/SL/TXT/PDF/?uri=CELEX:32020L2184&amp;from=SL</w:t>
        </w:r>
      </w:hyperlink>
      <w:r w:rsidRPr="00AB58B6">
        <w:rPr>
          <w:rFonts w:asciiTheme="minorHAnsi" w:eastAsiaTheme="minorHAnsi" w:hAnsiTheme="minorHAnsi" w:cstheme="minorHAnsi"/>
          <w:sz w:val="22"/>
          <w:szCs w:val="22"/>
        </w:rPr>
        <w:t>),</w:t>
      </w:r>
    </w:p>
    <w:p w:rsidR="0025366B" w:rsidRPr="00AB58B6" w:rsidRDefault="0025366B" w:rsidP="00AB58B6">
      <w:p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ki jo je potrebno prenesti v naš pravni red v 2. letih. Direktiva o pitni vodi določa roke, v katerem je potrebno prvič izdelati oceno tveganja in upravljanje tveganja v celotni oskrbovalni verigi, od prispevnega območja, črpališča, priprave, shranjevanja in distribucije pitne vode do mesta uporabe pitne vode. To pomeni, da je potrebno izdelati tudi oceno tveganja HVO.</w:t>
      </w:r>
    </w:p>
    <w:p w:rsidR="0025366B" w:rsidRPr="00AB58B6" w:rsidRDefault="0025366B" w:rsidP="00AB58B6">
      <w:p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Ocena tveganja HVO vključuje splošno analizo morebitnih tveganj, povezanih s HVO ter z njimi povezanimi proizvodi in materiali in spremljanje parametrov svinec in legionela v prostorih, v katerih so bila med splošno analizo ugotovljena posebna tveganja.</w:t>
      </w:r>
    </w:p>
    <w:p w:rsidR="0025366B" w:rsidRPr="00AB58B6" w:rsidRDefault="0025366B" w:rsidP="00AB58B6">
      <w:pPr>
        <w:spacing w:line="240" w:lineRule="auto"/>
        <w:jc w:val="both"/>
        <w:rPr>
          <w:rFonts w:asciiTheme="minorHAnsi" w:eastAsiaTheme="minorHAnsi" w:hAnsiTheme="minorHAnsi" w:cstheme="minorHAnsi"/>
          <w:sz w:val="22"/>
          <w:szCs w:val="22"/>
        </w:rPr>
      </w:pPr>
    </w:p>
    <w:p w:rsidR="0025366B" w:rsidRPr="00AB58B6" w:rsidRDefault="0025366B" w:rsidP="00AB58B6">
      <w:p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Direktiva o pitni vodi predvideva, da se za zmanjšanje tveganja, povezanega s pitno vodo v HVO, sprejmejo določeni ukrepi, kot so:</w:t>
      </w:r>
    </w:p>
    <w:p w:rsidR="0025366B" w:rsidRPr="00AB58B6" w:rsidRDefault="0025366B" w:rsidP="00AB58B6">
      <w:pPr>
        <w:numPr>
          <w:ilvl w:val="0"/>
          <w:numId w:val="65"/>
        </w:numPr>
        <w:spacing w:line="240" w:lineRule="auto"/>
        <w:contextualSpacing/>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spodbujanje lastnikov javnih in zasebnih prostorov, naj izvedejo oceno tveganja HVO;</w:t>
      </w:r>
    </w:p>
    <w:p w:rsidR="0025366B" w:rsidRPr="00AB58B6" w:rsidRDefault="0025366B" w:rsidP="00AB58B6">
      <w:pPr>
        <w:numPr>
          <w:ilvl w:val="0"/>
          <w:numId w:val="65"/>
        </w:numPr>
        <w:spacing w:line="240" w:lineRule="auto"/>
        <w:contextualSpacing/>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obveščanje uporabnikov pitne vode ter lastnikov javnih in zasebnih prostorov o ukrepih za odpravo ali zmanjšanje tveganja neskladnosti pitne vode zaradi HVO;</w:t>
      </w:r>
    </w:p>
    <w:p w:rsidR="0025366B" w:rsidRPr="00AB58B6" w:rsidRDefault="0025366B" w:rsidP="00AB58B6">
      <w:pPr>
        <w:numPr>
          <w:ilvl w:val="0"/>
          <w:numId w:val="65"/>
        </w:numPr>
        <w:spacing w:line="240" w:lineRule="auto"/>
        <w:contextualSpacing/>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svetovanje uporabnikom pitne vode glede pogojev za zaužitje in uporabo pitne vode ter glede možnih ukrepov za preprečitev ponovne pojavitve tveganj;</w:t>
      </w:r>
    </w:p>
    <w:p w:rsidR="0025366B" w:rsidRPr="00AB58B6" w:rsidRDefault="0025366B" w:rsidP="00AB58B6">
      <w:pPr>
        <w:numPr>
          <w:ilvl w:val="0"/>
          <w:numId w:val="65"/>
        </w:numPr>
        <w:spacing w:line="240" w:lineRule="auto"/>
        <w:contextualSpacing/>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spodbujanje usposabljanja za vodovodne inštalaterje in druge strokovnjake, ki se ukvarjajo s hišnimi vodovodnimi omrežji ter vgradnjo gradbenih proizvodov in materialov, ki prihajajo v stik s pitno vodo;</w:t>
      </w:r>
    </w:p>
    <w:p w:rsidR="0025366B" w:rsidRPr="00AB58B6" w:rsidRDefault="0025366B" w:rsidP="00AB58B6">
      <w:pPr>
        <w:numPr>
          <w:ilvl w:val="0"/>
          <w:numId w:val="65"/>
        </w:numPr>
        <w:spacing w:line="240" w:lineRule="auto"/>
        <w:contextualSpacing/>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 xml:space="preserve">pri legioneli, zagotovitev, da so vzpostavljeni učinkoviti nadzorni ukrepi ter ukrepi upravljanja, ki so sorazmerni s tveganjem, za preprečitev in obravnavanje morebitnih izbruhov bolezni, </w:t>
      </w:r>
    </w:p>
    <w:p w:rsidR="0025366B" w:rsidRPr="00AB58B6" w:rsidRDefault="0025366B" w:rsidP="00AB58B6">
      <w:pPr>
        <w:numPr>
          <w:ilvl w:val="0"/>
          <w:numId w:val="65"/>
        </w:numPr>
        <w:spacing w:line="240" w:lineRule="auto"/>
        <w:contextualSpacing/>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pri svincu, če je to ekonomsko in tehnično izvedljivo, izvajanje ukrepov za nadomestitev komponent, izdelanih iz svinca, v obstoječih HVO.</w:t>
      </w:r>
    </w:p>
    <w:p w:rsidR="0025366B" w:rsidRPr="00AB58B6" w:rsidRDefault="0025366B" w:rsidP="00AB58B6">
      <w:pPr>
        <w:spacing w:line="240" w:lineRule="auto"/>
        <w:contextualSpacing/>
        <w:jc w:val="both"/>
        <w:rPr>
          <w:rFonts w:asciiTheme="minorHAnsi" w:eastAsiaTheme="minorHAnsi" w:hAnsiTheme="minorHAnsi" w:cstheme="minorHAnsi"/>
          <w:sz w:val="22"/>
          <w:szCs w:val="22"/>
        </w:rPr>
      </w:pPr>
    </w:p>
    <w:p w:rsidR="0025366B" w:rsidRPr="00AB58B6" w:rsidRDefault="0025366B" w:rsidP="00AB58B6">
      <w:pPr>
        <w:spacing w:line="240" w:lineRule="auto"/>
        <w:jc w:val="both"/>
        <w:rPr>
          <w:rFonts w:asciiTheme="minorHAnsi" w:eastAsiaTheme="minorHAnsi" w:hAnsiTheme="minorHAnsi" w:cstheme="minorHAnsi"/>
          <w:bCs/>
          <w:sz w:val="22"/>
          <w:szCs w:val="22"/>
        </w:rPr>
      </w:pPr>
      <w:r w:rsidRPr="00AB58B6">
        <w:rPr>
          <w:rFonts w:asciiTheme="minorHAnsi" w:eastAsiaTheme="minorHAnsi" w:hAnsiTheme="minorHAnsi" w:cstheme="minorHAnsi"/>
          <w:bCs/>
          <w:sz w:val="22"/>
          <w:szCs w:val="22"/>
        </w:rPr>
        <w:t>V okviru predlagane teme se načrtujejo sledeči izdelki:</w:t>
      </w:r>
    </w:p>
    <w:p w:rsidR="0025366B" w:rsidRPr="00AB58B6" w:rsidRDefault="0025366B" w:rsidP="00AB58B6">
      <w:pPr>
        <w:pStyle w:val="Odstavekseznama"/>
        <w:numPr>
          <w:ilvl w:val="0"/>
          <w:numId w:val="63"/>
        </w:num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Poročila o zbranih podatkih o onesnaženosti pitne vode s svincem in legionelo;</w:t>
      </w:r>
    </w:p>
    <w:p w:rsidR="0025366B" w:rsidRPr="00AB58B6" w:rsidRDefault="0025366B" w:rsidP="00AB58B6">
      <w:pPr>
        <w:pStyle w:val="Odstavekseznama"/>
        <w:numPr>
          <w:ilvl w:val="0"/>
          <w:numId w:val="63"/>
        </w:num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Poročilo o uporabljenih materialih in izdelkih v HVO;</w:t>
      </w:r>
    </w:p>
    <w:p w:rsidR="0025366B" w:rsidRPr="00AB58B6" w:rsidRDefault="0025366B" w:rsidP="00AB58B6">
      <w:pPr>
        <w:pStyle w:val="Odstavekseznama"/>
        <w:numPr>
          <w:ilvl w:val="0"/>
          <w:numId w:val="63"/>
        </w:num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lastRenderedPageBreak/>
        <w:t>splošna ocena tveganja za zdravje ljudi glede na lastnosti  HVO v Sloveniji;</w:t>
      </w:r>
    </w:p>
    <w:p w:rsidR="0025366B" w:rsidRPr="00AB58B6" w:rsidRDefault="0025366B" w:rsidP="00AB58B6">
      <w:pPr>
        <w:pStyle w:val="Odstavekseznama"/>
        <w:numPr>
          <w:ilvl w:val="0"/>
          <w:numId w:val="63"/>
        </w:num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Splošni načrt obvladovanja tveganja za onesnaženje pitne vode zaradi HVO;</w:t>
      </w:r>
    </w:p>
    <w:p w:rsidR="0025366B" w:rsidRPr="00AB58B6" w:rsidRDefault="0025366B" w:rsidP="00AB58B6">
      <w:pPr>
        <w:pStyle w:val="Odstavekseznama"/>
        <w:numPr>
          <w:ilvl w:val="0"/>
          <w:numId w:val="63"/>
        </w:numPr>
        <w:spacing w:line="240" w:lineRule="auto"/>
        <w:jc w:val="both"/>
        <w:rPr>
          <w:rFonts w:asciiTheme="minorHAnsi" w:eastAsiaTheme="minorHAnsi" w:hAnsiTheme="minorHAnsi" w:cstheme="minorHAnsi"/>
          <w:sz w:val="22"/>
          <w:szCs w:val="22"/>
        </w:rPr>
      </w:pPr>
      <w:r w:rsidRPr="00AB58B6">
        <w:rPr>
          <w:rFonts w:asciiTheme="minorHAnsi" w:hAnsiTheme="minorHAnsi" w:cstheme="minorHAnsi"/>
          <w:sz w:val="22"/>
          <w:szCs w:val="22"/>
        </w:rPr>
        <w:t>Predlog ciljnih preskušanj pitne vode na vsebnosti svinca in legionele ter morebitnih drugih relevantnih onesnaževal.</w:t>
      </w:r>
    </w:p>
    <w:p w:rsidR="0025366B" w:rsidRPr="00AB58B6" w:rsidRDefault="0025366B" w:rsidP="00AB58B6">
      <w:p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Rezultati oziroma izdelki tega projekta bodo služili predvsem lastnikom oziroma upravnikom objektov za individualno izdelavo ocene tveganja in za izvajanje ukrepov za obvladovanje ter zmanjšanje tveganja onesnaženja pitne vode zaradi HVO.</w:t>
      </w:r>
    </w:p>
    <w:p w:rsidR="0025366B" w:rsidRPr="00AB58B6" w:rsidRDefault="0025366B" w:rsidP="00AB58B6">
      <w:pPr>
        <w:pStyle w:val="Default"/>
        <w:jc w:val="both"/>
        <w:rPr>
          <w:rFonts w:asciiTheme="minorHAnsi" w:hAnsiTheme="minorHAnsi" w:cstheme="minorHAnsi"/>
          <w:sz w:val="22"/>
          <w:szCs w:val="22"/>
          <w:u w:val="single"/>
        </w:rPr>
      </w:pPr>
    </w:p>
    <w:p w:rsidR="00C60F8D" w:rsidRPr="00AB58B6" w:rsidRDefault="00C60F8D"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xml:space="preserve">:        do </w:t>
      </w:r>
      <w:r w:rsidRPr="00AB58B6">
        <w:rPr>
          <w:rFonts w:asciiTheme="minorHAnsi" w:hAnsiTheme="minorHAnsi" w:cstheme="minorHAnsi"/>
          <w:bCs/>
          <w:sz w:val="22"/>
          <w:szCs w:val="22"/>
        </w:rPr>
        <w:t>24</w:t>
      </w:r>
      <w:r w:rsidRPr="00AB58B6">
        <w:rPr>
          <w:rFonts w:asciiTheme="minorHAnsi" w:hAnsiTheme="minorHAnsi" w:cstheme="minorHAnsi"/>
          <w:sz w:val="22"/>
          <w:szCs w:val="22"/>
        </w:rPr>
        <w:t xml:space="preserve"> mesecev </w:t>
      </w:r>
    </w:p>
    <w:p w:rsidR="00C60F8D" w:rsidRPr="00AB58B6" w:rsidRDefault="00C60F8D"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do 70.000,00</w:t>
      </w:r>
      <w:r w:rsidRPr="00AB58B6">
        <w:rPr>
          <w:rFonts w:asciiTheme="minorHAnsi" w:hAnsiTheme="minorHAnsi" w:cstheme="minorHAnsi"/>
          <w:b/>
          <w:sz w:val="22"/>
          <w:szCs w:val="22"/>
        </w:rPr>
        <w:t xml:space="preserve"> </w:t>
      </w:r>
      <w:r w:rsidRPr="00AB58B6">
        <w:rPr>
          <w:rFonts w:asciiTheme="minorHAnsi" w:hAnsiTheme="minorHAnsi" w:cstheme="minorHAnsi"/>
          <w:sz w:val="22"/>
          <w:szCs w:val="22"/>
        </w:rPr>
        <w:t xml:space="preserve">EUR </w:t>
      </w:r>
    </w:p>
    <w:p w:rsidR="00C60F8D" w:rsidRPr="00AB58B6" w:rsidRDefault="00C60F8D"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(35% MZ, 15% MOP, 50% ARRS) </w:t>
      </w:r>
    </w:p>
    <w:p w:rsidR="00C60F8D" w:rsidRPr="00AB58B6" w:rsidRDefault="00C60F8D" w:rsidP="00AB58B6">
      <w:pPr>
        <w:pStyle w:val="Default"/>
        <w:jc w:val="both"/>
        <w:rPr>
          <w:rFonts w:asciiTheme="minorHAnsi" w:hAnsiTheme="minorHAnsi" w:cstheme="minorHAnsi"/>
          <w:sz w:val="22"/>
          <w:szCs w:val="22"/>
        </w:rPr>
      </w:pPr>
    </w:p>
    <w:p w:rsidR="00C60F8D" w:rsidRPr="00AB58B6" w:rsidRDefault="00C60F8D"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C60F8D" w:rsidRPr="00AB58B6" w:rsidRDefault="00C60F8D" w:rsidP="00AB58B6">
      <w:pPr>
        <w:pStyle w:val="Default"/>
        <w:jc w:val="both"/>
        <w:rPr>
          <w:rFonts w:asciiTheme="minorHAnsi" w:hAnsiTheme="minorHAnsi" w:cstheme="minorHAnsi"/>
          <w:sz w:val="22"/>
          <w:szCs w:val="22"/>
        </w:rPr>
      </w:pPr>
    </w:p>
    <w:p w:rsidR="00C60F8D" w:rsidRPr="00AB58B6" w:rsidRDefault="00C60F8D"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MZ - ime in priimek: Martin Kavka</w:t>
      </w:r>
    </w:p>
    <w:p w:rsidR="00C60F8D" w:rsidRPr="00AB58B6" w:rsidRDefault="00C60F8D" w:rsidP="00AB58B6">
      <w:pPr>
        <w:spacing w:line="240" w:lineRule="auto"/>
        <w:jc w:val="both"/>
        <w:rPr>
          <w:rFonts w:asciiTheme="minorHAnsi" w:hAnsiTheme="minorHAnsi" w:cstheme="minorHAnsi"/>
          <w:bCs/>
          <w:color w:val="000000" w:themeColor="text1"/>
          <w:sz w:val="22"/>
          <w:szCs w:val="22"/>
        </w:rPr>
      </w:pPr>
      <w:r w:rsidRPr="00AB58B6">
        <w:rPr>
          <w:rFonts w:asciiTheme="minorHAnsi" w:hAnsiTheme="minorHAnsi" w:cstheme="minorHAnsi"/>
          <w:bCs/>
          <w:color w:val="000000" w:themeColor="text1"/>
          <w:sz w:val="22"/>
          <w:szCs w:val="22"/>
        </w:rPr>
        <w:t xml:space="preserve">E-mail: </w:t>
      </w:r>
      <w:hyperlink r:id="rId49" w:history="1">
        <w:r w:rsidRPr="00AB58B6">
          <w:rPr>
            <w:rStyle w:val="Hiperpovezava"/>
            <w:rFonts w:asciiTheme="minorHAnsi" w:hAnsiTheme="minorHAnsi" w:cstheme="minorHAnsi"/>
            <w:bCs/>
            <w:sz w:val="22"/>
            <w:szCs w:val="22"/>
          </w:rPr>
          <w:t>Martin.kavka@gov.si</w:t>
        </w:r>
      </w:hyperlink>
    </w:p>
    <w:p w:rsidR="00C60F8D" w:rsidRPr="00AB58B6" w:rsidRDefault="00C60F8D" w:rsidP="00AB58B6">
      <w:pPr>
        <w:spacing w:line="240" w:lineRule="auto"/>
        <w:jc w:val="both"/>
        <w:rPr>
          <w:rFonts w:asciiTheme="minorHAnsi" w:hAnsiTheme="minorHAnsi" w:cstheme="minorHAnsi"/>
          <w:color w:val="000000" w:themeColor="text1"/>
          <w:sz w:val="22"/>
          <w:szCs w:val="22"/>
        </w:rPr>
      </w:pPr>
    </w:p>
    <w:p w:rsidR="00C60F8D" w:rsidRPr="00AB58B6" w:rsidRDefault="00C60F8D" w:rsidP="00AB58B6">
      <w:pPr>
        <w:spacing w:line="240" w:lineRule="auto"/>
        <w:jc w:val="both"/>
        <w:rPr>
          <w:rFonts w:asciiTheme="minorHAnsi" w:hAnsiTheme="minorHAnsi" w:cstheme="minorHAnsi"/>
          <w:bCs/>
          <w:color w:val="000000" w:themeColor="text1"/>
          <w:sz w:val="22"/>
          <w:szCs w:val="22"/>
        </w:rPr>
      </w:pPr>
      <w:r w:rsidRPr="00AB58B6">
        <w:rPr>
          <w:rFonts w:asciiTheme="minorHAnsi" w:hAnsiTheme="minorHAnsi" w:cstheme="minorHAnsi"/>
          <w:bCs/>
          <w:color w:val="000000" w:themeColor="text1"/>
          <w:sz w:val="22"/>
          <w:szCs w:val="22"/>
        </w:rPr>
        <w:t xml:space="preserve">MOP </w:t>
      </w:r>
      <w:r w:rsidRPr="00AB58B6">
        <w:rPr>
          <w:rFonts w:asciiTheme="minorHAnsi" w:hAnsiTheme="minorHAnsi" w:cstheme="minorHAnsi"/>
          <w:bCs/>
          <w:sz w:val="22"/>
          <w:szCs w:val="22"/>
        </w:rPr>
        <w:t xml:space="preserve">- ime in priimek: </w:t>
      </w:r>
      <w:r w:rsidRPr="00AB58B6">
        <w:rPr>
          <w:rFonts w:asciiTheme="minorHAnsi" w:hAnsiTheme="minorHAnsi" w:cstheme="minorHAnsi"/>
          <w:sz w:val="22"/>
          <w:szCs w:val="22"/>
          <w:lang w:eastAsia="sl-SI"/>
        </w:rPr>
        <w:t>Mojca Aljančič</w:t>
      </w:r>
    </w:p>
    <w:p w:rsidR="00C60F8D" w:rsidRPr="00AB58B6" w:rsidRDefault="00C60F8D" w:rsidP="00AB58B6">
      <w:pPr>
        <w:spacing w:line="240" w:lineRule="auto"/>
        <w:jc w:val="both"/>
        <w:rPr>
          <w:rFonts w:asciiTheme="minorHAnsi" w:hAnsiTheme="minorHAnsi" w:cstheme="minorHAnsi"/>
          <w:bCs/>
          <w:color w:val="000000" w:themeColor="text1"/>
          <w:sz w:val="22"/>
          <w:szCs w:val="22"/>
        </w:rPr>
      </w:pPr>
      <w:r w:rsidRPr="00AB58B6">
        <w:rPr>
          <w:rFonts w:asciiTheme="minorHAnsi" w:hAnsiTheme="minorHAnsi" w:cstheme="minorHAnsi"/>
          <w:bCs/>
          <w:color w:val="000000" w:themeColor="text1"/>
          <w:sz w:val="22"/>
          <w:szCs w:val="22"/>
        </w:rPr>
        <w:t xml:space="preserve">E-mail: </w:t>
      </w:r>
      <w:hyperlink r:id="rId50" w:history="1">
        <w:r w:rsidRPr="00AB58B6">
          <w:rPr>
            <w:rFonts w:asciiTheme="minorHAnsi" w:hAnsiTheme="minorHAnsi" w:cstheme="minorHAnsi"/>
            <w:color w:val="0000FF"/>
            <w:sz w:val="22"/>
            <w:szCs w:val="22"/>
            <w:u w:val="single"/>
            <w:lang w:eastAsia="sl-SI"/>
          </w:rPr>
          <w:t>mojca.aljancic@gov.si</w:t>
        </w:r>
      </w:hyperlink>
    </w:p>
    <w:p w:rsidR="00C60F8D" w:rsidRPr="00AB58B6" w:rsidRDefault="00C60F8D" w:rsidP="00AB58B6">
      <w:pPr>
        <w:spacing w:line="240" w:lineRule="auto"/>
        <w:ind w:left="6660" w:hanging="6660"/>
        <w:jc w:val="both"/>
        <w:rPr>
          <w:rFonts w:asciiTheme="minorHAnsi" w:hAnsiTheme="minorHAnsi" w:cstheme="minorHAnsi"/>
          <w:sz w:val="22"/>
          <w:szCs w:val="22"/>
          <w:u w:val="single"/>
        </w:rPr>
      </w:pPr>
    </w:p>
    <w:p w:rsidR="00037F58" w:rsidRPr="00AB58B6" w:rsidRDefault="00037F58" w:rsidP="00B52222">
      <w:pPr>
        <w:pStyle w:val="Default"/>
        <w:numPr>
          <w:ilvl w:val="0"/>
          <w:numId w:val="2"/>
        </w:numPr>
        <w:ind w:left="284" w:hanging="284"/>
        <w:jc w:val="both"/>
        <w:rPr>
          <w:rFonts w:asciiTheme="minorHAnsi" w:hAnsiTheme="minorHAnsi" w:cstheme="minorHAnsi"/>
          <w:b/>
          <w:color w:val="0070C0"/>
          <w:sz w:val="22"/>
          <w:szCs w:val="22"/>
        </w:rPr>
      </w:pPr>
      <w:r w:rsidRPr="00AB58B6">
        <w:rPr>
          <w:rFonts w:asciiTheme="minorHAnsi" w:hAnsiTheme="minorHAnsi" w:cstheme="minorHAnsi"/>
          <w:b/>
          <w:sz w:val="22"/>
          <w:szCs w:val="22"/>
        </w:rPr>
        <w:t xml:space="preserve">TEMA: </w:t>
      </w:r>
      <w:r w:rsidR="005522B3" w:rsidRPr="00AB58B6">
        <w:rPr>
          <w:rFonts w:asciiTheme="minorHAnsi" w:hAnsiTheme="minorHAnsi" w:cstheme="minorHAnsi"/>
          <w:b/>
          <w:color w:val="0070C0"/>
          <w:sz w:val="22"/>
          <w:szCs w:val="22"/>
        </w:rPr>
        <w:t>Ocene tveganja za zdravje ljudi zaradi kemijske onesnaženosti pitne vode na manjših in srednje velikih sistemih za oskrbo s pitno vodo  v Sloveniji</w:t>
      </w:r>
    </w:p>
    <w:p w:rsidR="00037F58" w:rsidRPr="00AB58B6" w:rsidRDefault="00037F58" w:rsidP="00AB58B6">
      <w:pPr>
        <w:autoSpaceDE w:val="0"/>
        <w:autoSpaceDN w:val="0"/>
        <w:adjustRightInd w:val="0"/>
        <w:spacing w:line="240" w:lineRule="auto"/>
        <w:rPr>
          <w:rFonts w:asciiTheme="minorHAnsi" w:hAnsiTheme="minorHAnsi" w:cstheme="minorHAnsi"/>
          <w:b/>
          <w:sz w:val="22"/>
          <w:szCs w:val="22"/>
        </w:rPr>
      </w:pPr>
    </w:p>
    <w:p w:rsidR="00037F58" w:rsidRPr="00AB58B6" w:rsidRDefault="00037F58"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Težišče 1</w:t>
      </w:r>
      <w:r w:rsidRPr="00AB58B6">
        <w:rPr>
          <w:rFonts w:asciiTheme="minorHAnsi" w:hAnsiTheme="minorHAnsi" w:cstheme="minorHAnsi"/>
          <w:sz w:val="22"/>
          <w:szCs w:val="22"/>
        </w:rPr>
        <w:t>:</w:t>
      </w:r>
      <w:r w:rsidRPr="00AB58B6">
        <w:rPr>
          <w:rFonts w:asciiTheme="minorHAnsi" w:hAnsiTheme="minorHAnsi" w:cstheme="minorHAnsi"/>
          <w:b/>
          <w:sz w:val="22"/>
          <w:szCs w:val="22"/>
        </w:rPr>
        <w:t xml:space="preserve"> </w:t>
      </w:r>
      <w:r w:rsidRPr="00AB58B6">
        <w:rPr>
          <w:rFonts w:asciiTheme="minorHAnsi" w:hAnsiTheme="minorHAnsi" w:cstheme="minorHAnsi"/>
          <w:sz w:val="22"/>
          <w:szCs w:val="22"/>
        </w:rPr>
        <w:t>Vključujoča, zdrava, varna in odgovorna družba</w:t>
      </w:r>
    </w:p>
    <w:p w:rsidR="00037F58" w:rsidRPr="00AB58B6" w:rsidRDefault="00037F58" w:rsidP="00AB58B6">
      <w:pPr>
        <w:spacing w:line="240" w:lineRule="auto"/>
        <w:jc w:val="both"/>
        <w:rPr>
          <w:rFonts w:asciiTheme="minorHAnsi" w:hAnsiTheme="minorHAnsi" w:cstheme="minorHAnsi"/>
          <w:sz w:val="22"/>
          <w:szCs w:val="22"/>
        </w:rPr>
      </w:pPr>
    </w:p>
    <w:p w:rsidR="00037F58" w:rsidRPr="00AB58B6" w:rsidRDefault="00037F58"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Tematski sklop 1.1.</w:t>
      </w:r>
      <w:r w:rsidRPr="00AB58B6">
        <w:rPr>
          <w:rFonts w:asciiTheme="minorHAnsi" w:hAnsiTheme="minorHAnsi" w:cstheme="minorHAnsi"/>
          <w:sz w:val="22"/>
          <w:szCs w:val="22"/>
        </w:rPr>
        <w:t>: Zdravo in aktivno življenje</w:t>
      </w:r>
    </w:p>
    <w:p w:rsidR="00037F58" w:rsidRPr="00AB58B6" w:rsidRDefault="00037F58" w:rsidP="00AB58B6">
      <w:pPr>
        <w:spacing w:line="240" w:lineRule="auto"/>
        <w:jc w:val="both"/>
        <w:rPr>
          <w:rFonts w:asciiTheme="minorHAnsi" w:hAnsiTheme="minorHAnsi" w:cstheme="minorHAnsi"/>
          <w:sz w:val="22"/>
          <w:szCs w:val="22"/>
        </w:rPr>
      </w:pPr>
    </w:p>
    <w:p w:rsidR="00037F58" w:rsidRPr="00AB58B6" w:rsidRDefault="00037F58" w:rsidP="00AB58B6">
      <w:pPr>
        <w:autoSpaceDE w:val="0"/>
        <w:autoSpaceDN w:val="0"/>
        <w:adjustRightInd w:val="0"/>
        <w:spacing w:line="240" w:lineRule="auto"/>
        <w:jc w:val="both"/>
        <w:rPr>
          <w:rFonts w:asciiTheme="minorHAnsi" w:hAnsiTheme="minorHAnsi" w:cstheme="minorHAnsi"/>
          <w:b/>
          <w:bCs/>
          <w:sz w:val="22"/>
          <w:szCs w:val="22"/>
        </w:rPr>
      </w:pPr>
      <w:r w:rsidRPr="00AB58B6">
        <w:rPr>
          <w:rFonts w:asciiTheme="minorHAnsi" w:hAnsiTheme="minorHAnsi" w:cstheme="minorHAnsi"/>
          <w:b/>
          <w:bCs/>
          <w:sz w:val="22"/>
          <w:szCs w:val="22"/>
        </w:rPr>
        <w:t xml:space="preserve">Številka teme 1.1.6.: </w:t>
      </w:r>
    </w:p>
    <w:p w:rsidR="005522B3" w:rsidRPr="00AB58B6" w:rsidRDefault="00037F58" w:rsidP="00AB58B6">
      <w:pPr>
        <w:pStyle w:val="Default"/>
        <w:rPr>
          <w:rFonts w:asciiTheme="minorHAnsi" w:hAnsiTheme="minorHAnsi" w:cstheme="minorHAnsi"/>
          <w:b/>
          <w:color w:val="0070C0"/>
          <w:sz w:val="22"/>
          <w:szCs w:val="22"/>
        </w:rPr>
      </w:pPr>
      <w:r w:rsidRPr="00AB58B6">
        <w:rPr>
          <w:rFonts w:asciiTheme="minorHAnsi" w:hAnsiTheme="minorHAnsi" w:cstheme="minorHAnsi"/>
          <w:b/>
          <w:bCs/>
          <w:sz w:val="22"/>
          <w:szCs w:val="22"/>
        </w:rPr>
        <w:t xml:space="preserve">Naslov teme: </w:t>
      </w:r>
      <w:r w:rsidR="005522B3" w:rsidRPr="00AB58B6">
        <w:rPr>
          <w:rFonts w:asciiTheme="minorHAnsi" w:hAnsiTheme="minorHAnsi" w:cstheme="minorHAnsi"/>
          <w:color w:val="auto"/>
          <w:sz w:val="22"/>
          <w:szCs w:val="22"/>
        </w:rPr>
        <w:t>Ocene tveganja za zdravje ljudi zaradi kemijske onesnaženosti pitne vode na manjših in srednje velikih sistemih za oskrbo s pitno vodo  v Sloveniji</w:t>
      </w:r>
    </w:p>
    <w:p w:rsidR="00037F58" w:rsidRDefault="00037F58" w:rsidP="00AB58B6">
      <w:pPr>
        <w:autoSpaceDE w:val="0"/>
        <w:autoSpaceDN w:val="0"/>
        <w:adjustRightInd w:val="0"/>
        <w:spacing w:line="240" w:lineRule="auto"/>
        <w:jc w:val="both"/>
        <w:rPr>
          <w:rFonts w:asciiTheme="minorHAnsi" w:hAnsiTheme="minorHAnsi" w:cstheme="minorHAnsi"/>
          <w:b/>
          <w:sz w:val="22"/>
          <w:szCs w:val="22"/>
        </w:rPr>
      </w:pPr>
    </w:p>
    <w:p w:rsidR="00662918" w:rsidRPr="00662918" w:rsidRDefault="00662918" w:rsidP="00AB58B6">
      <w:pPr>
        <w:autoSpaceDE w:val="0"/>
        <w:autoSpaceDN w:val="0"/>
        <w:adjustRightInd w:val="0"/>
        <w:spacing w:line="240" w:lineRule="auto"/>
        <w:jc w:val="both"/>
        <w:rPr>
          <w:rFonts w:asciiTheme="minorHAnsi" w:hAnsiTheme="minorHAnsi" w:cstheme="minorHAnsi"/>
          <w:sz w:val="22"/>
          <w:szCs w:val="22"/>
        </w:rPr>
      </w:pPr>
      <w:r w:rsidRPr="00662918">
        <w:rPr>
          <w:rFonts w:asciiTheme="minorHAnsi" w:hAnsiTheme="minorHAnsi" w:cstheme="minorHAnsi"/>
          <w:sz w:val="22"/>
          <w:szCs w:val="22"/>
        </w:rPr>
        <w:t>Cilji:</w:t>
      </w:r>
    </w:p>
    <w:p w:rsidR="005522B3" w:rsidRPr="00AB58B6" w:rsidRDefault="005522B3" w:rsidP="00AB58B6">
      <w:pPr>
        <w:pStyle w:val="Odstavekseznama"/>
        <w:numPr>
          <w:ilvl w:val="0"/>
          <w:numId w:val="63"/>
        </w:num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Sistematično zbrati podatke ugotovljenih vrednostih za posamezen kemijski parameter v posameznem vodnem viru, ki se uporablja za manjši ali srednje velik sistem za oskrbo s pitno vodo (sistemi, ki oskrbujejo med 50 in 5000 uporabnikov pitne vode), in na samih mestih uporabe v navedenih sistemih (monitoring virov pitne vode in monitoring pitne vode na mestih uporabe, notranji nadzor upravljavcev vodovodov, druga preskušanja) za obdobje zadnjih petih let;</w:t>
      </w:r>
    </w:p>
    <w:p w:rsidR="005522B3" w:rsidRPr="00AB58B6" w:rsidRDefault="005522B3" w:rsidP="00AB58B6">
      <w:pPr>
        <w:pStyle w:val="Odstavekseznama"/>
        <w:numPr>
          <w:ilvl w:val="0"/>
          <w:numId w:val="63"/>
        </w:num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Ugotoviti trende vrednosti posameznih parametrov v pitni vodi;</w:t>
      </w:r>
    </w:p>
    <w:p w:rsidR="005522B3" w:rsidRPr="00AB58B6" w:rsidRDefault="005522B3" w:rsidP="00AB58B6">
      <w:pPr>
        <w:pStyle w:val="Odstavekseznama"/>
        <w:numPr>
          <w:ilvl w:val="0"/>
          <w:numId w:val="63"/>
        </w:num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Ugotoviti področja virov in uporabe pitne vode, kjer podatkov o kemijski onesnaženosti sploh ni oziroma jih je premalo glede na potencialna tveganja (obstoj industrije, odlagališča odpadkov, intenzivno kmetijstvo);</w:t>
      </w:r>
    </w:p>
    <w:p w:rsidR="005522B3" w:rsidRPr="00AB58B6" w:rsidRDefault="005522B3" w:rsidP="00AB58B6">
      <w:pPr>
        <w:pStyle w:val="Odstavekseznama"/>
        <w:numPr>
          <w:ilvl w:val="0"/>
          <w:numId w:val="63"/>
        </w:num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Prikazati zbrane in analizirane podatke o kemijski onesnaženosti pitne vode v informacijskem sistemu oziroma ustvariti ustrezno povezljivost različnih baz podatkov;</w:t>
      </w:r>
    </w:p>
    <w:p w:rsidR="005522B3" w:rsidRPr="00AB58B6" w:rsidRDefault="005522B3" w:rsidP="00AB58B6">
      <w:pPr>
        <w:pStyle w:val="Odstavekseznama"/>
        <w:numPr>
          <w:ilvl w:val="0"/>
          <w:numId w:val="63"/>
        </w:num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 xml:space="preserve">Izvesti splošno oceno tveganja za zdravje ljudi </w:t>
      </w:r>
      <w:r w:rsidRPr="00AB58B6">
        <w:rPr>
          <w:rFonts w:asciiTheme="minorHAnsi" w:eastAsiaTheme="minorHAnsi" w:hAnsiTheme="minorHAnsi" w:cstheme="minorHAnsi"/>
          <w:bCs/>
          <w:sz w:val="22"/>
          <w:szCs w:val="22"/>
        </w:rPr>
        <w:t>zaradi kemijske onesnaženosti pitne vode na manjših in srednje velikih sistemih za oskrbo s pitno vodo v Sloveniji;</w:t>
      </w:r>
    </w:p>
    <w:p w:rsidR="005522B3" w:rsidRPr="00AB58B6" w:rsidRDefault="005522B3" w:rsidP="00AB58B6">
      <w:pPr>
        <w:pStyle w:val="Odstavekseznama"/>
        <w:numPr>
          <w:ilvl w:val="0"/>
          <w:numId w:val="63"/>
        </w:num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 xml:space="preserve">Pripraviti sistematičen predlog načrta nadaljnjih preskušanj pitne vode na posameznih malih in srednje velikih oskrbovalnih območjih glede na zahteve iz evropske direktive o pitni vodi in glede na izdelano splošno oceno tveganja za zdravje ljudi zaradi kemijskega onesnaženja pitne vode v Sloveniji. </w:t>
      </w:r>
    </w:p>
    <w:p w:rsidR="005522B3" w:rsidRPr="00AB58B6" w:rsidRDefault="005522B3" w:rsidP="00AB58B6">
      <w:pPr>
        <w:spacing w:line="240" w:lineRule="auto"/>
        <w:jc w:val="both"/>
        <w:rPr>
          <w:rFonts w:asciiTheme="minorHAnsi" w:hAnsiTheme="minorHAnsi" w:cstheme="minorHAnsi"/>
          <w:sz w:val="22"/>
          <w:szCs w:val="22"/>
        </w:rPr>
      </w:pPr>
    </w:p>
    <w:p w:rsidR="005522B3" w:rsidRPr="00AB58B6" w:rsidRDefault="005522B3" w:rsidP="00AB58B6">
      <w:pPr>
        <w:pStyle w:val="Default"/>
        <w:jc w:val="both"/>
        <w:rPr>
          <w:rFonts w:asciiTheme="minorHAnsi" w:hAnsiTheme="minorHAnsi" w:cstheme="minorHAnsi"/>
          <w:b/>
          <w:color w:val="auto"/>
          <w:sz w:val="22"/>
          <w:szCs w:val="22"/>
          <w:u w:val="single"/>
        </w:rPr>
      </w:pPr>
      <w:r w:rsidRPr="00AB58B6">
        <w:rPr>
          <w:rFonts w:asciiTheme="minorHAnsi" w:hAnsiTheme="minorHAnsi" w:cstheme="minorHAnsi"/>
          <w:b/>
          <w:color w:val="auto"/>
          <w:sz w:val="22"/>
          <w:szCs w:val="22"/>
          <w:u w:val="single"/>
        </w:rPr>
        <w:lastRenderedPageBreak/>
        <w:t xml:space="preserve">Podrobnejša obrazložitev: </w:t>
      </w:r>
    </w:p>
    <w:p w:rsidR="005522B3" w:rsidRPr="00AB58B6" w:rsidRDefault="005522B3" w:rsidP="00AB58B6">
      <w:pPr>
        <w:autoSpaceDE w:val="0"/>
        <w:autoSpaceDN w:val="0"/>
        <w:adjustRightInd w:val="0"/>
        <w:spacing w:line="240" w:lineRule="auto"/>
        <w:jc w:val="both"/>
        <w:rPr>
          <w:rFonts w:asciiTheme="minorHAnsi" w:hAnsiTheme="minorHAnsi" w:cstheme="minorHAnsi"/>
          <w:bCs/>
          <w:sz w:val="22"/>
          <w:szCs w:val="22"/>
          <w:u w:val="single"/>
        </w:rPr>
      </w:pPr>
      <w:r w:rsidRPr="00AB58B6">
        <w:rPr>
          <w:rFonts w:asciiTheme="minorHAnsi" w:eastAsiaTheme="minorHAnsi" w:hAnsiTheme="minorHAnsi" w:cstheme="minorHAnsi"/>
          <w:sz w:val="22"/>
          <w:szCs w:val="22"/>
        </w:rPr>
        <w:t>Namen projekta je priprava celovite analize podatkov o kemijski onesnaženosti pitne vode na manjših in srednje velikih sistemih za oskrbo s pitno vodo (sistemi, ki oskrbujejo od 50 do 5000 uporabnikov pitne vode) v Sloveniji ter izdelava splošne ocene tveganja za zdravje ljudi zaradi kemijske onesnaženosti pitne vode na teh sistemih.</w:t>
      </w:r>
    </w:p>
    <w:p w:rsidR="005522B3" w:rsidRPr="00AB58B6" w:rsidRDefault="005522B3" w:rsidP="00AB58B6">
      <w:pPr>
        <w:spacing w:line="240" w:lineRule="auto"/>
        <w:jc w:val="both"/>
        <w:rPr>
          <w:rFonts w:asciiTheme="minorHAnsi" w:eastAsiaTheme="minorHAnsi" w:hAnsiTheme="minorHAnsi" w:cstheme="minorHAnsi"/>
          <w:bCs/>
          <w:sz w:val="22"/>
          <w:szCs w:val="22"/>
        </w:rPr>
      </w:pPr>
    </w:p>
    <w:p w:rsidR="005522B3" w:rsidRPr="00AB58B6" w:rsidRDefault="005522B3" w:rsidP="00AB58B6">
      <w:pPr>
        <w:spacing w:line="240" w:lineRule="auto"/>
        <w:jc w:val="both"/>
        <w:rPr>
          <w:rFonts w:asciiTheme="minorHAnsi" w:eastAsiaTheme="minorHAnsi" w:hAnsiTheme="minorHAnsi" w:cstheme="minorHAnsi"/>
          <w:bCs/>
          <w:sz w:val="22"/>
          <w:szCs w:val="22"/>
        </w:rPr>
      </w:pPr>
      <w:r w:rsidRPr="00AB58B6">
        <w:rPr>
          <w:rFonts w:asciiTheme="minorHAnsi" w:eastAsiaTheme="minorHAnsi" w:hAnsiTheme="minorHAnsi" w:cstheme="minorHAnsi"/>
          <w:bCs/>
          <w:sz w:val="22"/>
          <w:szCs w:val="22"/>
        </w:rPr>
        <w:t xml:space="preserve">Spremljanje kemijske onesnaženosti pitne vode se v Sloveniji izvaja z državnim monitoringom pitne vode na pipah uporabnikov in notranjim nadzorom pri upravljavcih vodovodov. Poleg tega se izvaja tudi spremljanje kemijskega stanja podzemne in površinske vode, ki lahko služi kot vir pitne vode. Glede na dejstvo, da je kemijskih onesnaževal zelo veliko in se pojavljajo vedno nova ter ob upoštevanju dejstva, da je samo preskušanje pitne vode na kemijske parametre zlasti za male in srednje velike vodovodne sisteme cenovno zelo zahtevno, je potrebno biti pri načrtovanju preskušanj zelo racionalen in sistematičen ter hkrati upoštevati vsa tveganja za zdravje ljudi, ki so prisotna na posameznem sistemu za oskrbo s pitno vodo in pripadajočem vodnem viru. </w:t>
      </w:r>
    </w:p>
    <w:p w:rsidR="005522B3" w:rsidRPr="00AB58B6" w:rsidRDefault="005522B3" w:rsidP="00AB58B6">
      <w:pPr>
        <w:spacing w:line="240" w:lineRule="auto"/>
        <w:jc w:val="both"/>
        <w:rPr>
          <w:rFonts w:asciiTheme="minorHAnsi" w:eastAsiaTheme="minorHAnsi" w:hAnsiTheme="minorHAnsi" w:cstheme="minorHAnsi"/>
          <w:sz w:val="22"/>
          <w:szCs w:val="22"/>
        </w:rPr>
      </w:pPr>
    </w:p>
    <w:p w:rsidR="005522B3" w:rsidRPr="00AB58B6" w:rsidRDefault="005522B3" w:rsidP="00AB58B6">
      <w:p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Januarja 2021 je stopila v veljavo prenovljena EU Direktiva 2020/2184 o kakovosti vode, namenjene za prehrano ljudi (direktiva o pitni vodi),</w:t>
      </w:r>
    </w:p>
    <w:p w:rsidR="005522B3" w:rsidRPr="00AB58B6" w:rsidRDefault="005522B3" w:rsidP="00AB58B6">
      <w:p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w:t>
      </w:r>
      <w:hyperlink r:id="rId51" w:history="1">
        <w:r w:rsidRPr="00AB58B6">
          <w:rPr>
            <w:rFonts w:asciiTheme="minorHAnsi" w:eastAsiaTheme="minorHAnsi" w:hAnsiTheme="minorHAnsi" w:cstheme="minorHAnsi"/>
            <w:sz w:val="22"/>
            <w:szCs w:val="22"/>
            <w:u w:val="single"/>
          </w:rPr>
          <w:t>https://eur-lex.europa.eu/legal-content/SL/TXT/PDF/?uri=CELEX:32020L2184&amp;from=SL</w:t>
        </w:r>
      </w:hyperlink>
      <w:r w:rsidRPr="00AB58B6">
        <w:rPr>
          <w:rFonts w:asciiTheme="minorHAnsi" w:eastAsiaTheme="minorHAnsi" w:hAnsiTheme="minorHAnsi" w:cstheme="minorHAnsi"/>
          <w:sz w:val="22"/>
          <w:szCs w:val="22"/>
        </w:rPr>
        <w:t>),</w:t>
      </w:r>
    </w:p>
    <w:p w:rsidR="005522B3" w:rsidRPr="00AB58B6" w:rsidRDefault="005522B3" w:rsidP="00AB58B6">
      <w:p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ki jo je potrebno prenesti v naš pravni red v 2 letih. Direktiva o pitni vodi določa roke, v katerem je potrebno prvič izdelati oceno tveganja in upravljanje tveganja v celotni oskrbovalni verigi, od prispevnega območja, črpališča, priprave, shranjevanja in distribucije pitne vode do mesta uporabe pitne vode.</w:t>
      </w:r>
    </w:p>
    <w:p w:rsidR="005522B3" w:rsidRPr="00AB58B6" w:rsidRDefault="005522B3" w:rsidP="00AB58B6">
      <w:pPr>
        <w:spacing w:line="240" w:lineRule="auto"/>
        <w:jc w:val="both"/>
        <w:rPr>
          <w:rFonts w:asciiTheme="minorHAnsi" w:eastAsiaTheme="minorHAnsi" w:hAnsiTheme="minorHAnsi" w:cstheme="minorHAnsi"/>
          <w:bCs/>
          <w:sz w:val="22"/>
          <w:szCs w:val="22"/>
        </w:rPr>
      </w:pPr>
    </w:p>
    <w:p w:rsidR="005522B3" w:rsidRPr="00AB58B6" w:rsidRDefault="005522B3" w:rsidP="00AB58B6">
      <w:pPr>
        <w:spacing w:line="240" w:lineRule="auto"/>
        <w:jc w:val="both"/>
        <w:rPr>
          <w:rFonts w:asciiTheme="minorHAnsi" w:eastAsiaTheme="minorHAnsi" w:hAnsiTheme="minorHAnsi" w:cstheme="minorHAnsi"/>
          <w:bCs/>
          <w:sz w:val="22"/>
          <w:szCs w:val="22"/>
        </w:rPr>
      </w:pPr>
      <w:r w:rsidRPr="00AB58B6">
        <w:rPr>
          <w:rFonts w:asciiTheme="minorHAnsi" w:eastAsiaTheme="minorHAnsi" w:hAnsiTheme="minorHAnsi" w:cstheme="minorHAnsi"/>
          <w:bCs/>
          <w:sz w:val="22"/>
          <w:szCs w:val="22"/>
        </w:rPr>
        <w:t xml:space="preserve">V Sloveniji ni popolnih podatkov o morebitni kemijski onesnaženosti pitne vode v manjših in srednje velikih virih pitne vode oziroma v sistemih za oskrbo s pitno vodo, ki oskrbujejo manjša in srednje velika naselja. Preskušanje pitne vode na številne kemijske parametre predstavlja izredno velik strošek. V takih primerih je zato pomembno, da se izdela temeljita splošna ocena tveganja za zdravje ljudi in izvaja le tista preskušanja, ki so nujno potrebna, da se zagotavlja zdravstveno ustrezna in skladna pitna voda. </w:t>
      </w:r>
    </w:p>
    <w:p w:rsidR="005522B3" w:rsidRPr="00AB58B6" w:rsidRDefault="005522B3" w:rsidP="00AB58B6">
      <w:pPr>
        <w:spacing w:line="240" w:lineRule="auto"/>
        <w:jc w:val="both"/>
        <w:rPr>
          <w:rFonts w:asciiTheme="minorHAnsi" w:eastAsiaTheme="minorHAnsi" w:hAnsiTheme="minorHAnsi" w:cstheme="minorHAnsi"/>
          <w:bCs/>
          <w:sz w:val="22"/>
          <w:szCs w:val="22"/>
        </w:rPr>
      </w:pPr>
    </w:p>
    <w:p w:rsidR="005522B3" w:rsidRPr="00AB58B6" w:rsidRDefault="005522B3" w:rsidP="00AB58B6">
      <w:pPr>
        <w:spacing w:line="240" w:lineRule="auto"/>
        <w:jc w:val="both"/>
        <w:rPr>
          <w:rFonts w:asciiTheme="minorHAnsi" w:eastAsiaTheme="minorHAnsi" w:hAnsiTheme="minorHAnsi" w:cstheme="minorHAnsi"/>
          <w:bCs/>
          <w:sz w:val="22"/>
          <w:szCs w:val="22"/>
        </w:rPr>
      </w:pPr>
      <w:r w:rsidRPr="00AB58B6">
        <w:rPr>
          <w:rFonts w:asciiTheme="minorHAnsi" w:eastAsiaTheme="minorHAnsi" w:hAnsiTheme="minorHAnsi" w:cstheme="minorHAnsi"/>
          <w:bCs/>
          <w:sz w:val="22"/>
          <w:szCs w:val="22"/>
        </w:rPr>
        <w:t>V okviru predlagane teme se načrtujejo sledeči izdelki:</w:t>
      </w:r>
    </w:p>
    <w:p w:rsidR="005522B3" w:rsidRPr="00AB58B6" w:rsidRDefault="005522B3" w:rsidP="00AB58B6">
      <w:pPr>
        <w:pStyle w:val="Odstavekseznama"/>
        <w:numPr>
          <w:ilvl w:val="0"/>
          <w:numId w:val="63"/>
        </w:num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Zbirka podatkov o kemijski onesnaženosti pitne vode na malih in srednje velikih sistemih za oskrbo s pitno vodo (v povezavi s pripadajočim vodnim virom) v Sloveniji;</w:t>
      </w:r>
    </w:p>
    <w:p w:rsidR="005522B3" w:rsidRPr="00AB58B6" w:rsidRDefault="005522B3" w:rsidP="00AB58B6">
      <w:pPr>
        <w:pStyle w:val="Odstavekseznama"/>
        <w:numPr>
          <w:ilvl w:val="0"/>
          <w:numId w:val="63"/>
        </w:num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Splošna ocena </w:t>
      </w:r>
      <w:r w:rsidRPr="00AB58B6">
        <w:rPr>
          <w:rFonts w:asciiTheme="minorHAnsi" w:hAnsiTheme="minorHAnsi" w:cstheme="minorHAnsi"/>
          <w:bCs/>
          <w:sz w:val="22"/>
          <w:szCs w:val="22"/>
        </w:rPr>
        <w:t>tveganja za zdravje ljudi zaradi kemijske onesnaženosti pitne vode na manjših in srednje velikih sistemih za oskrbo s pitno vodo v Sloveniji</w:t>
      </w:r>
      <w:r w:rsidRPr="00AB58B6">
        <w:rPr>
          <w:rFonts w:asciiTheme="minorHAnsi" w:hAnsiTheme="minorHAnsi" w:cstheme="minorHAnsi"/>
          <w:sz w:val="22"/>
          <w:szCs w:val="22"/>
        </w:rPr>
        <w:t>;</w:t>
      </w:r>
    </w:p>
    <w:p w:rsidR="005522B3" w:rsidRPr="00AB58B6" w:rsidRDefault="005522B3" w:rsidP="00AB58B6">
      <w:pPr>
        <w:pStyle w:val="Odstavekseznama"/>
        <w:numPr>
          <w:ilvl w:val="0"/>
          <w:numId w:val="63"/>
        </w:num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Predlog načrta nadaljnjih preskušanj pitne vode glede na zahteve iz evropske direktive o pitni vodi in glede na izdelano splošno oceno tveganja </w:t>
      </w:r>
      <w:r w:rsidRPr="00AB58B6">
        <w:rPr>
          <w:rFonts w:asciiTheme="minorHAnsi" w:hAnsiTheme="minorHAnsi" w:cstheme="minorHAnsi"/>
          <w:bCs/>
          <w:sz w:val="22"/>
          <w:szCs w:val="22"/>
        </w:rPr>
        <w:t xml:space="preserve">na manjših in srednje velikih oskrbovalnih območjih v </w:t>
      </w:r>
      <w:r w:rsidR="003A1379" w:rsidRPr="00AB58B6">
        <w:rPr>
          <w:rFonts w:asciiTheme="minorHAnsi" w:hAnsiTheme="minorHAnsi" w:cstheme="minorHAnsi"/>
          <w:bCs/>
          <w:sz w:val="22"/>
          <w:szCs w:val="22"/>
        </w:rPr>
        <w:t>Slovenji</w:t>
      </w:r>
      <w:r w:rsidRPr="00AB58B6">
        <w:rPr>
          <w:rFonts w:asciiTheme="minorHAnsi" w:hAnsiTheme="minorHAnsi" w:cstheme="minorHAnsi"/>
          <w:bCs/>
          <w:sz w:val="22"/>
          <w:szCs w:val="22"/>
        </w:rPr>
        <w:t xml:space="preserve"> </w:t>
      </w:r>
      <w:r w:rsidRPr="00AB58B6">
        <w:rPr>
          <w:rFonts w:asciiTheme="minorHAnsi" w:hAnsiTheme="minorHAnsi" w:cstheme="minorHAnsi"/>
          <w:sz w:val="22"/>
          <w:szCs w:val="22"/>
        </w:rPr>
        <w:t>zaradi kemijskega onesnaženja pitne vode;</w:t>
      </w:r>
    </w:p>
    <w:p w:rsidR="005522B3" w:rsidRPr="00AB58B6" w:rsidRDefault="005522B3" w:rsidP="00AB58B6">
      <w:pPr>
        <w:pStyle w:val="Odstavekseznama"/>
        <w:numPr>
          <w:ilvl w:val="0"/>
          <w:numId w:val="63"/>
        </w:num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Nadgrajen informacijski sistem pitne vode v Sloveniji, ki bo omogočal enostaven dostop do vseh podatkov, ki so relevantni za stalno dopolnjevanje ocene tveganja za onesnaženje pitne vode na posameznem sistemu za oskrbo s pitno vodo.</w:t>
      </w:r>
    </w:p>
    <w:p w:rsidR="00037F58" w:rsidRPr="00AB58B6" w:rsidRDefault="00037F58" w:rsidP="00AB58B6">
      <w:pPr>
        <w:spacing w:line="240" w:lineRule="auto"/>
        <w:jc w:val="both"/>
        <w:rPr>
          <w:rFonts w:asciiTheme="minorHAnsi" w:hAnsiTheme="minorHAnsi" w:cstheme="minorHAnsi"/>
          <w:sz w:val="22"/>
          <w:szCs w:val="22"/>
        </w:rPr>
      </w:pPr>
    </w:p>
    <w:p w:rsidR="00037F58" w:rsidRPr="00AB58B6" w:rsidRDefault="00037F58"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xml:space="preserve">:        do </w:t>
      </w:r>
      <w:r w:rsidRPr="00AB58B6">
        <w:rPr>
          <w:rFonts w:asciiTheme="minorHAnsi" w:hAnsiTheme="minorHAnsi" w:cstheme="minorHAnsi"/>
          <w:bCs/>
          <w:sz w:val="22"/>
          <w:szCs w:val="22"/>
        </w:rPr>
        <w:t>24</w:t>
      </w:r>
      <w:r w:rsidRPr="00AB58B6">
        <w:rPr>
          <w:rFonts w:asciiTheme="minorHAnsi" w:hAnsiTheme="minorHAnsi" w:cstheme="minorHAnsi"/>
          <w:sz w:val="22"/>
          <w:szCs w:val="22"/>
        </w:rPr>
        <w:t xml:space="preserve"> mesecev </w:t>
      </w:r>
    </w:p>
    <w:p w:rsidR="00037F58" w:rsidRPr="00AB58B6" w:rsidRDefault="00037F58"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xml:space="preserve">:                            do 70.000,00 EUR </w:t>
      </w:r>
    </w:p>
    <w:p w:rsidR="00037F58" w:rsidRPr="00AB58B6" w:rsidRDefault="00037F58"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(35% MZ, 15% MOP, 50% ARRS) </w:t>
      </w:r>
    </w:p>
    <w:p w:rsidR="00037F58" w:rsidRPr="00AB58B6" w:rsidRDefault="00037F58" w:rsidP="00AB58B6">
      <w:pPr>
        <w:pStyle w:val="Default"/>
        <w:jc w:val="both"/>
        <w:rPr>
          <w:rFonts w:asciiTheme="minorHAnsi" w:hAnsiTheme="minorHAnsi" w:cstheme="minorHAnsi"/>
          <w:sz w:val="22"/>
          <w:szCs w:val="22"/>
        </w:rPr>
      </w:pPr>
    </w:p>
    <w:p w:rsidR="00037F58" w:rsidRPr="00AB58B6" w:rsidRDefault="00037F58"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037F58" w:rsidRPr="00AB58B6" w:rsidRDefault="00037F58" w:rsidP="00AB58B6">
      <w:pPr>
        <w:pStyle w:val="Default"/>
        <w:jc w:val="both"/>
        <w:rPr>
          <w:rFonts w:asciiTheme="minorHAnsi" w:hAnsiTheme="minorHAnsi" w:cstheme="minorHAnsi"/>
          <w:sz w:val="22"/>
          <w:szCs w:val="22"/>
        </w:rPr>
      </w:pPr>
    </w:p>
    <w:p w:rsidR="00037F58" w:rsidRPr="00AB58B6" w:rsidRDefault="00037F58"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MZ - ime in priimek: Martin Kavka</w:t>
      </w:r>
    </w:p>
    <w:p w:rsidR="00037F58" w:rsidRPr="00AB58B6" w:rsidRDefault="00037F58" w:rsidP="00AB58B6">
      <w:pPr>
        <w:spacing w:line="240" w:lineRule="auto"/>
        <w:jc w:val="both"/>
        <w:rPr>
          <w:rFonts w:asciiTheme="minorHAnsi" w:hAnsiTheme="minorHAnsi" w:cstheme="minorHAnsi"/>
          <w:bCs/>
          <w:color w:val="000000" w:themeColor="text1"/>
          <w:sz w:val="22"/>
          <w:szCs w:val="22"/>
        </w:rPr>
      </w:pPr>
      <w:r w:rsidRPr="00AB58B6">
        <w:rPr>
          <w:rFonts w:asciiTheme="minorHAnsi" w:hAnsiTheme="minorHAnsi" w:cstheme="minorHAnsi"/>
          <w:bCs/>
          <w:color w:val="000000" w:themeColor="text1"/>
          <w:sz w:val="22"/>
          <w:szCs w:val="22"/>
        </w:rPr>
        <w:t xml:space="preserve">E-mail: </w:t>
      </w:r>
      <w:hyperlink r:id="rId52" w:history="1">
        <w:r w:rsidRPr="00AB58B6">
          <w:rPr>
            <w:rStyle w:val="Hiperpovezava"/>
            <w:rFonts w:asciiTheme="minorHAnsi" w:hAnsiTheme="minorHAnsi" w:cstheme="minorHAnsi"/>
            <w:bCs/>
            <w:sz w:val="22"/>
            <w:szCs w:val="22"/>
          </w:rPr>
          <w:t>Martin.kavka@gov.si</w:t>
        </w:r>
      </w:hyperlink>
    </w:p>
    <w:p w:rsidR="00037F58" w:rsidRPr="00AB58B6" w:rsidRDefault="00037F58" w:rsidP="00AB58B6">
      <w:pPr>
        <w:spacing w:line="240" w:lineRule="auto"/>
        <w:jc w:val="both"/>
        <w:rPr>
          <w:rFonts w:asciiTheme="minorHAnsi" w:hAnsiTheme="minorHAnsi" w:cstheme="minorHAnsi"/>
          <w:color w:val="000000" w:themeColor="text1"/>
          <w:sz w:val="22"/>
          <w:szCs w:val="22"/>
        </w:rPr>
      </w:pPr>
    </w:p>
    <w:p w:rsidR="002035DD" w:rsidRPr="00AB58B6" w:rsidRDefault="002035DD" w:rsidP="00AB58B6">
      <w:pPr>
        <w:spacing w:line="240" w:lineRule="auto"/>
        <w:jc w:val="both"/>
        <w:rPr>
          <w:rFonts w:asciiTheme="minorHAnsi" w:hAnsiTheme="minorHAnsi" w:cstheme="minorHAnsi"/>
          <w:bCs/>
          <w:color w:val="000000" w:themeColor="text1"/>
          <w:sz w:val="22"/>
          <w:szCs w:val="22"/>
        </w:rPr>
      </w:pPr>
      <w:r w:rsidRPr="00AB58B6">
        <w:rPr>
          <w:rFonts w:asciiTheme="minorHAnsi" w:hAnsiTheme="minorHAnsi" w:cstheme="minorHAnsi"/>
          <w:bCs/>
          <w:color w:val="000000" w:themeColor="text1"/>
          <w:sz w:val="22"/>
          <w:szCs w:val="22"/>
        </w:rPr>
        <w:t xml:space="preserve">MOP </w:t>
      </w:r>
      <w:r w:rsidRPr="00AB58B6">
        <w:rPr>
          <w:rFonts w:asciiTheme="minorHAnsi" w:hAnsiTheme="minorHAnsi" w:cstheme="minorHAnsi"/>
          <w:bCs/>
          <w:sz w:val="22"/>
          <w:szCs w:val="22"/>
        </w:rPr>
        <w:t xml:space="preserve">- ime in priimek: </w:t>
      </w:r>
      <w:r w:rsidRPr="00AB58B6">
        <w:rPr>
          <w:rFonts w:asciiTheme="minorHAnsi" w:hAnsiTheme="minorHAnsi" w:cstheme="minorHAnsi"/>
          <w:sz w:val="22"/>
          <w:szCs w:val="22"/>
          <w:lang w:eastAsia="sl-SI"/>
        </w:rPr>
        <w:t>Mojca Aljančič</w:t>
      </w:r>
    </w:p>
    <w:p w:rsidR="002035DD" w:rsidRPr="00AB58B6" w:rsidRDefault="002035DD" w:rsidP="00AB58B6">
      <w:pPr>
        <w:spacing w:line="240" w:lineRule="auto"/>
        <w:jc w:val="both"/>
        <w:rPr>
          <w:rFonts w:asciiTheme="minorHAnsi" w:hAnsiTheme="minorHAnsi" w:cstheme="minorHAnsi"/>
          <w:bCs/>
          <w:color w:val="000000" w:themeColor="text1"/>
          <w:sz w:val="22"/>
          <w:szCs w:val="22"/>
        </w:rPr>
      </w:pPr>
      <w:r w:rsidRPr="00AB58B6">
        <w:rPr>
          <w:rFonts w:asciiTheme="minorHAnsi" w:hAnsiTheme="minorHAnsi" w:cstheme="minorHAnsi"/>
          <w:bCs/>
          <w:color w:val="000000" w:themeColor="text1"/>
          <w:sz w:val="22"/>
          <w:szCs w:val="22"/>
        </w:rPr>
        <w:lastRenderedPageBreak/>
        <w:t xml:space="preserve">E-mail: </w:t>
      </w:r>
      <w:hyperlink r:id="rId53" w:history="1">
        <w:r w:rsidRPr="00AB58B6">
          <w:rPr>
            <w:rFonts w:asciiTheme="minorHAnsi" w:hAnsiTheme="minorHAnsi" w:cstheme="minorHAnsi"/>
            <w:color w:val="0000FF"/>
            <w:sz w:val="22"/>
            <w:szCs w:val="22"/>
            <w:u w:val="single"/>
            <w:lang w:eastAsia="sl-SI"/>
          </w:rPr>
          <w:t>mojca.aljancic@gov.si</w:t>
        </w:r>
      </w:hyperlink>
    </w:p>
    <w:p w:rsidR="00037F58" w:rsidRPr="00AB58B6" w:rsidRDefault="00037F58" w:rsidP="0001159E">
      <w:pPr>
        <w:spacing w:line="240" w:lineRule="auto"/>
        <w:ind w:left="284" w:hanging="284"/>
        <w:jc w:val="both"/>
        <w:rPr>
          <w:rFonts w:asciiTheme="minorHAnsi" w:eastAsiaTheme="minorHAnsi" w:hAnsiTheme="minorHAnsi" w:cstheme="minorHAnsi"/>
          <w:b/>
          <w:bCs/>
          <w:sz w:val="22"/>
          <w:szCs w:val="22"/>
        </w:rPr>
      </w:pPr>
    </w:p>
    <w:p w:rsidR="00037F58" w:rsidRPr="00AB58B6" w:rsidRDefault="00037F58" w:rsidP="0001159E">
      <w:pPr>
        <w:pStyle w:val="Default"/>
        <w:numPr>
          <w:ilvl w:val="0"/>
          <w:numId w:val="2"/>
        </w:numPr>
        <w:ind w:left="284" w:hanging="284"/>
        <w:jc w:val="both"/>
        <w:rPr>
          <w:rFonts w:asciiTheme="minorHAnsi" w:hAnsiTheme="minorHAnsi" w:cstheme="minorHAnsi"/>
          <w:b/>
          <w:color w:val="0070C0"/>
          <w:sz w:val="22"/>
          <w:szCs w:val="22"/>
        </w:rPr>
      </w:pPr>
      <w:r w:rsidRPr="00AB58B6">
        <w:rPr>
          <w:rFonts w:asciiTheme="minorHAnsi" w:hAnsiTheme="minorHAnsi" w:cstheme="minorHAnsi"/>
          <w:b/>
          <w:sz w:val="22"/>
          <w:szCs w:val="22"/>
        </w:rPr>
        <w:t xml:space="preserve">TEMA: </w:t>
      </w:r>
      <w:r w:rsidRPr="00AB58B6">
        <w:rPr>
          <w:rFonts w:asciiTheme="minorHAnsi" w:hAnsiTheme="minorHAnsi" w:cstheme="minorHAnsi"/>
          <w:b/>
          <w:noProof/>
          <w:color w:val="0070C0"/>
          <w:sz w:val="22"/>
          <w:szCs w:val="22"/>
        </w:rPr>
        <w:t>Ocena potencialnega vpliva sežiga in sosežiga odpadkov na zdravstvene posledice pri ljudeh: modelna študija na primeru cementarne Salonit Anhovo</w:t>
      </w:r>
    </w:p>
    <w:p w:rsidR="00037F58" w:rsidRPr="00AB58B6" w:rsidRDefault="00037F58" w:rsidP="00AB58B6">
      <w:pPr>
        <w:autoSpaceDE w:val="0"/>
        <w:autoSpaceDN w:val="0"/>
        <w:adjustRightInd w:val="0"/>
        <w:spacing w:line="240" w:lineRule="auto"/>
        <w:jc w:val="both"/>
        <w:rPr>
          <w:rFonts w:asciiTheme="minorHAnsi" w:hAnsiTheme="minorHAnsi" w:cstheme="minorHAnsi"/>
          <w:b/>
          <w:sz w:val="22"/>
          <w:szCs w:val="22"/>
        </w:rPr>
      </w:pPr>
    </w:p>
    <w:p w:rsidR="00037F58" w:rsidRPr="00AB58B6" w:rsidRDefault="00037F58"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Težišče 1</w:t>
      </w:r>
      <w:r w:rsidRPr="00AB58B6">
        <w:rPr>
          <w:rFonts w:asciiTheme="minorHAnsi" w:hAnsiTheme="minorHAnsi" w:cstheme="minorHAnsi"/>
          <w:sz w:val="22"/>
          <w:szCs w:val="22"/>
        </w:rPr>
        <w:t>:</w:t>
      </w:r>
      <w:r w:rsidRPr="00AB58B6">
        <w:rPr>
          <w:rFonts w:asciiTheme="minorHAnsi" w:hAnsiTheme="minorHAnsi" w:cstheme="minorHAnsi"/>
          <w:b/>
          <w:sz w:val="22"/>
          <w:szCs w:val="22"/>
        </w:rPr>
        <w:t xml:space="preserve"> </w:t>
      </w:r>
      <w:r w:rsidRPr="00AB58B6">
        <w:rPr>
          <w:rFonts w:asciiTheme="minorHAnsi" w:hAnsiTheme="minorHAnsi" w:cstheme="minorHAnsi"/>
          <w:sz w:val="22"/>
          <w:szCs w:val="22"/>
        </w:rPr>
        <w:t>Vključujoča, zdrava, varna in odgovorna družba</w:t>
      </w:r>
    </w:p>
    <w:p w:rsidR="00037F58" w:rsidRPr="00AB58B6" w:rsidRDefault="00037F58" w:rsidP="00AB58B6">
      <w:pPr>
        <w:spacing w:line="240" w:lineRule="auto"/>
        <w:jc w:val="both"/>
        <w:rPr>
          <w:rFonts w:asciiTheme="minorHAnsi" w:hAnsiTheme="minorHAnsi" w:cstheme="minorHAnsi"/>
          <w:sz w:val="22"/>
          <w:szCs w:val="22"/>
        </w:rPr>
      </w:pPr>
    </w:p>
    <w:p w:rsidR="00037F58" w:rsidRPr="00AB58B6" w:rsidRDefault="00037F58"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Tematski sklop 1.1.</w:t>
      </w:r>
      <w:r w:rsidRPr="00AB58B6">
        <w:rPr>
          <w:rFonts w:asciiTheme="minorHAnsi" w:hAnsiTheme="minorHAnsi" w:cstheme="minorHAnsi"/>
          <w:sz w:val="22"/>
          <w:szCs w:val="22"/>
        </w:rPr>
        <w:t>: Zdravo in aktivno življenje</w:t>
      </w:r>
    </w:p>
    <w:p w:rsidR="00037F58" w:rsidRPr="00AB58B6" w:rsidRDefault="00037F58" w:rsidP="00AB58B6">
      <w:pPr>
        <w:spacing w:line="240" w:lineRule="auto"/>
        <w:jc w:val="both"/>
        <w:rPr>
          <w:rFonts w:asciiTheme="minorHAnsi" w:hAnsiTheme="minorHAnsi" w:cstheme="minorHAnsi"/>
          <w:sz w:val="22"/>
          <w:szCs w:val="22"/>
        </w:rPr>
      </w:pPr>
    </w:p>
    <w:p w:rsidR="00037F58" w:rsidRPr="00AB58B6" w:rsidRDefault="00037F58" w:rsidP="00AB58B6">
      <w:pPr>
        <w:autoSpaceDE w:val="0"/>
        <w:autoSpaceDN w:val="0"/>
        <w:adjustRightInd w:val="0"/>
        <w:spacing w:line="240" w:lineRule="auto"/>
        <w:jc w:val="both"/>
        <w:rPr>
          <w:rFonts w:asciiTheme="minorHAnsi" w:hAnsiTheme="minorHAnsi" w:cstheme="minorHAnsi"/>
          <w:b/>
          <w:bCs/>
          <w:sz w:val="22"/>
          <w:szCs w:val="22"/>
        </w:rPr>
      </w:pPr>
      <w:r w:rsidRPr="00AB58B6">
        <w:rPr>
          <w:rFonts w:asciiTheme="minorHAnsi" w:hAnsiTheme="minorHAnsi" w:cstheme="minorHAnsi"/>
          <w:b/>
          <w:bCs/>
          <w:sz w:val="22"/>
          <w:szCs w:val="22"/>
        </w:rPr>
        <w:t xml:space="preserve">Številka teme 1.1.7.: </w:t>
      </w:r>
    </w:p>
    <w:p w:rsidR="00037F58" w:rsidRPr="00AB58B6" w:rsidRDefault="00037F58" w:rsidP="00AB58B6">
      <w:pPr>
        <w:autoSpaceDE w:val="0"/>
        <w:autoSpaceDN w:val="0"/>
        <w:adjustRightInd w:val="0"/>
        <w:spacing w:line="240" w:lineRule="auto"/>
        <w:jc w:val="both"/>
        <w:rPr>
          <w:rFonts w:asciiTheme="minorHAnsi" w:hAnsiTheme="minorHAnsi" w:cstheme="minorHAnsi"/>
          <w:sz w:val="22"/>
          <w:szCs w:val="22"/>
        </w:rPr>
      </w:pPr>
      <w:r w:rsidRPr="00AB58B6">
        <w:rPr>
          <w:rFonts w:asciiTheme="minorHAnsi" w:hAnsiTheme="minorHAnsi" w:cstheme="minorHAnsi"/>
          <w:b/>
          <w:bCs/>
          <w:sz w:val="22"/>
          <w:szCs w:val="22"/>
        </w:rPr>
        <w:t xml:space="preserve">Naslov teme: </w:t>
      </w:r>
      <w:r w:rsidRPr="00AB58B6">
        <w:rPr>
          <w:rFonts w:asciiTheme="minorHAnsi" w:hAnsiTheme="minorHAnsi" w:cstheme="minorHAnsi"/>
          <w:sz w:val="22"/>
          <w:szCs w:val="22"/>
        </w:rPr>
        <w:t>Ocena potencialnega vpliva sežiga in sosežiga odpadkov na zdravstvene posledice pri ljudeh: modelna študija na primeru cementarne Salonit Anhovo</w:t>
      </w:r>
    </w:p>
    <w:p w:rsidR="00037F58" w:rsidRPr="00AB58B6" w:rsidRDefault="00037F58" w:rsidP="00AB58B6">
      <w:pPr>
        <w:autoSpaceDE w:val="0"/>
        <w:autoSpaceDN w:val="0"/>
        <w:adjustRightInd w:val="0"/>
        <w:spacing w:line="240" w:lineRule="auto"/>
        <w:jc w:val="both"/>
        <w:rPr>
          <w:rFonts w:asciiTheme="minorHAnsi" w:hAnsiTheme="minorHAnsi" w:cstheme="minorHAnsi"/>
          <w:sz w:val="22"/>
          <w:szCs w:val="22"/>
        </w:rPr>
      </w:pPr>
    </w:p>
    <w:p w:rsidR="00037F58" w:rsidRPr="00AB58B6" w:rsidRDefault="00037F58" w:rsidP="00AB58B6">
      <w:pPr>
        <w:autoSpaceDE w:val="0"/>
        <w:autoSpaceDN w:val="0"/>
        <w:adjustRightInd w:val="0"/>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Cilji:</w:t>
      </w:r>
    </w:p>
    <w:p w:rsidR="00037F58" w:rsidRPr="00AB58B6" w:rsidRDefault="00A8661D"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z</w:t>
      </w:r>
      <w:r w:rsidR="00037F58" w:rsidRPr="00AB58B6">
        <w:rPr>
          <w:rFonts w:asciiTheme="minorHAnsi" w:eastAsiaTheme="minorHAnsi" w:hAnsiTheme="minorHAnsi" w:cstheme="minorHAnsi"/>
          <w:sz w:val="22"/>
          <w:szCs w:val="22"/>
        </w:rPr>
        <w:t xml:space="preserve"> uporabo dostopnih okoljskih podatkov o kakovosti zunanjega zraka, stanja voda in stanja tal ter dostopnih zdravstvenih podatkov na obravnavanem območju v okolici cementarne Salonit Anhovo (v nadaljevanju: na modelnem območju) ugotoviti povezavo med obratovanjem cementarne Salonit Anhovo na zdravstveno stanje prebivalcev. Pri tem je treba ugotoviti časovno in prostorsko analizo povezanosti med okoljskimi in zdravstvenimi</w:t>
      </w:r>
      <w:r w:rsidRPr="00AB58B6">
        <w:rPr>
          <w:rFonts w:asciiTheme="minorHAnsi" w:eastAsiaTheme="minorHAnsi" w:hAnsiTheme="minorHAnsi" w:cstheme="minorHAnsi"/>
          <w:sz w:val="22"/>
          <w:szCs w:val="22"/>
        </w:rPr>
        <w:t xml:space="preserve"> podatki na populacijski ravni;</w:t>
      </w:r>
    </w:p>
    <w:p w:rsidR="00037F58" w:rsidRPr="00AB58B6" w:rsidRDefault="00A8661D"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v</w:t>
      </w:r>
      <w:r w:rsidR="00037F58" w:rsidRPr="00AB58B6">
        <w:rPr>
          <w:rFonts w:asciiTheme="minorHAnsi" w:eastAsiaTheme="minorHAnsi" w:hAnsiTheme="minorHAnsi" w:cstheme="minorHAnsi"/>
          <w:sz w:val="22"/>
          <w:szCs w:val="22"/>
        </w:rPr>
        <w:t xml:space="preserve"> kolikor obstoječi okoljski podatki iz prejšnjega odstavka niso zadostni se izvedejo dodatna vzorčenja in analize okoljs</w:t>
      </w:r>
      <w:r w:rsidR="00EA5EDA" w:rsidRPr="00AB58B6">
        <w:rPr>
          <w:rFonts w:asciiTheme="minorHAnsi" w:eastAsiaTheme="minorHAnsi" w:hAnsiTheme="minorHAnsi" w:cstheme="minorHAnsi"/>
          <w:sz w:val="22"/>
          <w:szCs w:val="22"/>
        </w:rPr>
        <w:t>kih vzorcev (pilotna raziskava);</w:t>
      </w:r>
    </w:p>
    <w:p w:rsidR="00037F58" w:rsidRPr="00AB58B6" w:rsidRDefault="00A8661D"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i</w:t>
      </w:r>
      <w:r w:rsidR="00037F58" w:rsidRPr="00AB58B6">
        <w:rPr>
          <w:rFonts w:asciiTheme="minorHAnsi" w:eastAsiaTheme="minorHAnsi" w:hAnsiTheme="minorHAnsi" w:cstheme="minorHAnsi"/>
          <w:sz w:val="22"/>
          <w:szCs w:val="22"/>
        </w:rPr>
        <w:t>zdelati je treba tudi oceno tveganja izpostavljenosti prebivalcev okoljskim dejavni</w:t>
      </w:r>
      <w:r w:rsidR="00EA5EDA" w:rsidRPr="00AB58B6">
        <w:rPr>
          <w:rFonts w:asciiTheme="minorHAnsi" w:eastAsiaTheme="minorHAnsi" w:hAnsiTheme="minorHAnsi" w:cstheme="minorHAnsi"/>
          <w:sz w:val="22"/>
          <w:szCs w:val="22"/>
        </w:rPr>
        <w:t>kom in vpliv na njihovo zdravje;</w:t>
      </w:r>
    </w:p>
    <w:p w:rsidR="00037F58" w:rsidRPr="00AB58B6" w:rsidRDefault="00A8661D"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e</w:t>
      </w:r>
      <w:r w:rsidR="00037F58" w:rsidRPr="00AB58B6">
        <w:rPr>
          <w:rFonts w:asciiTheme="minorHAnsi" w:eastAsiaTheme="minorHAnsi" w:hAnsiTheme="minorHAnsi" w:cstheme="minorHAnsi"/>
          <w:sz w:val="22"/>
          <w:szCs w:val="22"/>
        </w:rPr>
        <w:t>den izmed ciljev je ugotoviti obseg območja vpliva Salonita Anhovo, na kakovost zunanjega zraka, pri  čemer se uporabljajo ustrezni disperzijski modeli širjenja ones</w:t>
      </w:r>
      <w:r w:rsidR="00EA5EDA" w:rsidRPr="00AB58B6">
        <w:rPr>
          <w:rFonts w:asciiTheme="minorHAnsi" w:eastAsiaTheme="minorHAnsi" w:hAnsiTheme="minorHAnsi" w:cstheme="minorHAnsi"/>
          <w:sz w:val="22"/>
          <w:szCs w:val="22"/>
        </w:rPr>
        <w:t>naženosti zraka;</w:t>
      </w:r>
    </w:p>
    <w:p w:rsidR="00037F58" w:rsidRPr="00AB58B6" w:rsidRDefault="00A8661D"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n</w:t>
      </w:r>
      <w:r w:rsidR="00037F58" w:rsidRPr="00AB58B6">
        <w:rPr>
          <w:rFonts w:asciiTheme="minorHAnsi" w:eastAsiaTheme="minorHAnsi" w:hAnsiTheme="minorHAnsi" w:cstheme="minorHAnsi"/>
          <w:sz w:val="22"/>
          <w:szCs w:val="22"/>
        </w:rPr>
        <w:t>a podlagi rezultatov študije se podajo ugotovitve za izboljšanje stanja okolja in zdravja.</w:t>
      </w:r>
    </w:p>
    <w:p w:rsidR="00037F58" w:rsidRPr="00AB58B6" w:rsidRDefault="00037F58" w:rsidP="00AB58B6">
      <w:pPr>
        <w:spacing w:line="240" w:lineRule="auto"/>
        <w:jc w:val="both"/>
        <w:rPr>
          <w:rFonts w:asciiTheme="minorHAnsi" w:hAnsiTheme="minorHAnsi" w:cstheme="minorHAnsi"/>
          <w:sz w:val="22"/>
          <w:szCs w:val="22"/>
        </w:rPr>
      </w:pPr>
    </w:p>
    <w:p w:rsidR="00037F58" w:rsidRPr="00AB58B6" w:rsidRDefault="00037F58" w:rsidP="00AB58B6">
      <w:pPr>
        <w:pStyle w:val="Default"/>
        <w:jc w:val="both"/>
        <w:rPr>
          <w:rFonts w:asciiTheme="minorHAnsi" w:hAnsiTheme="minorHAnsi" w:cstheme="minorHAnsi"/>
          <w:b/>
          <w:color w:val="auto"/>
          <w:sz w:val="22"/>
          <w:szCs w:val="22"/>
          <w:u w:val="single"/>
        </w:rPr>
      </w:pPr>
      <w:r w:rsidRPr="00AB58B6">
        <w:rPr>
          <w:rFonts w:asciiTheme="minorHAnsi" w:hAnsiTheme="minorHAnsi" w:cstheme="minorHAnsi"/>
          <w:b/>
          <w:color w:val="auto"/>
          <w:sz w:val="22"/>
          <w:szCs w:val="22"/>
          <w:u w:val="single"/>
        </w:rPr>
        <w:t xml:space="preserve">Podrobnejša obrazložitev: </w:t>
      </w:r>
    </w:p>
    <w:p w:rsidR="00037F58" w:rsidRPr="00AB58B6" w:rsidRDefault="00037F58" w:rsidP="00AB58B6">
      <w:p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V Cementarni Anhovo se izvaja proizvodnja cementa pri čemer se skladno z BAT tehnikami proizvodnje cementa kot energent uporabljajo poleg fosilnih goriv tudi predhodno obdelani odpadki.</w:t>
      </w:r>
    </w:p>
    <w:p w:rsidR="00037F58" w:rsidRPr="00AB58B6" w:rsidRDefault="00037F58" w:rsidP="00AB58B6">
      <w:p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 xml:space="preserve">V zadnjem desetletju je bilo objavljenih več sistematičnih preglednih člankov in meta-analiz, ki so se osredotočile na proučevanje vpliva proizvodnje cementa, na zdravje okoliškega prebivalstva. Študije navajajo najpogostejša opazovana onesnaževala, zdravstvene izide in potencialne moteče dejavnike, ki jih je potrebno upoštevati v analizi povezanosti med opazovanimi izidi. </w:t>
      </w:r>
    </w:p>
    <w:p w:rsidR="00037F58" w:rsidRPr="00AB58B6" w:rsidRDefault="00037F58" w:rsidP="00AB58B6">
      <w:pPr>
        <w:spacing w:line="240" w:lineRule="auto"/>
        <w:jc w:val="both"/>
        <w:rPr>
          <w:rFonts w:asciiTheme="minorHAnsi" w:eastAsiaTheme="minorHAnsi" w:hAnsiTheme="minorHAnsi" w:cstheme="minorHAnsi"/>
          <w:sz w:val="22"/>
          <w:szCs w:val="22"/>
        </w:rPr>
      </w:pPr>
    </w:p>
    <w:p w:rsidR="00037F58" w:rsidRPr="00AB58B6" w:rsidRDefault="00037F58" w:rsidP="00AB58B6">
      <w:p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Za pripravo študije z ciljem ugotoviti stanja okolja in zdravja</w:t>
      </w:r>
      <w:r w:rsidRPr="00AB58B6">
        <w:rPr>
          <w:rFonts w:asciiTheme="minorHAnsi" w:eastAsiaTheme="minorHAnsi" w:hAnsiTheme="minorHAnsi" w:cstheme="minorHAnsi"/>
          <w:noProof/>
          <w:sz w:val="22"/>
          <w:szCs w:val="22"/>
        </w:rPr>
        <w:t xml:space="preserve"> na modelnem območju so potrebni dostopni in kakovostni okoljski podatki. V nalogi je treba:</w:t>
      </w:r>
    </w:p>
    <w:p w:rsidR="00037F58" w:rsidRPr="00AB58B6" w:rsidRDefault="00037F58" w:rsidP="00AB58B6">
      <w:pPr>
        <w:numPr>
          <w:ilvl w:val="0"/>
          <w:numId w:val="66"/>
        </w:numPr>
        <w:autoSpaceDE w:val="0"/>
        <w:autoSpaceDN w:val="0"/>
        <w:adjustRightInd w:val="0"/>
        <w:spacing w:line="240" w:lineRule="auto"/>
        <w:ind w:left="426" w:hanging="426"/>
        <w:contextualSpacing/>
        <w:jc w:val="both"/>
        <w:rPr>
          <w:rFonts w:asciiTheme="minorHAnsi" w:eastAsiaTheme="minorHAnsi" w:hAnsiTheme="minorHAnsi" w:cstheme="minorHAnsi"/>
          <w:noProof/>
          <w:sz w:val="22"/>
          <w:szCs w:val="22"/>
        </w:rPr>
      </w:pPr>
      <w:r w:rsidRPr="00AB58B6">
        <w:rPr>
          <w:rFonts w:asciiTheme="minorHAnsi" w:eastAsiaTheme="minorHAnsi" w:hAnsiTheme="minorHAnsi" w:cstheme="minorHAnsi"/>
          <w:noProof/>
          <w:sz w:val="22"/>
          <w:szCs w:val="22"/>
        </w:rPr>
        <w:t>uporabiti obstoječe okoljske podatke zbrane z obratovalnimi monitoring in monitoringi stanja okolja ter morebitne ostale študije, raziskave, če so na voljo;</w:t>
      </w:r>
    </w:p>
    <w:p w:rsidR="00037F58" w:rsidRPr="00AB58B6" w:rsidRDefault="00037F58" w:rsidP="00AB58B6">
      <w:pPr>
        <w:numPr>
          <w:ilvl w:val="0"/>
          <w:numId w:val="66"/>
        </w:numPr>
        <w:autoSpaceDE w:val="0"/>
        <w:autoSpaceDN w:val="0"/>
        <w:adjustRightInd w:val="0"/>
        <w:spacing w:line="240" w:lineRule="auto"/>
        <w:ind w:left="426" w:hanging="426"/>
        <w:contextualSpacing/>
        <w:jc w:val="both"/>
        <w:rPr>
          <w:rFonts w:asciiTheme="minorHAnsi" w:eastAsiaTheme="minorHAnsi" w:hAnsiTheme="minorHAnsi" w:cstheme="minorHAnsi"/>
          <w:noProof/>
          <w:sz w:val="22"/>
          <w:szCs w:val="22"/>
        </w:rPr>
      </w:pPr>
      <w:r w:rsidRPr="00AB58B6">
        <w:rPr>
          <w:rFonts w:asciiTheme="minorHAnsi" w:eastAsiaTheme="minorHAnsi" w:hAnsiTheme="minorHAnsi" w:cstheme="minorHAnsi"/>
          <w:noProof/>
          <w:sz w:val="22"/>
          <w:szCs w:val="22"/>
        </w:rPr>
        <w:t xml:space="preserve">izvesti dodatne meritve stanja okolja z uporabo metodlogij predpisanih za izvajanje monitoringa okolja, kot je določen v Zakonu o varstvu okolja, v kolikor obstoječi okoljski podatki ne zadostujejo; </w:t>
      </w:r>
    </w:p>
    <w:p w:rsidR="00037F58" w:rsidRPr="00AB58B6" w:rsidRDefault="00037F58" w:rsidP="00AB58B6">
      <w:pPr>
        <w:numPr>
          <w:ilvl w:val="0"/>
          <w:numId w:val="66"/>
        </w:numPr>
        <w:autoSpaceDE w:val="0"/>
        <w:autoSpaceDN w:val="0"/>
        <w:adjustRightInd w:val="0"/>
        <w:spacing w:line="240" w:lineRule="auto"/>
        <w:ind w:left="426" w:hanging="426"/>
        <w:contextualSpacing/>
        <w:jc w:val="both"/>
        <w:rPr>
          <w:rFonts w:asciiTheme="minorHAnsi" w:eastAsiaTheme="minorHAnsi" w:hAnsiTheme="minorHAnsi" w:cstheme="minorHAnsi"/>
          <w:noProof/>
          <w:sz w:val="22"/>
          <w:szCs w:val="22"/>
        </w:rPr>
      </w:pPr>
      <w:r w:rsidRPr="00AB58B6">
        <w:rPr>
          <w:rFonts w:asciiTheme="minorHAnsi" w:eastAsiaTheme="minorHAnsi" w:hAnsiTheme="minorHAnsi" w:cstheme="minorHAnsi"/>
          <w:noProof/>
          <w:sz w:val="22"/>
          <w:szCs w:val="22"/>
        </w:rPr>
        <w:t xml:space="preserve">s pomočjo disperzijskih modelov, v katerih se uporabijo pomembni izpusti iz naprave z upoštevanjem metodologije izračuna iz Priloge 6 Uredbe o emisiji snovi v zrak iz nepremičnih virov onesnaževanja (Uradni list RS, št. 31/07 s spremembami) določiti potencialno območje vpliva cementarne Salonit Anhovo na okolje in zdravje </w:t>
      </w:r>
    </w:p>
    <w:p w:rsidR="00037F58" w:rsidRPr="00AB58B6" w:rsidRDefault="00037F58" w:rsidP="00AB58B6">
      <w:pPr>
        <w:autoSpaceDE w:val="0"/>
        <w:autoSpaceDN w:val="0"/>
        <w:adjustRightInd w:val="0"/>
        <w:spacing w:line="240" w:lineRule="auto"/>
        <w:contextualSpacing/>
        <w:jc w:val="both"/>
        <w:rPr>
          <w:rFonts w:asciiTheme="minorHAnsi" w:eastAsiaTheme="minorHAnsi" w:hAnsiTheme="minorHAnsi" w:cstheme="minorHAnsi"/>
          <w:noProof/>
          <w:sz w:val="22"/>
          <w:szCs w:val="22"/>
        </w:rPr>
      </w:pPr>
      <w:r w:rsidRPr="00AB58B6">
        <w:rPr>
          <w:rFonts w:asciiTheme="minorHAnsi" w:eastAsiaTheme="minorHAnsi" w:hAnsiTheme="minorHAnsi" w:cstheme="minorHAnsi"/>
          <w:noProof/>
          <w:sz w:val="22"/>
          <w:szCs w:val="22"/>
        </w:rPr>
        <w:t>Poleg tega je pomembno opredeliti vrzeli na področju rutinskega zbiranja okoljskih podatkov za povezovanje z zdravstvenimi izzidi.</w:t>
      </w:r>
    </w:p>
    <w:p w:rsidR="00037F58" w:rsidRPr="00AB58B6" w:rsidRDefault="00037F58" w:rsidP="00AB58B6">
      <w:pPr>
        <w:spacing w:line="240" w:lineRule="auto"/>
        <w:jc w:val="both"/>
        <w:rPr>
          <w:rFonts w:asciiTheme="minorHAnsi" w:hAnsiTheme="minorHAnsi" w:cstheme="minorHAnsi"/>
          <w:sz w:val="22"/>
          <w:szCs w:val="22"/>
        </w:rPr>
      </w:pPr>
    </w:p>
    <w:p w:rsidR="00037F58" w:rsidRPr="00AB58B6" w:rsidRDefault="00037F58"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xml:space="preserve">:        do </w:t>
      </w:r>
      <w:r w:rsidRPr="00AB58B6">
        <w:rPr>
          <w:rFonts w:asciiTheme="minorHAnsi" w:hAnsiTheme="minorHAnsi" w:cstheme="minorHAnsi"/>
          <w:bCs/>
          <w:sz w:val="22"/>
          <w:szCs w:val="22"/>
        </w:rPr>
        <w:t>24</w:t>
      </w:r>
      <w:r w:rsidRPr="00AB58B6">
        <w:rPr>
          <w:rFonts w:asciiTheme="minorHAnsi" w:hAnsiTheme="minorHAnsi" w:cstheme="minorHAnsi"/>
          <w:sz w:val="22"/>
          <w:szCs w:val="22"/>
        </w:rPr>
        <w:t xml:space="preserve"> mesecev </w:t>
      </w:r>
    </w:p>
    <w:p w:rsidR="00037F58" w:rsidRPr="00AB58B6" w:rsidRDefault="00037F58"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xml:space="preserve">:                            do </w:t>
      </w:r>
      <w:r w:rsidRPr="00AB58B6">
        <w:rPr>
          <w:rFonts w:asciiTheme="minorHAnsi" w:hAnsiTheme="minorHAnsi" w:cstheme="minorHAnsi"/>
          <w:bCs/>
          <w:sz w:val="22"/>
          <w:szCs w:val="22"/>
        </w:rPr>
        <w:t>100.000,00</w:t>
      </w:r>
      <w:r w:rsidRPr="00AB58B6">
        <w:rPr>
          <w:rFonts w:asciiTheme="minorHAnsi" w:hAnsiTheme="minorHAnsi" w:cstheme="minorHAnsi"/>
          <w:b/>
          <w:bCs/>
          <w:sz w:val="22"/>
          <w:szCs w:val="22"/>
        </w:rPr>
        <w:t xml:space="preserve"> </w:t>
      </w:r>
      <w:r w:rsidRPr="00AB58B6">
        <w:rPr>
          <w:rFonts w:asciiTheme="minorHAnsi" w:hAnsiTheme="minorHAnsi" w:cstheme="minorHAnsi"/>
          <w:sz w:val="22"/>
          <w:szCs w:val="22"/>
        </w:rPr>
        <w:t xml:space="preserve">EUR </w:t>
      </w:r>
    </w:p>
    <w:p w:rsidR="00037F58" w:rsidRPr="00AB58B6" w:rsidRDefault="00037F58"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(30% MZ, 20% MOP, 50% ARRS) </w:t>
      </w:r>
    </w:p>
    <w:p w:rsidR="00037F58" w:rsidRPr="00AB58B6" w:rsidRDefault="00037F58" w:rsidP="00AB58B6">
      <w:pPr>
        <w:pStyle w:val="Default"/>
        <w:jc w:val="both"/>
        <w:rPr>
          <w:rFonts w:asciiTheme="minorHAnsi" w:hAnsiTheme="minorHAnsi" w:cstheme="minorHAnsi"/>
          <w:sz w:val="22"/>
          <w:szCs w:val="22"/>
        </w:rPr>
      </w:pPr>
    </w:p>
    <w:p w:rsidR="00037F58" w:rsidRPr="00AB58B6" w:rsidRDefault="00037F58"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037F58" w:rsidRPr="00AB58B6" w:rsidRDefault="00037F58" w:rsidP="00AB58B6">
      <w:pPr>
        <w:pStyle w:val="Default"/>
        <w:jc w:val="both"/>
        <w:rPr>
          <w:rFonts w:asciiTheme="minorHAnsi" w:hAnsiTheme="minorHAnsi" w:cstheme="minorHAnsi"/>
          <w:sz w:val="22"/>
          <w:szCs w:val="22"/>
        </w:rPr>
      </w:pPr>
    </w:p>
    <w:p w:rsidR="00037F58" w:rsidRPr="00AB58B6" w:rsidRDefault="00037F58"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MZ - Ime in priimek: dr. Marjeta Recek</w:t>
      </w:r>
    </w:p>
    <w:p w:rsidR="00037F58" w:rsidRPr="00AB58B6" w:rsidRDefault="00037F58" w:rsidP="00AB58B6">
      <w:pPr>
        <w:spacing w:line="240" w:lineRule="auto"/>
        <w:jc w:val="both"/>
        <w:rPr>
          <w:rFonts w:asciiTheme="minorHAnsi" w:hAnsiTheme="minorHAnsi" w:cstheme="minorHAnsi"/>
          <w:bCs/>
          <w:color w:val="000000" w:themeColor="text1"/>
          <w:sz w:val="22"/>
          <w:szCs w:val="22"/>
        </w:rPr>
      </w:pPr>
      <w:r w:rsidRPr="00AB58B6">
        <w:rPr>
          <w:rFonts w:asciiTheme="minorHAnsi" w:hAnsiTheme="minorHAnsi" w:cstheme="minorHAnsi"/>
          <w:bCs/>
          <w:color w:val="000000" w:themeColor="text1"/>
          <w:sz w:val="22"/>
          <w:szCs w:val="22"/>
        </w:rPr>
        <w:t xml:space="preserve">E-mail: </w:t>
      </w:r>
      <w:hyperlink r:id="rId54" w:history="1">
        <w:r w:rsidRPr="00AB58B6">
          <w:rPr>
            <w:rStyle w:val="Hiperpovezava"/>
            <w:rFonts w:asciiTheme="minorHAnsi" w:hAnsiTheme="minorHAnsi" w:cstheme="minorHAnsi"/>
            <w:bCs/>
            <w:sz w:val="22"/>
            <w:szCs w:val="22"/>
          </w:rPr>
          <w:t>marjeta.recek@gov.si</w:t>
        </w:r>
      </w:hyperlink>
    </w:p>
    <w:p w:rsidR="00037F58" w:rsidRPr="00AB58B6" w:rsidRDefault="00037F58" w:rsidP="00AB58B6">
      <w:pPr>
        <w:spacing w:line="240" w:lineRule="auto"/>
        <w:jc w:val="both"/>
        <w:rPr>
          <w:rFonts w:asciiTheme="minorHAnsi" w:hAnsiTheme="minorHAnsi" w:cstheme="minorHAnsi"/>
          <w:color w:val="000000" w:themeColor="text1"/>
          <w:sz w:val="22"/>
          <w:szCs w:val="22"/>
        </w:rPr>
      </w:pPr>
    </w:p>
    <w:p w:rsidR="00037F58" w:rsidRPr="00AB58B6" w:rsidRDefault="00037F58" w:rsidP="00AB58B6">
      <w:pPr>
        <w:spacing w:line="240" w:lineRule="auto"/>
        <w:jc w:val="both"/>
        <w:rPr>
          <w:rFonts w:asciiTheme="minorHAnsi" w:hAnsiTheme="minorHAnsi" w:cstheme="minorHAnsi"/>
          <w:bCs/>
          <w:color w:val="000000" w:themeColor="text1"/>
          <w:sz w:val="22"/>
          <w:szCs w:val="22"/>
        </w:rPr>
      </w:pPr>
      <w:r w:rsidRPr="00AB58B6">
        <w:rPr>
          <w:rFonts w:asciiTheme="minorHAnsi" w:hAnsiTheme="minorHAnsi" w:cstheme="minorHAnsi"/>
          <w:bCs/>
          <w:color w:val="000000" w:themeColor="text1"/>
          <w:sz w:val="22"/>
          <w:szCs w:val="22"/>
        </w:rPr>
        <w:t xml:space="preserve">MOP </w:t>
      </w:r>
      <w:r w:rsidRPr="00AB58B6">
        <w:rPr>
          <w:rFonts w:asciiTheme="minorHAnsi" w:hAnsiTheme="minorHAnsi" w:cstheme="minorHAnsi"/>
          <w:bCs/>
          <w:sz w:val="22"/>
          <w:szCs w:val="22"/>
        </w:rPr>
        <w:t xml:space="preserve">- ime in priimek: </w:t>
      </w:r>
      <w:r w:rsidR="002035DD" w:rsidRPr="00AB58B6">
        <w:rPr>
          <w:rFonts w:asciiTheme="minorHAnsi" w:hAnsiTheme="minorHAnsi" w:cstheme="minorHAnsi"/>
          <w:sz w:val="22"/>
          <w:szCs w:val="22"/>
          <w:lang w:eastAsia="sl-SI"/>
        </w:rPr>
        <w:t>mag. Nataša Žitko Štemberger</w:t>
      </w:r>
    </w:p>
    <w:p w:rsidR="002035DD" w:rsidRPr="00AB58B6" w:rsidRDefault="00037F58" w:rsidP="00AB58B6">
      <w:pPr>
        <w:spacing w:line="240" w:lineRule="auto"/>
        <w:jc w:val="both"/>
        <w:rPr>
          <w:rFonts w:asciiTheme="minorHAnsi" w:hAnsiTheme="minorHAnsi" w:cstheme="minorHAnsi"/>
          <w:bCs/>
          <w:color w:val="000000" w:themeColor="text1"/>
          <w:sz w:val="22"/>
          <w:szCs w:val="22"/>
        </w:rPr>
      </w:pPr>
      <w:r w:rsidRPr="00AB58B6">
        <w:rPr>
          <w:rFonts w:asciiTheme="minorHAnsi" w:hAnsiTheme="minorHAnsi" w:cstheme="minorHAnsi"/>
          <w:bCs/>
          <w:color w:val="000000" w:themeColor="text1"/>
          <w:sz w:val="22"/>
          <w:szCs w:val="22"/>
        </w:rPr>
        <w:t xml:space="preserve">E-mail: </w:t>
      </w:r>
      <w:hyperlink r:id="rId55" w:history="1">
        <w:r w:rsidR="002035DD" w:rsidRPr="00AB58B6">
          <w:rPr>
            <w:rStyle w:val="Hiperpovezava"/>
            <w:rFonts w:asciiTheme="minorHAnsi" w:hAnsiTheme="minorHAnsi" w:cstheme="minorHAnsi"/>
            <w:bCs/>
            <w:sz w:val="22"/>
            <w:szCs w:val="22"/>
          </w:rPr>
          <w:t>natasa.zitko-stemberger@gov.si</w:t>
        </w:r>
      </w:hyperlink>
    </w:p>
    <w:p w:rsidR="00547640" w:rsidRDefault="00547640" w:rsidP="00AB58B6">
      <w:pPr>
        <w:spacing w:line="240" w:lineRule="auto"/>
        <w:ind w:left="6660" w:hanging="6660"/>
        <w:jc w:val="both"/>
        <w:rPr>
          <w:rFonts w:asciiTheme="minorHAnsi" w:hAnsiTheme="minorHAnsi" w:cstheme="minorHAnsi"/>
          <w:sz w:val="22"/>
          <w:szCs w:val="22"/>
          <w:u w:val="single"/>
        </w:rPr>
      </w:pPr>
    </w:p>
    <w:p w:rsidR="000277D3" w:rsidRPr="00AB58B6" w:rsidRDefault="000277D3" w:rsidP="00AB58B6">
      <w:pPr>
        <w:spacing w:line="240" w:lineRule="auto"/>
        <w:ind w:left="6660" w:hanging="6660"/>
        <w:jc w:val="both"/>
        <w:rPr>
          <w:rFonts w:asciiTheme="minorHAnsi" w:hAnsiTheme="minorHAnsi" w:cstheme="minorHAnsi"/>
          <w:sz w:val="22"/>
          <w:szCs w:val="22"/>
          <w:u w:val="single"/>
        </w:rPr>
      </w:pPr>
    </w:p>
    <w:p w:rsidR="00037F58" w:rsidRPr="00AB58B6" w:rsidRDefault="00037F58" w:rsidP="00AB58B6">
      <w:pPr>
        <w:spacing w:line="240" w:lineRule="auto"/>
        <w:rPr>
          <w:rFonts w:asciiTheme="minorHAnsi" w:hAnsiTheme="minorHAnsi" w:cstheme="minorHAnsi"/>
          <w:b/>
          <w:bCs/>
          <w:sz w:val="22"/>
          <w:szCs w:val="22"/>
        </w:rPr>
      </w:pPr>
      <w:r w:rsidRPr="00AB58B6">
        <w:rPr>
          <w:rFonts w:asciiTheme="minorHAnsi" w:hAnsiTheme="minorHAnsi" w:cstheme="minorHAnsi"/>
          <w:b/>
          <w:bCs/>
          <w:sz w:val="22"/>
          <w:szCs w:val="22"/>
          <w:highlight w:val="lightGray"/>
        </w:rPr>
        <w:t>Pri 7. temi je Ministrstvo za okolje in prostor sofinancer</w:t>
      </w:r>
    </w:p>
    <w:p w:rsidR="00037F58" w:rsidRPr="00AB58B6" w:rsidRDefault="00037F58" w:rsidP="00AB58B6">
      <w:pPr>
        <w:spacing w:line="240" w:lineRule="auto"/>
        <w:rPr>
          <w:rFonts w:asciiTheme="minorHAnsi" w:hAnsiTheme="minorHAnsi" w:cstheme="minorHAnsi"/>
          <w:b/>
          <w:bCs/>
          <w:sz w:val="22"/>
          <w:szCs w:val="22"/>
        </w:rPr>
      </w:pPr>
    </w:p>
    <w:p w:rsidR="00037F58" w:rsidRPr="00AB58B6" w:rsidRDefault="00037F58" w:rsidP="00AB58B6">
      <w:pPr>
        <w:pStyle w:val="Default"/>
        <w:rPr>
          <w:rFonts w:asciiTheme="minorHAnsi" w:hAnsiTheme="minorHAnsi" w:cstheme="minorHAnsi"/>
          <w:bCs/>
          <w:sz w:val="22"/>
          <w:szCs w:val="22"/>
        </w:rPr>
      </w:pPr>
      <w:r w:rsidRPr="00AB58B6">
        <w:rPr>
          <w:rFonts w:asciiTheme="minorHAnsi" w:hAnsiTheme="minorHAnsi" w:cstheme="minorHAnsi"/>
          <w:bCs/>
          <w:sz w:val="22"/>
          <w:szCs w:val="22"/>
        </w:rPr>
        <w:t xml:space="preserve">(Predlagatelje tem: MZI) </w:t>
      </w:r>
    </w:p>
    <w:p w:rsidR="00037F58" w:rsidRPr="00AB58B6" w:rsidRDefault="00037F58" w:rsidP="00AB58B6">
      <w:pPr>
        <w:spacing w:line="240" w:lineRule="auto"/>
        <w:ind w:left="6660" w:hanging="6660"/>
        <w:jc w:val="both"/>
        <w:rPr>
          <w:rFonts w:asciiTheme="minorHAnsi" w:hAnsiTheme="minorHAnsi" w:cstheme="minorHAnsi"/>
          <w:sz w:val="22"/>
          <w:szCs w:val="22"/>
          <w:u w:val="single"/>
        </w:rPr>
      </w:pPr>
    </w:p>
    <w:p w:rsidR="00B8081C" w:rsidRPr="00AB58B6" w:rsidRDefault="00B8081C" w:rsidP="000277D3">
      <w:pPr>
        <w:pStyle w:val="Default"/>
        <w:numPr>
          <w:ilvl w:val="0"/>
          <w:numId w:val="2"/>
        </w:numPr>
        <w:ind w:left="284" w:hanging="284"/>
        <w:rPr>
          <w:rFonts w:asciiTheme="minorHAnsi" w:hAnsiTheme="minorHAnsi" w:cstheme="minorHAnsi"/>
          <w:b/>
          <w:bCs/>
          <w:color w:val="0070C0"/>
          <w:sz w:val="22"/>
          <w:szCs w:val="22"/>
          <w:lang w:eastAsia="sl-SI"/>
        </w:rPr>
      </w:pPr>
      <w:r w:rsidRPr="00AB58B6">
        <w:rPr>
          <w:rFonts w:asciiTheme="minorHAnsi" w:hAnsiTheme="minorHAnsi" w:cstheme="minorHAnsi"/>
          <w:b/>
          <w:bCs/>
          <w:color w:val="auto"/>
          <w:sz w:val="22"/>
          <w:szCs w:val="22"/>
          <w:lang w:eastAsia="sl-SI"/>
        </w:rPr>
        <w:t xml:space="preserve">TEMA: </w:t>
      </w:r>
      <w:r w:rsidRPr="00AB58B6">
        <w:rPr>
          <w:rFonts w:asciiTheme="minorHAnsi" w:hAnsiTheme="minorHAnsi" w:cstheme="minorHAnsi"/>
          <w:b/>
          <w:bCs/>
          <w:color w:val="0070C0"/>
          <w:sz w:val="22"/>
          <w:szCs w:val="22"/>
          <w:lang w:eastAsia="sl-SI"/>
        </w:rPr>
        <w:t>Mobilnostna revščina v RS</w:t>
      </w:r>
    </w:p>
    <w:p w:rsidR="00B8081C" w:rsidRPr="00AB58B6" w:rsidRDefault="00B8081C" w:rsidP="00AB58B6">
      <w:pPr>
        <w:pStyle w:val="Default"/>
        <w:rPr>
          <w:rFonts w:asciiTheme="minorHAnsi" w:hAnsiTheme="minorHAnsi" w:cstheme="minorHAnsi"/>
          <w:sz w:val="22"/>
          <w:szCs w:val="22"/>
        </w:rPr>
      </w:pPr>
    </w:p>
    <w:p w:rsidR="00B8081C" w:rsidRPr="00AB58B6" w:rsidRDefault="00B8081C"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 xml:space="preserve">Težišče 1: </w:t>
      </w:r>
      <w:r w:rsidRPr="00AB58B6">
        <w:rPr>
          <w:rFonts w:asciiTheme="minorHAnsi" w:hAnsiTheme="minorHAnsi" w:cstheme="minorHAnsi"/>
          <w:sz w:val="22"/>
          <w:szCs w:val="22"/>
        </w:rPr>
        <w:t>Vključujoča, zdrava, varna in odgovorna družba</w:t>
      </w:r>
    </w:p>
    <w:p w:rsidR="00B8081C" w:rsidRPr="00AB58B6" w:rsidRDefault="00B8081C" w:rsidP="00AB58B6">
      <w:pPr>
        <w:autoSpaceDE w:val="0"/>
        <w:autoSpaceDN w:val="0"/>
        <w:adjustRightInd w:val="0"/>
        <w:spacing w:line="240" w:lineRule="auto"/>
        <w:jc w:val="both"/>
        <w:rPr>
          <w:rFonts w:asciiTheme="minorHAnsi" w:hAnsiTheme="minorHAnsi" w:cstheme="minorHAnsi"/>
          <w:b/>
          <w:sz w:val="22"/>
          <w:szCs w:val="22"/>
        </w:rPr>
      </w:pPr>
    </w:p>
    <w:p w:rsidR="00B8081C" w:rsidRPr="00AB58B6" w:rsidRDefault="00B8081C"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 xml:space="preserve">Tematski sklop 1.3.: </w:t>
      </w:r>
      <w:r w:rsidRPr="00AB58B6">
        <w:rPr>
          <w:rFonts w:asciiTheme="minorHAnsi" w:hAnsiTheme="minorHAnsi" w:cstheme="minorHAnsi"/>
          <w:sz w:val="22"/>
          <w:szCs w:val="22"/>
        </w:rPr>
        <w:t>Dostojno življenje za vse</w:t>
      </w:r>
    </w:p>
    <w:p w:rsidR="00B8081C" w:rsidRPr="00AB58B6" w:rsidRDefault="00B8081C" w:rsidP="00AB58B6">
      <w:pPr>
        <w:autoSpaceDE w:val="0"/>
        <w:autoSpaceDN w:val="0"/>
        <w:adjustRightInd w:val="0"/>
        <w:spacing w:line="240" w:lineRule="auto"/>
        <w:jc w:val="both"/>
        <w:rPr>
          <w:rFonts w:asciiTheme="minorHAnsi" w:hAnsiTheme="minorHAnsi" w:cstheme="minorHAnsi"/>
          <w:b/>
          <w:bCs/>
          <w:sz w:val="22"/>
          <w:szCs w:val="22"/>
        </w:rPr>
      </w:pPr>
    </w:p>
    <w:p w:rsidR="00B8081C" w:rsidRPr="00AB58B6" w:rsidRDefault="00B8081C" w:rsidP="00AB58B6">
      <w:pPr>
        <w:autoSpaceDE w:val="0"/>
        <w:autoSpaceDN w:val="0"/>
        <w:adjustRightInd w:val="0"/>
        <w:spacing w:line="240" w:lineRule="auto"/>
        <w:jc w:val="both"/>
        <w:rPr>
          <w:rFonts w:asciiTheme="minorHAnsi" w:hAnsiTheme="minorHAnsi" w:cstheme="minorHAnsi"/>
          <w:b/>
          <w:bCs/>
          <w:sz w:val="22"/>
          <w:szCs w:val="22"/>
        </w:rPr>
      </w:pPr>
      <w:r w:rsidRPr="00AB58B6">
        <w:rPr>
          <w:rFonts w:asciiTheme="minorHAnsi" w:hAnsiTheme="minorHAnsi" w:cstheme="minorHAnsi"/>
          <w:b/>
          <w:bCs/>
          <w:sz w:val="22"/>
          <w:szCs w:val="22"/>
        </w:rPr>
        <w:t>Številka teme 1.3.1.:</w:t>
      </w:r>
    </w:p>
    <w:p w:rsidR="00B8081C" w:rsidRPr="00AB58B6" w:rsidRDefault="00B8081C" w:rsidP="00AB58B6">
      <w:pPr>
        <w:spacing w:line="240" w:lineRule="auto"/>
        <w:jc w:val="both"/>
        <w:rPr>
          <w:rFonts w:asciiTheme="minorHAnsi" w:hAnsiTheme="minorHAnsi" w:cstheme="minorHAnsi"/>
          <w:b/>
          <w:sz w:val="22"/>
          <w:szCs w:val="22"/>
        </w:rPr>
      </w:pPr>
      <w:r w:rsidRPr="00AB58B6">
        <w:rPr>
          <w:rFonts w:asciiTheme="minorHAnsi" w:hAnsiTheme="minorHAnsi" w:cstheme="minorHAnsi"/>
          <w:b/>
          <w:bCs/>
          <w:sz w:val="22"/>
          <w:szCs w:val="22"/>
        </w:rPr>
        <w:t xml:space="preserve">Naslov teme: </w:t>
      </w:r>
      <w:r w:rsidRPr="00AB58B6">
        <w:rPr>
          <w:rFonts w:asciiTheme="minorHAnsi" w:hAnsiTheme="minorHAnsi" w:cstheme="minorHAnsi"/>
          <w:sz w:val="22"/>
          <w:szCs w:val="22"/>
        </w:rPr>
        <w:t>Mobilnostna revščina v RS</w:t>
      </w:r>
    </w:p>
    <w:p w:rsidR="00B8081C" w:rsidRPr="00AB58B6" w:rsidRDefault="00B8081C" w:rsidP="00AB58B6">
      <w:pPr>
        <w:spacing w:line="240" w:lineRule="auto"/>
        <w:jc w:val="both"/>
        <w:rPr>
          <w:rFonts w:asciiTheme="minorHAnsi" w:hAnsiTheme="minorHAnsi" w:cstheme="minorHAnsi"/>
          <w:b/>
          <w:sz w:val="22"/>
          <w:szCs w:val="22"/>
        </w:rPr>
      </w:pPr>
    </w:p>
    <w:p w:rsidR="00B8081C" w:rsidRPr="00AB58B6" w:rsidRDefault="00B8081C"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Cilji:</w:t>
      </w:r>
    </w:p>
    <w:p w:rsidR="0096067E" w:rsidRPr="00AB58B6" w:rsidRDefault="0096067E" w:rsidP="00AB58B6">
      <w:pPr>
        <w:pStyle w:val="Odstavekseznama"/>
        <w:numPr>
          <w:ilvl w:val="1"/>
          <w:numId w:val="29"/>
        </w:numPr>
        <w:spacing w:line="240" w:lineRule="auto"/>
        <w:ind w:left="426" w:hanging="426"/>
        <w:jc w:val="both"/>
        <w:rPr>
          <w:rFonts w:asciiTheme="minorHAnsi" w:hAnsiTheme="minorHAnsi" w:cstheme="minorHAnsi"/>
          <w:sz w:val="22"/>
          <w:szCs w:val="22"/>
        </w:rPr>
      </w:pPr>
      <w:r w:rsidRPr="00AB58B6">
        <w:rPr>
          <w:rFonts w:asciiTheme="minorHAnsi" w:hAnsiTheme="minorHAnsi" w:cstheme="minorHAnsi"/>
          <w:sz w:val="22"/>
          <w:szCs w:val="22"/>
        </w:rPr>
        <w:t>natančna teoretska opredelitev pojma mobilnostne revščine na podlagi literature in njene implikacije v ekonomski situaciji v RS;</w:t>
      </w:r>
    </w:p>
    <w:p w:rsidR="0096067E" w:rsidRPr="00AB58B6" w:rsidRDefault="0096067E" w:rsidP="00AB58B6">
      <w:pPr>
        <w:pStyle w:val="Odstavekseznama"/>
        <w:numPr>
          <w:ilvl w:val="1"/>
          <w:numId w:val="29"/>
        </w:numPr>
        <w:spacing w:line="240" w:lineRule="auto"/>
        <w:ind w:left="426" w:hanging="426"/>
        <w:jc w:val="both"/>
        <w:rPr>
          <w:rFonts w:asciiTheme="minorHAnsi" w:hAnsiTheme="minorHAnsi" w:cstheme="minorHAnsi"/>
          <w:sz w:val="22"/>
          <w:szCs w:val="22"/>
        </w:rPr>
      </w:pPr>
      <w:r w:rsidRPr="00AB58B6">
        <w:rPr>
          <w:rFonts w:asciiTheme="minorHAnsi" w:hAnsiTheme="minorHAnsi" w:cstheme="minorHAnsi"/>
          <w:sz w:val="22"/>
          <w:szCs w:val="22"/>
        </w:rPr>
        <w:t>analiza ključnih dokumentov in aktivnosti na področju trajnostne mobilnosti v odnosu do mobilnostne revščine na ravni Slovenije in EU;</w:t>
      </w:r>
    </w:p>
    <w:p w:rsidR="0096067E" w:rsidRPr="00AB58B6" w:rsidRDefault="0096067E" w:rsidP="00AB58B6">
      <w:pPr>
        <w:pStyle w:val="Odstavekseznama"/>
        <w:numPr>
          <w:ilvl w:val="1"/>
          <w:numId w:val="29"/>
        </w:numPr>
        <w:spacing w:line="240" w:lineRule="auto"/>
        <w:ind w:left="426" w:hanging="426"/>
        <w:jc w:val="both"/>
        <w:rPr>
          <w:rFonts w:asciiTheme="minorHAnsi" w:hAnsiTheme="minorHAnsi" w:cstheme="minorHAnsi"/>
          <w:sz w:val="22"/>
          <w:szCs w:val="22"/>
        </w:rPr>
      </w:pPr>
      <w:r w:rsidRPr="00AB58B6">
        <w:rPr>
          <w:rFonts w:asciiTheme="minorHAnsi" w:hAnsiTheme="minorHAnsi" w:cstheme="minorHAnsi"/>
          <w:sz w:val="22"/>
          <w:szCs w:val="22"/>
        </w:rPr>
        <w:t>določitev metodologije za analizo stanja in identifikacijo mobilnostne revščine v njeni primarni in sekundarni obliki v RS;</w:t>
      </w:r>
    </w:p>
    <w:p w:rsidR="0096067E" w:rsidRPr="00AB58B6" w:rsidRDefault="0096067E" w:rsidP="00AB58B6">
      <w:pPr>
        <w:pStyle w:val="Odstavekseznama"/>
        <w:numPr>
          <w:ilvl w:val="1"/>
          <w:numId w:val="29"/>
        </w:numPr>
        <w:spacing w:line="240" w:lineRule="auto"/>
        <w:ind w:left="426" w:hanging="426"/>
        <w:jc w:val="both"/>
        <w:rPr>
          <w:rFonts w:asciiTheme="minorHAnsi" w:hAnsiTheme="minorHAnsi" w:cstheme="minorHAnsi"/>
          <w:sz w:val="22"/>
          <w:szCs w:val="22"/>
        </w:rPr>
      </w:pPr>
      <w:r w:rsidRPr="00AB58B6">
        <w:rPr>
          <w:rFonts w:asciiTheme="minorHAnsi" w:hAnsiTheme="minorHAnsi" w:cstheme="minorHAnsi"/>
          <w:sz w:val="22"/>
          <w:szCs w:val="22"/>
        </w:rPr>
        <w:t>določitev praga mobilnostne revščine;</w:t>
      </w:r>
    </w:p>
    <w:p w:rsidR="0096067E" w:rsidRPr="00AB58B6" w:rsidRDefault="0096067E" w:rsidP="00AB58B6">
      <w:pPr>
        <w:pStyle w:val="Odstavekseznama"/>
        <w:numPr>
          <w:ilvl w:val="1"/>
          <w:numId w:val="29"/>
        </w:numPr>
        <w:spacing w:line="240" w:lineRule="auto"/>
        <w:ind w:left="426" w:hanging="426"/>
        <w:jc w:val="both"/>
        <w:rPr>
          <w:rFonts w:asciiTheme="minorHAnsi" w:hAnsiTheme="minorHAnsi" w:cstheme="minorHAnsi"/>
          <w:sz w:val="22"/>
          <w:szCs w:val="22"/>
        </w:rPr>
      </w:pPr>
      <w:r w:rsidRPr="00AB58B6">
        <w:rPr>
          <w:rFonts w:asciiTheme="minorHAnsi" w:hAnsiTheme="minorHAnsi" w:cstheme="minorHAnsi"/>
          <w:sz w:val="22"/>
          <w:szCs w:val="22"/>
        </w:rPr>
        <w:t>identifikacija skupin prebivalcev v RS, ki jih zadeva mobilnostna revščina;</w:t>
      </w:r>
    </w:p>
    <w:p w:rsidR="0096067E" w:rsidRPr="00AB58B6" w:rsidRDefault="0096067E" w:rsidP="00AB58B6">
      <w:pPr>
        <w:pStyle w:val="Odstavekseznama"/>
        <w:numPr>
          <w:ilvl w:val="1"/>
          <w:numId w:val="29"/>
        </w:numPr>
        <w:spacing w:line="240" w:lineRule="auto"/>
        <w:ind w:left="426" w:hanging="426"/>
        <w:jc w:val="both"/>
        <w:rPr>
          <w:rFonts w:asciiTheme="minorHAnsi" w:hAnsiTheme="minorHAnsi" w:cstheme="minorHAnsi"/>
          <w:sz w:val="22"/>
          <w:szCs w:val="22"/>
        </w:rPr>
      </w:pPr>
      <w:r w:rsidRPr="00AB58B6">
        <w:rPr>
          <w:rFonts w:asciiTheme="minorHAnsi" w:hAnsiTheme="minorHAnsi" w:cstheme="minorHAnsi"/>
          <w:sz w:val="22"/>
          <w:szCs w:val="22"/>
        </w:rPr>
        <w:t>identifikacija mehanizmov, ki povzročajo ali bodo v prihodnje potencialno povzročali mobilnostno revščino;</w:t>
      </w:r>
    </w:p>
    <w:p w:rsidR="0096067E" w:rsidRPr="00AB58B6" w:rsidRDefault="0096067E" w:rsidP="00AB58B6">
      <w:pPr>
        <w:pStyle w:val="Odstavekseznama"/>
        <w:numPr>
          <w:ilvl w:val="1"/>
          <w:numId w:val="29"/>
        </w:numPr>
        <w:spacing w:line="240" w:lineRule="auto"/>
        <w:ind w:left="426" w:hanging="426"/>
        <w:jc w:val="both"/>
        <w:rPr>
          <w:rFonts w:asciiTheme="minorHAnsi" w:hAnsiTheme="minorHAnsi" w:cstheme="minorHAnsi"/>
          <w:sz w:val="22"/>
          <w:szCs w:val="22"/>
        </w:rPr>
      </w:pPr>
      <w:r w:rsidRPr="00AB58B6">
        <w:rPr>
          <w:rFonts w:asciiTheme="minorHAnsi" w:hAnsiTheme="minorHAnsi" w:cstheme="minorHAnsi"/>
          <w:sz w:val="22"/>
          <w:szCs w:val="22"/>
        </w:rPr>
        <w:t>identifikacija območij v RS, v katerih je mobilnostna revščina najbolj izrazita;</w:t>
      </w:r>
    </w:p>
    <w:p w:rsidR="0096067E" w:rsidRPr="00AB58B6" w:rsidRDefault="0096067E" w:rsidP="00AB58B6">
      <w:pPr>
        <w:pStyle w:val="Odstavekseznama"/>
        <w:numPr>
          <w:ilvl w:val="1"/>
          <w:numId w:val="29"/>
        </w:numPr>
        <w:spacing w:line="240" w:lineRule="auto"/>
        <w:ind w:left="426" w:hanging="426"/>
        <w:jc w:val="both"/>
        <w:rPr>
          <w:rFonts w:asciiTheme="minorHAnsi" w:hAnsiTheme="minorHAnsi" w:cstheme="minorHAnsi"/>
          <w:sz w:val="22"/>
          <w:szCs w:val="22"/>
        </w:rPr>
      </w:pPr>
      <w:r w:rsidRPr="00AB58B6">
        <w:rPr>
          <w:rFonts w:asciiTheme="minorHAnsi" w:hAnsiTheme="minorHAnsi" w:cstheme="minorHAnsi"/>
          <w:sz w:val="22"/>
          <w:szCs w:val="22"/>
        </w:rPr>
        <w:t>priprava scenarijev stanja na področju mobilnostne revščine ob napovedi rasti cen energentov in osebnih vozil;</w:t>
      </w:r>
    </w:p>
    <w:p w:rsidR="0096067E" w:rsidRPr="00AB58B6" w:rsidRDefault="0096067E" w:rsidP="00AB58B6">
      <w:pPr>
        <w:pStyle w:val="Odstavekseznama"/>
        <w:numPr>
          <w:ilvl w:val="1"/>
          <w:numId w:val="29"/>
        </w:numPr>
        <w:spacing w:line="240" w:lineRule="auto"/>
        <w:ind w:left="426" w:hanging="426"/>
        <w:jc w:val="both"/>
        <w:rPr>
          <w:rFonts w:asciiTheme="minorHAnsi" w:hAnsiTheme="minorHAnsi" w:cstheme="minorHAnsi"/>
          <w:sz w:val="22"/>
          <w:szCs w:val="22"/>
        </w:rPr>
      </w:pPr>
      <w:r w:rsidRPr="00AB58B6">
        <w:rPr>
          <w:rFonts w:asciiTheme="minorHAnsi" w:hAnsiTheme="minorHAnsi" w:cstheme="minorHAnsi"/>
          <w:sz w:val="22"/>
          <w:szCs w:val="22"/>
        </w:rPr>
        <w:t>priprava predlogov ukrepov za omilitev obsega mobilnostne revščine oz. njene rasti;</w:t>
      </w:r>
    </w:p>
    <w:p w:rsidR="00B8081C" w:rsidRPr="00AB58B6" w:rsidRDefault="0096067E" w:rsidP="00AB58B6">
      <w:pPr>
        <w:pStyle w:val="Odstavekseznama"/>
        <w:numPr>
          <w:ilvl w:val="1"/>
          <w:numId w:val="29"/>
        </w:numPr>
        <w:spacing w:line="240" w:lineRule="auto"/>
        <w:ind w:left="426" w:hanging="426"/>
        <w:jc w:val="both"/>
        <w:rPr>
          <w:rFonts w:asciiTheme="minorHAnsi" w:hAnsiTheme="minorHAnsi" w:cstheme="minorHAnsi"/>
          <w:sz w:val="22"/>
          <w:szCs w:val="22"/>
        </w:rPr>
      </w:pPr>
      <w:r w:rsidRPr="00AB58B6">
        <w:rPr>
          <w:rFonts w:asciiTheme="minorHAnsi" w:hAnsiTheme="minorHAnsi" w:cstheme="minorHAnsi"/>
          <w:sz w:val="22"/>
          <w:szCs w:val="22"/>
        </w:rPr>
        <w:t>komunikacija s ključnimi javnostmi.</w:t>
      </w:r>
    </w:p>
    <w:p w:rsidR="0096067E" w:rsidRPr="00AB58B6" w:rsidRDefault="0096067E" w:rsidP="00AB58B6">
      <w:pPr>
        <w:pStyle w:val="Odstavekseznama"/>
        <w:spacing w:line="240" w:lineRule="auto"/>
        <w:ind w:left="426"/>
        <w:jc w:val="both"/>
        <w:rPr>
          <w:rFonts w:asciiTheme="minorHAnsi" w:hAnsiTheme="minorHAnsi" w:cstheme="minorHAnsi"/>
          <w:sz w:val="22"/>
          <w:szCs w:val="22"/>
        </w:rPr>
      </w:pPr>
    </w:p>
    <w:p w:rsidR="00B8081C" w:rsidRPr="00AB58B6" w:rsidRDefault="00B8081C" w:rsidP="00AB58B6">
      <w:pPr>
        <w:pStyle w:val="Default"/>
        <w:rPr>
          <w:rFonts w:asciiTheme="minorHAnsi" w:hAnsiTheme="minorHAnsi" w:cstheme="minorHAnsi"/>
          <w:b/>
          <w:color w:val="auto"/>
          <w:sz w:val="22"/>
          <w:szCs w:val="22"/>
          <w:u w:val="single"/>
        </w:rPr>
      </w:pPr>
      <w:r w:rsidRPr="00AB58B6">
        <w:rPr>
          <w:rFonts w:asciiTheme="minorHAnsi" w:hAnsiTheme="minorHAnsi" w:cstheme="minorHAnsi"/>
          <w:b/>
          <w:color w:val="auto"/>
          <w:sz w:val="22"/>
          <w:szCs w:val="22"/>
          <w:u w:val="single"/>
        </w:rPr>
        <w:t xml:space="preserve">Podrobnejša obrazložitev: </w:t>
      </w:r>
    </w:p>
    <w:p w:rsidR="0096067E" w:rsidRPr="00AB58B6" w:rsidRDefault="0096067E" w:rsidP="00AB58B6">
      <w:pPr>
        <w:pStyle w:val="Brezrazmikov"/>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V Sloveniji se srečujemo z mobilnostno revščino v njeni primarni in sekundarni obliki. Primarna oblika mobilnostne revščine pomeni tako pomanjkanje storitev (predvsem v smislu slabe ponudbe javnega prevoza), kot tudi pomanjkanje ustrezne infrastrukture za trajnostno mobilnost. Sekundarna oblika mobilnostne revščine kot posledica primarne se odraža v težavah ljudi na drugih področjih, od zagotavljanja primernih bivališč do dostopa na trg dela, zdravstvenih in drugih storitev, kar vodi v povečano neenakost v družbi.</w:t>
      </w:r>
    </w:p>
    <w:p w:rsidR="0096067E" w:rsidRPr="00AB58B6" w:rsidRDefault="0096067E" w:rsidP="00AB58B6">
      <w:pPr>
        <w:pStyle w:val="Brezrazmikov"/>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Učinkovita trajnostna mobilnost je ključna, še posebej na podeželju, saj omogoča neodvisnost in dostop do osnovnih storitev ter preprečuje družbeno izolacijo.</w:t>
      </w:r>
    </w:p>
    <w:p w:rsidR="0096067E" w:rsidRPr="00AB58B6" w:rsidRDefault="0096067E" w:rsidP="00AB58B6">
      <w:pPr>
        <w:pStyle w:val="Brezrazmikov"/>
        <w:spacing w:line="240" w:lineRule="auto"/>
        <w:jc w:val="both"/>
        <w:rPr>
          <w:rFonts w:asciiTheme="minorHAnsi" w:hAnsiTheme="minorHAnsi" w:cstheme="minorHAnsi"/>
          <w:sz w:val="22"/>
          <w:szCs w:val="22"/>
        </w:rPr>
      </w:pPr>
    </w:p>
    <w:p w:rsidR="0096067E" w:rsidRPr="00AB58B6" w:rsidRDefault="0096067E" w:rsidP="00AB58B6">
      <w:pPr>
        <w:pStyle w:val="Brezrazmikov"/>
        <w:spacing w:line="240" w:lineRule="auto"/>
        <w:jc w:val="both"/>
        <w:rPr>
          <w:rFonts w:asciiTheme="minorHAnsi" w:hAnsiTheme="minorHAnsi" w:cstheme="minorHAnsi"/>
          <w:color w:val="000000"/>
          <w:sz w:val="22"/>
          <w:szCs w:val="22"/>
          <w:shd w:val="clear" w:color="auto" w:fill="FFFFFF"/>
        </w:rPr>
      </w:pPr>
      <w:r w:rsidRPr="00AB58B6">
        <w:rPr>
          <w:rFonts w:asciiTheme="minorHAnsi" w:hAnsiTheme="minorHAnsi" w:cstheme="minorHAnsi"/>
          <w:color w:val="000000"/>
          <w:sz w:val="22"/>
          <w:szCs w:val="22"/>
          <w:shd w:val="clear" w:color="auto" w:fill="FFFFFF"/>
        </w:rPr>
        <w:lastRenderedPageBreak/>
        <w:t>V Sloveniji je še vedno prisoten trend naraščanja osebnega motornem prometu in povečevanje tranzitnega prometa. Slovenska gospodinjstva za mobilnost porabijo velik delež družinskega proračuna, v tem kazalcu smo v evropskem vrhu. Živimo v onesnaženem okolju (zrak, hrup, razlitja nevarnih snovi), pogoste so prometne nesreče, država se zadolžuje z gradnjo avtocestnega omrežja, zaradi urbanizma, podrejenega kapitalu, izgubljamo kmetijske in zelene površine, osebe brez avtomobila so mobilnostno depriviligirane, vse več ljudi prizadane mobilnostna revščina. Ozaveščeni prebivalci pa imajo kljub želji po spreminjanju potovalnih navad težave z izbiro alternativ osebnemu avtomobilu.</w:t>
      </w:r>
    </w:p>
    <w:p w:rsidR="0096067E" w:rsidRPr="00AB58B6" w:rsidRDefault="0096067E" w:rsidP="00AB58B6">
      <w:pPr>
        <w:pStyle w:val="Brezrazmikov"/>
        <w:spacing w:line="240" w:lineRule="auto"/>
        <w:jc w:val="both"/>
        <w:rPr>
          <w:rFonts w:asciiTheme="minorHAnsi" w:hAnsiTheme="minorHAnsi" w:cstheme="minorHAnsi"/>
          <w:color w:val="000000"/>
          <w:sz w:val="22"/>
          <w:szCs w:val="22"/>
          <w:shd w:val="clear" w:color="auto" w:fill="FFFFFF"/>
        </w:rPr>
      </w:pPr>
    </w:p>
    <w:p w:rsidR="0096067E" w:rsidRPr="00AB58B6" w:rsidRDefault="0096067E" w:rsidP="00AB58B6">
      <w:pPr>
        <w:pStyle w:val="Brezrazmikov"/>
        <w:spacing w:line="240" w:lineRule="auto"/>
        <w:jc w:val="both"/>
        <w:rPr>
          <w:rFonts w:asciiTheme="minorHAnsi" w:hAnsiTheme="minorHAnsi" w:cstheme="minorHAnsi"/>
          <w:color w:val="000000"/>
          <w:sz w:val="22"/>
          <w:szCs w:val="22"/>
          <w:shd w:val="clear" w:color="auto" w:fill="FFFFFF"/>
        </w:rPr>
      </w:pPr>
      <w:r w:rsidRPr="00AB58B6">
        <w:rPr>
          <w:rFonts w:asciiTheme="minorHAnsi" w:hAnsiTheme="minorHAnsi" w:cstheme="minorHAnsi"/>
          <w:color w:val="000000"/>
          <w:sz w:val="22"/>
          <w:szCs w:val="22"/>
          <w:shd w:val="clear" w:color="auto" w:fill="FFFFFF"/>
        </w:rPr>
        <w:t>Mobilnostna revščina ima več obrazov. Primanjkljaji na področju prometa in sociale vodijo v mobilnostno revščino, posledično v slabo dostopnost ali nedostopnost in slabo mobilnost ali nemobilnost, vse to pa vodi v socialno izključenost. Za izhod iz začaranega kroga mobilnostne revščine je potrebno ustvariti bolj socialno vključujoč sistem, kar je predmet te naloge.</w:t>
      </w:r>
    </w:p>
    <w:p w:rsidR="0096067E" w:rsidRPr="00AB58B6" w:rsidRDefault="0096067E" w:rsidP="00AB58B6">
      <w:pPr>
        <w:pStyle w:val="Brezrazmikov"/>
        <w:spacing w:line="240" w:lineRule="auto"/>
        <w:jc w:val="both"/>
        <w:rPr>
          <w:rFonts w:asciiTheme="minorHAnsi" w:hAnsiTheme="minorHAnsi" w:cstheme="minorHAnsi"/>
          <w:color w:val="000000"/>
          <w:sz w:val="22"/>
          <w:szCs w:val="22"/>
          <w:shd w:val="clear" w:color="auto" w:fill="FFFFFF"/>
        </w:rPr>
      </w:pPr>
    </w:p>
    <w:p w:rsidR="0096067E" w:rsidRPr="00AB58B6" w:rsidRDefault="0096067E" w:rsidP="00AB58B6">
      <w:pPr>
        <w:pStyle w:val="Brezrazmikov"/>
        <w:spacing w:line="240" w:lineRule="auto"/>
        <w:jc w:val="both"/>
        <w:rPr>
          <w:rFonts w:asciiTheme="minorHAnsi" w:hAnsiTheme="minorHAnsi" w:cstheme="minorHAnsi"/>
          <w:color w:val="000000"/>
          <w:sz w:val="22"/>
          <w:szCs w:val="22"/>
          <w:shd w:val="clear" w:color="auto" w:fill="FFFFFF"/>
        </w:rPr>
      </w:pPr>
      <w:r w:rsidRPr="00AB58B6">
        <w:rPr>
          <w:rFonts w:asciiTheme="minorHAnsi" w:hAnsiTheme="minorHAnsi" w:cstheme="minorHAnsi"/>
          <w:color w:val="000000"/>
          <w:sz w:val="22"/>
          <w:szCs w:val="22"/>
          <w:shd w:val="clear" w:color="auto" w:fill="FFFFFF"/>
        </w:rPr>
        <w:t>Pri tem je potrebno nagovoriti vse potencialne ciljne skupine: otroci, starejši, ženske, invalidi, prebivalci iz ruralnih in odmaknjenih območij, brezposelni, ljudje z nizkim dohodkom, migranti, begunci.</w:t>
      </w:r>
    </w:p>
    <w:p w:rsidR="0096067E" w:rsidRPr="00AB58B6" w:rsidRDefault="0096067E" w:rsidP="00AB58B6">
      <w:pPr>
        <w:pStyle w:val="Brezrazmikov"/>
        <w:spacing w:line="240" w:lineRule="auto"/>
        <w:jc w:val="both"/>
        <w:rPr>
          <w:rFonts w:asciiTheme="minorHAnsi" w:hAnsiTheme="minorHAnsi" w:cstheme="minorHAnsi"/>
          <w:color w:val="000000"/>
          <w:sz w:val="22"/>
          <w:szCs w:val="22"/>
          <w:shd w:val="clear" w:color="auto" w:fill="FFFFFF"/>
        </w:rPr>
      </w:pPr>
    </w:p>
    <w:p w:rsidR="0096067E" w:rsidRPr="00AB58B6" w:rsidRDefault="0096067E" w:rsidP="00AB58B6">
      <w:pPr>
        <w:pStyle w:val="Brezrazmikov"/>
        <w:spacing w:line="240" w:lineRule="auto"/>
        <w:jc w:val="both"/>
        <w:rPr>
          <w:rFonts w:asciiTheme="minorHAnsi" w:hAnsiTheme="minorHAnsi" w:cstheme="minorHAnsi"/>
          <w:color w:val="000000"/>
          <w:sz w:val="22"/>
          <w:szCs w:val="22"/>
          <w:shd w:val="clear" w:color="auto" w:fill="FFFFFF"/>
        </w:rPr>
      </w:pPr>
      <w:r w:rsidRPr="00AB58B6">
        <w:rPr>
          <w:rFonts w:asciiTheme="minorHAnsi" w:hAnsiTheme="minorHAnsi" w:cstheme="minorHAnsi"/>
          <w:color w:val="000000"/>
          <w:sz w:val="22"/>
          <w:szCs w:val="22"/>
          <w:shd w:val="clear" w:color="auto" w:fill="FFFFFF"/>
        </w:rPr>
        <w:t>Določiti in obravnavati je potrebno vsa potencialna ciljna območja: ruralna, subruralna, suburbana… skladno z njihovimi specifikami. Izhajati je potrebno iz njim lastnih izzivov, kot na primer upadanje števila prebivalstva, staranje prebivalstvo, slabša uporaba svetovnega spleta, slaba ponudba JPP, večja uporaba avtomobila, zdravje starostnikov (število zdravih let po 65 letu) ipd.</w:t>
      </w:r>
    </w:p>
    <w:p w:rsidR="0096067E" w:rsidRPr="00AB58B6" w:rsidRDefault="0096067E" w:rsidP="00AB58B6">
      <w:pPr>
        <w:pStyle w:val="Brezrazmikov"/>
        <w:spacing w:line="240" w:lineRule="auto"/>
        <w:jc w:val="both"/>
        <w:rPr>
          <w:rFonts w:asciiTheme="minorHAnsi" w:hAnsiTheme="minorHAnsi" w:cstheme="minorHAnsi"/>
          <w:color w:val="000000"/>
          <w:sz w:val="22"/>
          <w:szCs w:val="22"/>
          <w:shd w:val="clear" w:color="auto" w:fill="FFFFFF"/>
        </w:rPr>
      </w:pPr>
    </w:p>
    <w:p w:rsidR="0096067E" w:rsidRPr="00AB58B6" w:rsidRDefault="0096067E" w:rsidP="00AB58B6">
      <w:pPr>
        <w:pStyle w:val="Brezrazmikov"/>
        <w:spacing w:line="240" w:lineRule="auto"/>
        <w:jc w:val="both"/>
        <w:rPr>
          <w:rFonts w:asciiTheme="minorHAnsi" w:hAnsiTheme="minorHAnsi" w:cstheme="minorHAnsi"/>
          <w:color w:val="000000"/>
          <w:sz w:val="22"/>
          <w:szCs w:val="22"/>
          <w:shd w:val="clear" w:color="auto" w:fill="FFFFFF"/>
        </w:rPr>
      </w:pPr>
      <w:r w:rsidRPr="00AB58B6">
        <w:rPr>
          <w:rFonts w:asciiTheme="minorHAnsi" w:hAnsiTheme="minorHAnsi" w:cstheme="minorHAnsi"/>
          <w:color w:val="000000"/>
          <w:sz w:val="22"/>
          <w:szCs w:val="22"/>
          <w:shd w:val="clear" w:color="auto" w:fill="FFFFFF"/>
        </w:rPr>
        <w:t>Preučiti je potrebno obstoječe primere dobrih praks kot na primer prevozi na zahtevo, različne socialne storitve in podobno.</w:t>
      </w:r>
    </w:p>
    <w:p w:rsidR="0096067E" w:rsidRPr="00AB58B6" w:rsidRDefault="0096067E" w:rsidP="00AB58B6">
      <w:pPr>
        <w:pStyle w:val="Brezrazmikov"/>
        <w:spacing w:line="240" w:lineRule="auto"/>
        <w:jc w:val="both"/>
        <w:rPr>
          <w:rFonts w:asciiTheme="minorHAnsi" w:hAnsiTheme="minorHAnsi" w:cstheme="minorHAnsi"/>
          <w:color w:val="000000"/>
          <w:sz w:val="22"/>
          <w:szCs w:val="22"/>
          <w:shd w:val="clear" w:color="auto" w:fill="FFFFFF"/>
        </w:rPr>
      </w:pPr>
    </w:p>
    <w:p w:rsidR="0096067E" w:rsidRPr="00AB58B6" w:rsidRDefault="0096067E" w:rsidP="00AB58B6">
      <w:pPr>
        <w:pStyle w:val="Navadensplet"/>
        <w:spacing w:before="0" w:beforeAutospacing="0" w:after="0" w:afterAutospacing="0"/>
        <w:jc w:val="both"/>
        <w:rPr>
          <w:rFonts w:asciiTheme="minorHAnsi" w:hAnsiTheme="minorHAnsi" w:cstheme="minorHAnsi"/>
          <w:color w:val="000000"/>
          <w:sz w:val="22"/>
          <w:szCs w:val="22"/>
        </w:rPr>
      </w:pPr>
      <w:r w:rsidRPr="00AB58B6">
        <w:rPr>
          <w:rFonts w:asciiTheme="minorHAnsi" w:hAnsiTheme="minorHAnsi" w:cstheme="minorHAnsi"/>
          <w:color w:val="000000"/>
          <w:sz w:val="22"/>
          <w:szCs w:val="22"/>
        </w:rPr>
        <w:t>Na ravni EU so sprejeti številni dokumenti, ki nagovarjajo države članice k prehodu na nizkoemisjsko in brezemisijsko mobilnost. Ena zadnjih vodilnih pobud EU na področju trajnosti je nastala z Evropskim zelenim dogovorom (angl. European Green Deal). Ta strategija določa cilje za preoblikovanje EU v bolj trajnostno družbo, v kateri do leta 2050 ne bo neto emisij toplogrednih plinov in kjer pogoj za gospodarsko rast ni raba energetskih virov. Evropska komisija je že sprejela jasno vizijo, kako doseči podnebno nevtralnost do leta 2050.</w:t>
      </w:r>
      <w:bookmarkStart w:id="4" w:name="_ftnref22"/>
      <w:bookmarkEnd w:id="4"/>
      <w:r w:rsidRPr="00AB58B6">
        <w:rPr>
          <w:rFonts w:asciiTheme="minorHAnsi" w:hAnsiTheme="minorHAnsi" w:cstheme="minorHAnsi"/>
          <w:color w:val="000000"/>
          <w:sz w:val="22"/>
          <w:szCs w:val="22"/>
        </w:rPr>
        <w:t xml:space="preserve"> Prizadeva si spremeniti pristop k zdajšnjim izzivom držav članic, tako, da bo prehod pravičen in vključujoč za vse. Osrednje sporočilo Komisije je, da mora biti vsaka pobuda usklajena z Evropskim zelenim dogovorom, ki tudi določa novo strategijo za trajnostno in pametno mobilnost.</w:t>
      </w:r>
      <w:bookmarkStart w:id="5" w:name="_ftnref23"/>
      <w:bookmarkEnd w:id="5"/>
      <w:r w:rsidRPr="00AB58B6">
        <w:rPr>
          <w:rFonts w:asciiTheme="minorHAnsi" w:hAnsiTheme="minorHAnsi" w:cstheme="minorHAnsi"/>
          <w:color w:val="000000"/>
          <w:sz w:val="22"/>
          <w:szCs w:val="22"/>
        </w:rPr>
        <w:t xml:space="preserve"> </w:t>
      </w:r>
      <w:hyperlink r:id="rId56" w:anchor="_ftn23" w:history="1"/>
      <w:r w:rsidRPr="00AB58B6">
        <w:rPr>
          <w:rFonts w:asciiTheme="minorHAnsi" w:hAnsiTheme="minorHAnsi" w:cstheme="minorHAnsi"/>
          <w:color w:val="000000"/>
          <w:sz w:val="22"/>
          <w:szCs w:val="22"/>
        </w:rPr>
        <w:t xml:space="preserve">Promet povzroča četrtino emisij toplogrednih plinov v EU in ta delež se povečuje. Za doseganje podnebne nevtralnosti je treba do leta 2050 za 90 odstotkov zmanjšati emisije v prometu. Doseganje trajnostne mobilnosti, ki je temelj celostnega prometnega načrtovanja pomeni, da so na prvem mestu uporabniki, ki se jim zagotovijo bolj dostopne, zdrave in čiste alternative v primerjavi z zdajšnjimi navadami mobilnosti. Da bi se pobuda prenesla v prakso, je leta 2020 Evropska komisija sprejela Strategijo za trajnostno in pametno mobilnost, ki obravnava izziv vseh virov emisij. </w:t>
      </w:r>
      <w:bookmarkStart w:id="6" w:name="_ftnref24"/>
      <w:bookmarkEnd w:id="6"/>
      <w:r w:rsidRPr="00AB58B6">
        <w:rPr>
          <w:rFonts w:asciiTheme="minorHAnsi" w:hAnsiTheme="minorHAnsi" w:cstheme="minorHAnsi"/>
          <w:color w:val="000000"/>
          <w:sz w:val="22"/>
          <w:szCs w:val="22"/>
        </w:rPr>
        <w:fldChar w:fldCharType="begin"/>
      </w:r>
      <w:r w:rsidRPr="00AB58B6">
        <w:rPr>
          <w:rFonts w:asciiTheme="minorHAnsi" w:hAnsiTheme="minorHAnsi" w:cstheme="minorHAnsi"/>
          <w:color w:val="000000"/>
          <w:sz w:val="22"/>
          <w:szCs w:val="22"/>
        </w:rPr>
        <w:instrText xml:space="preserve"> HYPERLINK "https://translate.googleusercontent.com/translate_f" \l "_ftn24" </w:instrText>
      </w:r>
      <w:r w:rsidRPr="00AB58B6">
        <w:rPr>
          <w:rFonts w:asciiTheme="minorHAnsi" w:hAnsiTheme="minorHAnsi" w:cstheme="minorHAnsi"/>
          <w:color w:val="000000"/>
          <w:sz w:val="22"/>
          <w:szCs w:val="22"/>
        </w:rPr>
        <w:fldChar w:fldCharType="end"/>
      </w:r>
      <w:r w:rsidRPr="00AB58B6">
        <w:rPr>
          <w:rFonts w:asciiTheme="minorHAnsi" w:hAnsiTheme="minorHAnsi" w:cstheme="minorHAnsi"/>
          <w:color w:val="000000"/>
          <w:sz w:val="22"/>
          <w:szCs w:val="22"/>
        </w:rPr>
        <w:t>Ta strategija bo med drugim posebno pozornost namenila večmodalnemu prometu, ki ga je treba močno okrepiti. To bo izboljšalo učinkovitost prometnega sistema. Avtomatizirana in povezana večmodalna mobilnost bo imela vse večjo vlogo tudi s pametnimi sistemi za upravljanje prometa, ki jih bo omogočila digitalizacija. Prispevek na področju prometa k evropskemu zelenemu dogovoru bodo vodila štiri načela: izboljšanje trajnosti prometnega sistema kot celote; omogočanje trajnostnih alternativnih rešitev državljanom in podjetjem v EU; spoštovanje načela »onesnaževalec plača« pri vseh načinih prevoza ter spodbujanje povezanosti in dostopa do prevoza za vse.</w:t>
      </w:r>
    </w:p>
    <w:p w:rsidR="0096067E" w:rsidRPr="00AB58B6" w:rsidRDefault="0096067E" w:rsidP="00AB58B6">
      <w:pPr>
        <w:pStyle w:val="Navadensplet"/>
        <w:suppressAutoHyphens/>
        <w:spacing w:before="0" w:beforeAutospacing="0" w:after="0" w:afterAutospacing="0"/>
        <w:jc w:val="both"/>
        <w:rPr>
          <w:rFonts w:asciiTheme="minorHAnsi" w:hAnsiTheme="minorHAnsi" w:cstheme="minorHAnsi"/>
          <w:noProof/>
          <w:sz w:val="22"/>
          <w:szCs w:val="22"/>
        </w:rPr>
      </w:pPr>
      <w:r w:rsidRPr="00AB58B6">
        <w:rPr>
          <w:rFonts w:asciiTheme="minorHAnsi" w:eastAsiaTheme="majorEastAsia" w:hAnsiTheme="minorHAnsi" w:cstheme="minorHAnsi"/>
          <w:bCs/>
          <w:sz w:val="22"/>
          <w:szCs w:val="22"/>
        </w:rPr>
        <w:t xml:space="preserve">Skladno z zagotavljanjem vizije in ciljev EU za podnebno nevtralnost je </w:t>
      </w:r>
      <w:r w:rsidRPr="00AB58B6">
        <w:rPr>
          <w:rFonts w:asciiTheme="minorHAnsi" w:hAnsiTheme="minorHAnsi" w:cstheme="minorHAnsi"/>
          <w:sz w:val="22"/>
          <w:szCs w:val="22"/>
        </w:rPr>
        <w:t>podan predlog Uredbe EU o vzpostavitvi Socialnega</w:t>
      </w:r>
      <w:r w:rsidRPr="00AB58B6">
        <w:rPr>
          <w:rFonts w:asciiTheme="minorHAnsi" w:eastAsiaTheme="majorEastAsia" w:hAnsiTheme="minorHAnsi" w:cstheme="minorHAnsi"/>
          <w:bCs/>
          <w:sz w:val="22"/>
          <w:szCs w:val="22"/>
        </w:rPr>
        <w:t xml:space="preserve"> sklad</w:t>
      </w:r>
      <w:r w:rsidRPr="00AB58B6">
        <w:rPr>
          <w:rFonts w:asciiTheme="minorHAnsi" w:hAnsiTheme="minorHAnsi" w:cstheme="minorHAnsi"/>
          <w:sz w:val="22"/>
          <w:szCs w:val="22"/>
        </w:rPr>
        <w:t>a</w:t>
      </w:r>
      <w:r w:rsidRPr="00AB58B6">
        <w:rPr>
          <w:rFonts w:asciiTheme="minorHAnsi" w:eastAsiaTheme="majorEastAsia" w:hAnsiTheme="minorHAnsi" w:cstheme="minorHAnsi"/>
          <w:bCs/>
          <w:sz w:val="22"/>
          <w:szCs w:val="22"/>
        </w:rPr>
        <w:t xml:space="preserve"> za podnebje. </w:t>
      </w:r>
      <w:bookmarkStart w:id="7" w:name="_Hlk84916281"/>
      <w:r w:rsidRPr="00AB58B6">
        <w:rPr>
          <w:rFonts w:asciiTheme="minorHAnsi" w:eastAsiaTheme="majorEastAsia" w:hAnsiTheme="minorHAnsi" w:cstheme="minorHAnsi"/>
          <w:bCs/>
          <w:sz w:val="22"/>
          <w:szCs w:val="22"/>
        </w:rPr>
        <w:t>Njegov namen</w:t>
      </w:r>
      <w:r w:rsidRPr="00AB58B6">
        <w:rPr>
          <w:rFonts w:asciiTheme="minorHAnsi" w:eastAsiaTheme="majorEastAsia" w:hAnsiTheme="minorHAnsi" w:cstheme="minorHAnsi"/>
          <w:bCs/>
          <w:sz w:val="22"/>
          <w:szCs w:val="22"/>
          <w:bdr w:val="none" w:sz="0" w:space="0" w:color="auto" w:frame="1"/>
        </w:rPr>
        <w:t xml:space="preserve"> je, da se v obdobju 2025–2032 ublaži učinek novega oblikovanja cen ogljika in državam članicam zagotovijo sredstva za podporo njihovih ukrepov za obravnavo socialnih posledic trgovanja z emisijami na finančno ranljiva gospodinjstva, mikro podjetja in uporabnike prevoza.</w:t>
      </w:r>
      <w:bookmarkEnd w:id="7"/>
      <w:r w:rsidRPr="00AB58B6">
        <w:rPr>
          <w:rFonts w:asciiTheme="minorHAnsi" w:hAnsiTheme="minorHAnsi" w:cstheme="minorHAnsi"/>
          <w:sz w:val="22"/>
          <w:szCs w:val="22"/>
          <w:bdr w:val="none" w:sz="0" w:space="0" w:color="auto" w:frame="1"/>
        </w:rPr>
        <w:t xml:space="preserve"> Socialno vzdržno razogljičenje sektorja prometa je potrebno povezati s problematiko mobilnostne revščine in podati predloge za pripravo projektov, ki se bodo učinkovito </w:t>
      </w:r>
      <w:r w:rsidRPr="00AB58B6">
        <w:rPr>
          <w:rFonts w:asciiTheme="minorHAnsi" w:eastAsiaTheme="majorEastAsia" w:hAnsiTheme="minorHAnsi" w:cstheme="minorHAnsi"/>
          <w:bCs/>
          <w:sz w:val="22"/>
          <w:szCs w:val="22"/>
          <w:bdr w:val="none" w:sz="0" w:space="0" w:color="auto" w:frame="1"/>
        </w:rPr>
        <w:lastRenderedPageBreak/>
        <w:t xml:space="preserve">sofinancirali iz Socialnega sklada za podnebje. Predlog </w:t>
      </w:r>
      <w:r w:rsidRPr="00AB58B6">
        <w:rPr>
          <w:rFonts w:asciiTheme="minorHAnsi" w:hAnsiTheme="minorHAnsi" w:cstheme="minorHAnsi"/>
          <w:sz w:val="22"/>
          <w:szCs w:val="22"/>
          <w:bdr w:val="none" w:sz="0" w:space="0" w:color="auto" w:frame="1"/>
        </w:rPr>
        <w:t>bo</w:t>
      </w:r>
      <w:r w:rsidRPr="00AB58B6">
        <w:rPr>
          <w:rFonts w:asciiTheme="minorHAnsi" w:eastAsiaTheme="majorEastAsia" w:hAnsiTheme="minorHAnsi" w:cstheme="minorHAnsi"/>
          <w:bCs/>
          <w:sz w:val="22"/>
          <w:szCs w:val="22"/>
          <w:bdr w:val="none" w:sz="0" w:space="0" w:color="auto" w:frame="1"/>
        </w:rPr>
        <w:t xml:space="preserve"> pripravljen na način, da </w:t>
      </w:r>
      <w:r w:rsidRPr="00AB58B6">
        <w:rPr>
          <w:rFonts w:asciiTheme="minorHAnsi" w:hAnsiTheme="minorHAnsi" w:cstheme="minorHAnsi"/>
          <w:sz w:val="22"/>
          <w:szCs w:val="22"/>
          <w:bdr w:val="none" w:sz="0" w:space="0" w:color="auto" w:frame="1"/>
        </w:rPr>
        <w:t>bo</w:t>
      </w:r>
      <w:r w:rsidRPr="00AB58B6">
        <w:rPr>
          <w:rFonts w:asciiTheme="minorHAnsi" w:eastAsiaTheme="majorEastAsia" w:hAnsiTheme="minorHAnsi" w:cstheme="minorHAnsi"/>
          <w:bCs/>
          <w:sz w:val="22"/>
          <w:szCs w:val="22"/>
          <w:bdr w:val="none" w:sz="0" w:space="0" w:color="auto" w:frame="1"/>
        </w:rPr>
        <w:t xml:space="preserve"> direktno uporaben za pripravo </w:t>
      </w:r>
      <w:r w:rsidRPr="00AB58B6">
        <w:rPr>
          <w:rFonts w:asciiTheme="minorHAnsi" w:eastAsiaTheme="majorEastAsia" w:hAnsiTheme="minorHAnsi" w:cstheme="minorHAnsi"/>
          <w:noProof/>
          <w:sz w:val="22"/>
          <w:szCs w:val="22"/>
        </w:rPr>
        <w:t>S</w:t>
      </w:r>
      <w:r w:rsidRPr="00AB58B6">
        <w:rPr>
          <w:rFonts w:asciiTheme="minorHAnsi" w:eastAsiaTheme="majorEastAsia" w:hAnsiTheme="minorHAnsi" w:cstheme="minorHAnsi"/>
          <w:bCs/>
          <w:noProof/>
          <w:sz w:val="22"/>
          <w:szCs w:val="22"/>
        </w:rPr>
        <w:t>ocialnega načrta za podnebje</w:t>
      </w:r>
      <w:r w:rsidRPr="00AB58B6">
        <w:rPr>
          <w:rFonts w:asciiTheme="minorHAnsi" w:hAnsiTheme="minorHAnsi" w:cstheme="minorHAnsi"/>
          <w:noProof/>
          <w:sz w:val="22"/>
          <w:szCs w:val="22"/>
        </w:rPr>
        <w:t xml:space="preserve">, torej za </w:t>
      </w:r>
      <w:r w:rsidRPr="00AB58B6">
        <w:rPr>
          <w:rFonts w:asciiTheme="minorHAnsi" w:eastAsiaTheme="majorEastAsia" w:hAnsiTheme="minorHAnsi" w:cstheme="minorHAnsi"/>
          <w:bCs/>
          <w:noProof/>
          <w:sz w:val="22"/>
          <w:szCs w:val="22"/>
        </w:rPr>
        <w:t>nacionalne projekte za finančne ukrepe in naložbe za povečanje uporabe brezemisijske in nizkoemisijske mobilnosti in prevoza.</w:t>
      </w:r>
    </w:p>
    <w:p w:rsidR="0096067E" w:rsidRPr="00AB58B6" w:rsidRDefault="0096067E" w:rsidP="00AB58B6">
      <w:pPr>
        <w:spacing w:line="240" w:lineRule="auto"/>
        <w:jc w:val="both"/>
        <w:rPr>
          <w:rFonts w:asciiTheme="minorHAnsi" w:eastAsiaTheme="majorEastAsia" w:hAnsiTheme="minorHAnsi" w:cstheme="minorHAnsi"/>
          <w:sz w:val="22"/>
          <w:szCs w:val="22"/>
        </w:rPr>
      </w:pPr>
      <w:r w:rsidRPr="00AB58B6">
        <w:rPr>
          <w:rFonts w:asciiTheme="minorHAnsi" w:eastAsiaTheme="majorEastAsia" w:hAnsiTheme="minorHAnsi" w:cstheme="minorHAnsi"/>
          <w:sz w:val="22"/>
          <w:szCs w:val="22"/>
        </w:rPr>
        <w:t>Pri pripravi predlogov ukrepov je potrebno upoštevati dejstvo, da je Evropska komisija podala pobudo za vzpostavitev vsaj 100 podnebno nevtralnih mest v EU do leta 2030. Če bo katero od slovenskih mest postalo podnebno nevtralno že do leta 2030, je potrebno ovrednotiti, kaj to pomeni v odnosu do mobilnostne revščine in kakšni ukrepi bodo potrebni za pravičen prehod (»just transition«).</w:t>
      </w:r>
    </w:p>
    <w:p w:rsidR="0096067E" w:rsidRPr="00AB58B6" w:rsidRDefault="0096067E" w:rsidP="00AB58B6">
      <w:pPr>
        <w:spacing w:line="240" w:lineRule="auto"/>
        <w:jc w:val="both"/>
        <w:rPr>
          <w:rFonts w:asciiTheme="minorHAnsi" w:hAnsiTheme="minorHAnsi" w:cstheme="minorHAnsi"/>
          <w:sz w:val="22"/>
          <w:szCs w:val="22"/>
        </w:rPr>
      </w:pPr>
    </w:p>
    <w:p w:rsidR="0096067E" w:rsidRPr="00AB58B6" w:rsidRDefault="0096067E" w:rsidP="00AB58B6">
      <w:pPr>
        <w:pStyle w:val="Brezrazmikov"/>
        <w:spacing w:line="240" w:lineRule="auto"/>
        <w:jc w:val="both"/>
        <w:rPr>
          <w:rFonts w:asciiTheme="minorHAnsi" w:hAnsiTheme="minorHAnsi" w:cstheme="minorHAnsi"/>
          <w:color w:val="000000"/>
          <w:sz w:val="22"/>
          <w:szCs w:val="22"/>
        </w:rPr>
      </w:pPr>
      <w:r w:rsidRPr="00AB58B6">
        <w:rPr>
          <w:rFonts w:asciiTheme="minorHAnsi" w:hAnsiTheme="minorHAnsi" w:cstheme="minorHAnsi"/>
          <w:sz w:val="22"/>
          <w:szCs w:val="22"/>
        </w:rPr>
        <w:t xml:space="preserve">Razpršenost poselitve in nizka gostota poselitve v RS predstavljata poseben problem pri organizaciji in upravljanju prevoza na trajnosten način. Infrastrukturno omrežje (predvsem cestno), predstavlja v taki obliki poselitve visok strošek vzdrževanja na enoto in zato veliko finančno breme za državo in občine in posledično tudi na prebivalce. </w:t>
      </w:r>
      <w:r w:rsidRPr="00AB58B6">
        <w:rPr>
          <w:rFonts w:asciiTheme="minorHAnsi" w:hAnsiTheme="minorHAnsi" w:cstheme="minorHAnsi"/>
          <w:color w:val="000000"/>
          <w:sz w:val="22"/>
          <w:szCs w:val="22"/>
        </w:rPr>
        <w:t xml:space="preserve">Načela urejanja prostora zahtevajo, da se načrtovanje v prostoru izvaja z zagotavljanjem racionalne rabe prostora, pogojev za kakovostno in zdravo življenjsko okolje, uravnotežene razmestitve površin za bivanje, izvajanje družbenih, storitvenih in prostočasnih dejavnosti na učinkovit način. Enakovreden dostop vsega prebivalstva do dobrin in delovnih mest je ključen za dosego učinkovite </w:t>
      </w:r>
      <w:r w:rsidRPr="00AB58B6">
        <w:rPr>
          <w:rFonts w:asciiTheme="minorHAnsi" w:hAnsiTheme="minorHAnsi" w:cstheme="minorHAnsi"/>
          <w:sz w:val="22"/>
          <w:szCs w:val="22"/>
        </w:rPr>
        <w:t xml:space="preserve"> trajnostne mobilnost.</w:t>
      </w:r>
    </w:p>
    <w:p w:rsidR="0096067E" w:rsidRPr="00AB58B6" w:rsidRDefault="0096067E" w:rsidP="00AB58B6">
      <w:pPr>
        <w:pStyle w:val="Brezrazmikov"/>
        <w:spacing w:line="240" w:lineRule="auto"/>
        <w:jc w:val="both"/>
        <w:rPr>
          <w:rFonts w:asciiTheme="minorHAnsi" w:hAnsiTheme="minorHAnsi" w:cstheme="minorHAnsi"/>
          <w:sz w:val="22"/>
          <w:szCs w:val="22"/>
        </w:rPr>
      </w:pPr>
    </w:p>
    <w:p w:rsidR="0096067E" w:rsidRPr="00AB58B6" w:rsidRDefault="0096067E" w:rsidP="00AB58B6">
      <w:pPr>
        <w:pStyle w:val="Brezrazmikov"/>
        <w:spacing w:line="240" w:lineRule="auto"/>
        <w:jc w:val="both"/>
        <w:rPr>
          <w:rFonts w:asciiTheme="minorHAnsi" w:hAnsiTheme="minorHAnsi" w:cstheme="minorHAnsi"/>
          <w:color w:val="000000"/>
          <w:sz w:val="22"/>
          <w:szCs w:val="22"/>
        </w:rPr>
      </w:pPr>
      <w:r w:rsidRPr="00AB58B6">
        <w:rPr>
          <w:rFonts w:asciiTheme="minorHAnsi" w:hAnsiTheme="minorHAnsi" w:cstheme="minorHAnsi"/>
          <w:sz w:val="22"/>
          <w:szCs w:val="22"/>
        </w:rPr>
        <w:t xml:space="preserve">Kompleksen in integriran pristop pri naslavljanju problematike mobilnostne revščine mora obravnavati prostorske in prometne danosti kot celovito in povezano izhodišče za razumevanje in iskanje rešitev. </w:t>
      </w:r>
    </w:p>
    <w:p w:rsidR="0096067E" w:rsidRPr="00AB58B6" w:rsidRDefault="0096067E" w:rsidP="00AB58B6">
      <w:pPr>
        <w:pStyle w:val="Brezrazmikov"/>
        <w:spacing w:line="240" w:lineRule="auto"/>
        <w:jc w:val="both"/>
        <w:rPr>
          <w:rFonts w:asciiTheme="minorHAnsi" w:hAnsiTheme="minorHAnsi" w:cstheme="minorHAnsi"/>
          <w:color w:val="000000"/>
          <w:sz w:val="22"/>
          <w:szCs w:val="22"/>
        </w:rPr>
      </w:pPr>
    </w:p>
    <w:p w:rsidR="0096067E" w:rsidRPr="00AB58B6" w:rsidRDefault="0096067E" w:rsidP="00AB58B6">
      <w:pPr>
        <w:pStyle w:val="Brezrazmikov"/>
        <w:spacing w:line="240" w:lineRule="auto"/>
        <w:jc w:val="both"/>
        <w:rPr>
          <w:rFonts w:asciiTheme="minorHAnsi" w:hAnsiTheme="minorHAnsi" w:cstheme="minorHAnsi"/>
          <w:sz w:val="22"/>
          <w:szCs w:val="22"/>
          <w:lang w:eastAsia="sl-SI"/>
        </w:rPr>
      </w:pPr>
      <w:r w:rsidRPr="00AB58B6">
        <w:rPr>
          <w:rFonts w:asciiTheme="minorHAnsi" w:hAnsiTheme="minorHAnsi" w:cstheme="minorHAnsi"/>
          <w:sz w:val="22"/>
          <w:szCs w:val="22"/>
          <w:lang w:eastAsia="sl-SI"/>
        </w:rPr>
        <w:t>Vključevanje javnosti je ključen princip pri pripravi novih sistemskih rešitev, saj želimo dobiti rezultate, usklajene s ključnimi deležniki in prepoznane ter sprejete med širšo javnostjo. Zato bo potrebno preveriti koncept naloge oz. vmesen rezultat s ključnimi ciljnimi skupinami, kot so na primer pristojni resorji, nevladne organizacije, predstavniki prevoznikov ipd.</w:t>
      </w:r>
    </w:p>
    <w:p w:rsidR="0096067E" w:rsidRPr="00AB58B6" w:rsidRDefault="0096067E" w:rsidP="00AB58B6">
      <w:pPr>
        <w:pStyle w:val="Brezrazmikov"/>
        <w:spacing w:line="240" w:lineRule="auto"/>
        <w:jc w:val="both"/>
        <w:rPr>
          <w:rFonts w:asciiTheme="minorHAnsi" w:hAnsiTheme="minorHAnsi" w:cstheme="minorHAnsi"/>
          <w:sz w:val="22"/>
          <w:szCs w:val="22"/>
          <w:lang w:eastAsia="sl-SI"/>
        </w:rPr>
      </w:pPr>
      <w:r w:rsidRPr="00AB58B6">
        <w:rPr>
          <w:rFonts w:asciiTheme="minorHAnsi" w:hAnsiTheme="minorHAnsi" w:cstheme="minorHAnsi"/>
          <w:sz w:val="22"/>
          <w:szCs w:val="22"/>
          <w:lang w:eastAsia="sl-SI"/>
        </w:rPr>
        <w:t xml:space="preserve">Za splošno javnost bo potrebno pripraviti sporočilo za javnost. </w:t>
      </w:r>
    </w:p>
    <w:p w:rsidR="0096067E" w:rsidRPr="00AB58B6" w:rsidRDefault="0096067E" w:rsidP="00AB58B6">
      <w:pPr>
        <w:pStyle w:val="Brezrazmikov"/>
        <w:spacing w:line="240" w:lineRule="auto"/>
        <w:jc w:val="both"/>
        <w:rPr>
          <w:rFonts w:asciiTheme="minorHAnsi" w:hAnsiTheme="minorHAnsi" w:cstheme="minorHAnsi"/>
          <w:sz w:val="22"/>
          <w:szCs w:val="22"/>
          <w:lang w:eastAsia="sl-SI"/>
        </w:rPr>
      </w:pPr>
      <w:r w:rsidRPr="00AB58B6">
        <w:rPr>
          <w:rFonts w:asciiTheme="minorHAnsi" w:hAnsiTheme="minorHAnsi" w:cstheme="minorHAnsi"/>
          <w:sz w:val="22"/>
          <w:szCs w:val="22"/>
          <w:lang w:eastAsia="sl-SI"/>
        </w:rPr>
        <w:t>Ob zaključku naloge je potrebno pripraviti zaključni dogodek za do cca. 100 oseb. Organizacija vključuje pripravo in izvedbo dogodka (skupaj s prostorom in cateringom). Program in adreme se uskladi z naročnikom.</w:t>
      </w:r>
    </w:p>
    <w:p w:rsidR="0096067E" w:rsidRPr="00AB58B6" w:rsidRDefault="0096067E" w:rsidP="00AB58B6">
      <w:pPr>
        <w:pStyle w:val="Brezrazmikov"/>
        <w:spacing w:line="240" w:lineRule="auto"/>
        <w:jc w:val="both"/>
        <w:rPr>
          <w:rFonts w:asciiTheme="minorHAnsi" w:hAnsiTheme="minorHAnsi" w:cstheme="minorHAnsi"/>
          <w:sz w:val="22"/>
          <w:szCs w:val="22"/>
          <w:lang w:eastAsia="sl-SI"/>
        </w:rPr>
      </w:pPr>
    </w:p>
    <w:p w:rsidR="0096067E" w:rsidRPr="00AB58B6" w:rsidRDefault="0096067E" w:rsidP="00AB58B6">
      <w:pPr>
        <w:pStyle w:val="Brezrazmikov"/>
        <w:spacing w:line="240" w:lineRule="auto"/>
        <w:jc w:val="both"/>
        <w:rPr>
          <w:rFonts w:asciiTheme="minorHAnsi" w:hAnsiTheme="minorHAnsi" w:cstheme="minorHAnsi"/>
          <w:sz w:val="22"/>
          <w:szCs w:val="22"/>
          <w:lang w:eastAsia="sl-SI"/>
        </w:rPr>
      </w:pPr>
      <w:r w:rsidRPr="00AB58B6">
        <w:rPr>
          <w:rFonts w:asciiTheme="minorHAnsi" w:hAnsiTheme="minorHAnsi" w:cstheme="minorHAnsi"/>
          <w:sz w:val="22"/>
          <w:szCs w:val="22"/>
          <w:lang w:eastAsia="sl-SI"/>
        </w:rPr>
        <w:t>Za dosego navedenih ciljev je potreben interdisciplinaren pristop, ki bo vključeval prostorske, prometne in socio-ekonomske analize ter skladno s tem tudi predlagane ukrepe. Potrebna so tudi znanja in veščine s področja vključevanja javnosti.</w:t>
      </w:r>
    </w:p>
    <w:p w:rsidR="00B8081C" w:rsidRPr="00AB58B6" w:rsidRDefault="00B8081C" w:rsidP="00AB58B6">
      <w:pPr>
        <w:spacing w:line="240" w:lineRule="auto"/>
        <w:ind w:left="6660" w:hanging="6660"/>
        <w:jc w:val="both"/>
        <w:rPr>
          <w:rFonts w:asciiTheme="minorHAnsi" w:hAnsiTheme="minorHAnsi" w:cstheme="minorHAnsi"/>
          <w:sz w:val="22"/>
          <w:szCs w:val="22"/>
          <w:u w:val="single"/>
        </w:rPr>
      </w:pPr>
    </w:p>
    <w:p w:rsidR="00B8081C" w:rsidRPr="00AB58B6" w:rsidRDefault="00B8081C" w:rsidP="00AB58B6">
      <w:pPr>
        <w:pStyle w:val="Default"/>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xml:space="preserve">:        do 20 mesecev </w:t>
      </w:r>
    </w:p>
    <w:p w:rsidR="00B8081C" w:rsidRPr="00AB58B6" w:rsidRDefault="00B8081C" w:rsidP="00AB58B6">
      <w:pPr>
        <w:pStyle w:val="Default"/>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xml:space="preserve">:                            do 80.000,00 EUR </w:t>
      </w:r>
    </w:p>
    <w:p w:rsidR="00B8081C" w:rsidRPr="00AB58B6" w:rsidRDefault="00B8081C" w:rsidP="00AB58B6">
      <w:pPr>
        <w:pStyle w:val="Default"/>
        <w:rPr>
          <w:rFonts w:asciiTheme="minorHAnsi" w:hAnsiTheme="minorHAnsi" w:cstheme="minorHAnsi"/>
          <w:sz w:val="22"/>
          <w:szCs w:val="22"/>
        </w:rPr>
      </w:pPr>
      <w:r w:rsidRPr="00AB58B6">
        <w:rPr>
          <w:rFonts w:asciiTheme="minorHAnsi" w:hAnsiTheme="minorHAnsi" w:cstheme="minorHAnsi"/>
          <w:sz w:val="22"/>
          <w:szCs w:val="22"/>
        </w:rPr>
        <w:t xml:space="preserve">(50% MZI, 10% MOP, 40% ARRS) </w:t>
      </w:r>
    </w:p>
    <w:p w:rsidR="00B8081C" w:rsidRPr="00AB58B6" w:rsidRDefault="00B8081C" w:rsidP="00AB58B6">
      <w:pPr>
        <w:pStyle w:val="Default"/>
        <w:rPr>
          <w:rFonts w:asciiTheme="minorHAnsi" w:hAnsiTheme="minorHAnsi" w:cstheme="minorHAnsi"/>
          <w:sz w:val="22"/>
          <w:szCs w:val="22"/>
        </w:rPr>
      </w:pPr>
    </w:p>
    <w:p w:rsidR="00B8081C" w:rsidRPr="00AB58B6" w:rsidRDefault="00B8081C" w:rsidP="00AB58B6">
      <w:pPr>
        <w:pStyle w:val="Default"/>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B8081C" w:rsidRPr="00AB58B6" w:rsidRDefault="00B8081C" w:rsidP="00AB58B6">
      <w:pPr>
        <w:pStyle w:val="Default"/>
        <w:rPr>
          <w:rFonts w:asciiTheme="minorHAnsi" w:hAnsiTheme="minorHAnsi" w:cstheme="minorHAnsi"/>
          <w:sz w:val="22"/>
          <w:szCs w:val="22"/>
        </w:rPr>
      </w:pPr>
    </w:p>
    <w:p w:rsidR="00B8081C" w:rsidRPr="00AB58B6" w:rsidRDefault="00B8081C"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 xml:space="preserve">MZI - ime in priimek: </w:t>
      </w:r>
      <w:r w:rsidRPr="00AB58B6">
        <w:rPr>
          <w:rFonts w:asciiTheme="minorHAnsi" w:hAnsiTheme="minorHAnsi" w:cstheme="minorHAnsi"/>
          <w:sz w:val="22"/>
          <w:szCs w:val="22"/>
        </w:rPr>
        <w:t>mag. Polono Demšar Mitrovič (MZI)</w:t>
      </w:r>
    </w:p>
    <w:p w:rsidR="00B8081C" w:rsidRPr="00AB58B6" w:rsidRDefault="00B8081C" w:rsidP="00AB58B6">
      <w:pPr>
        <w:spacing w:line="240" w:lineRule="auto"/>
        <w:rPr>
          <w:rFonts w:asciiTheme="minorHAnsi" w:hAnsiTheme="minorHAnsi" w:cstheme="minorHAnsi"/>
          <w:bCs/>
          <w:color w:val="FF0000"/>
          <w:sz w:val="22"/>
          <w:szCs w:val="22"/>
        </w:rPr>
      </w:pPr>
      <w:r w:rsidRPr="00AB58B6">
        <w:rPr>
          <w:rFonts w:asciiTheme="minorHAnsi" w:hAnsiTheme="minorHAnsi" w:cstheme="minorHAnsi"/>
          <w:bCs/>
          <w:sz w:val="22"/>
          <w:szCs w:val="22"/>
        </w:rPr>
        <w:t xml:space="preserve">E-mail: </w:t>
      </w:r>
      <w:hyperlink r:id="rId57" w:history="1">
        <w:r w:rsidRPr="00AB58B6">
          <w:rPr>
            <w:rStyle w:val="Hiperpovezava"/>
            <w:rFonts w:asciiTheme="minorHAnsi" w:hAnsiTheme="minorHAnsi" w:cstheme="minorHAnsi"/>
            <w:bCs/>
            <w:sz w:val="22"/>
            <w:szCs w:val="22"/>
          </w:rPr>
          <w:t>Polona.Demsar-Mitrovic@gov.si</w:t>
        </w:r>
      </w:hyperlink>
    </w:p>
    <w:p w:rsidR="00B8081C" w:rsidRPr="00AB58B6" w:rsidRDefault="00B8081C" w:rsidP="00AB58B6">
      <w:pPr>
        <w:spacing w:line="240" w:lineRule="auto"/>
        <w:rPr>
          <w:rFonts w:asciiTheme="minorHAnsi" w:hAnsiTheme="minorHAnsi" w:cstheme="minorHAnsi"/>
          <w:bCs/>
          <w:color w:val="FF0000"/>
          <w:sz w:val="22"/>
          <w:szCs w:val="22"/>
        </w:rPr>
      </w:pPr>
    </w:p>
    <w:p w:rsidR="00B8081C" w:rsidRPr="00AB58B6" w:rsidRDefault="00B8081C"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 xml:space="preserve">MOP - ime in priimek:  </w:t>
      </w:r>
      <w:r w:rsidRPr="00AB58B6">
        <w:rPr>
          <w:rFonts w:asciiTheme="minorHAnsi" w:hAnsiTheme="minorHAnsi" w:cstheme="minorHAnsi"/>
          <w:sz w:val="22"/>
          <w:szCs w:val="22"/>
        </w:rPr>
        <w:t xml:space="preserve">mag. Mojco Piry </w:t>
      </w:r>
    </w:p>
    <w:p w:rsidR="00B8081C" w:rsidRPr="00AB58B6" w:rsidRDefault="00B8081C"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 xml:space="preserve">E-mail: </w:t>
      </w:r>
      <w:hyperlink r:id="rId58" w:history="1">
        <w:r w:rsidRPr="00AB58B6">
          <w:rPr>
            <w:rStyle w:val="Hiperpovezava"/>
            <w:rFonts w:asciiTheme="minorHAnsi" w:hAnsiTheme="minorHAnsi" w:cstheme="minorHAnsi"/>
            <w:bCs/>
            <w:sz w:val="22"/>
            <w:szCs w:val="22"/>
          </w:rPr>
          <w:t>mojca.piry@gov.si</w:t>
        </w:r>
      </w:hyperlink>
    </w:p>
    <w:p w:rsidR="00B8081C" w:rsidRPr="00AB58B6" w:rsidRDefault="00B8081C" w:rsidP="00AB58B6">
      <w:pPr>
        <w:spacing w:line="240" w:lineRule="auto"/>
        <w:rPr>
          <w:rFonts w:asciiTheme="minorHAnsi" w:hAnsiTheme="minorHAnsi" w:cstheme="minorHAnsi"/>
          <w:bCs/>
          <w:color w:val="FF0000"/>
          <w:sz w:val="22"/>
          <w:szCs w:val="22"/>
        </w:rPr>
      </w:pPr>
    </w:p>
    <w:p w:rsidR="00B8081C" w:rsidRPr="00AB58B6" w:rsidRDefault="00B8081C" w:rsidP="00AB58B6">
      <w:pPr>
        <w:spacing w:line="240" w:lineRule="auto"/>
        <w:rPr>
          <w:rFonts w:asciiTheme="minorHAnsi" w:eastAsiaTheme="minorHAnsi" w:hAnsiTheme="minorHAnsi" w:cstheme="minorHAnsi"/>
          <w:b/>
          <w:bCs/>
          <w:sz w:val="22"/>
          <w:szCs w:val="22"/>
        </w:rPr>
      </w:pPr>
    </w:p>
    <w:p w:rsidR="00B8081C" w:rsidRPr="00AB58B6" w:rsidRDefault="00B8081C" w:rsidP="00AB58B6">
      <w:pPr>
        <w:spacing w:line="240" w:lineRule="auto"/>
        <w:rPr>
          <w:rFonts w:asciiTheme="minorHAnsi" w:hAnsiTheme="minorHAnsi" w:cstheme="minorHAnsi"/>
          <w:sz w:val="22"/>
          <w:szCs w:val="22"/>
        </w:rPr>
      </w:pPr>
    </w:p>
    <w:p w:rsidR="00547640" w:rsidRPr="00AB58B6" w:rsidRDefault="00547640" w:rsidP="00AB58B6">
      <w:pPr>
        <w:spacing w:line="240" w:lineRule="auto"/>
        <w:ind w:left="6660" w:hanging="6660"/>
        <w:jc w:val="both"/>
        <w:rPr>
          <w:rFonts w:asciiTheme="minorHAnsi" w:hAnsiTheme="minorHAnsi" w:cstheme="minorHAnsi"/>
          <w:sz w:val="22"/>
          <w:szCs w:val="22"/>
          <w:u w:val="single"/>
        </w:rPr>
      </w:pPr>
    </w:p>
    <w:p w:rsidR="00547640" w:rsidRPr="00AB58B6" w:rsidRDefault="00547640" w:rsidP="00AB58B6">
      <w:pPr>
        <w:spacing w:line="240" w:lineRule="auto"/>
        <w:ind w:left="6660" w:hanging="6660"/>
        <w:jc w:val="both"/>
        <w:rPr>
          <w:rFonts w:asciiTheme="minorHAnsi" w:hAnsiTheme="minorHAnsi" w:cstheme="minorHAnsi"/>
          <w:sz w:val="22"/>
          <w:szCs w:val="22"/>
          <w:u w:val="single"/>
        </w:rPr>
      </w:pPr>
    </w:p>
    <w:p w:rsidR="00547640" w:rsidRPr="00AB58B6" w:rsidRDefault="00547640" w:rsidP="00AB58B6">
      <w:pPr>
        <w:spacing w:line="240" w:lineRule="auto"/>
        <w:ind w:left="6660" w:hanging="6660"/>
        <w:jc w:val="both"/>
        <w:rPr>
          <w:rFonts w:asciiTheme="minorHAnsi" w:hAnsiTheme="minorHAnsi" w:cstheme="minorHAnsi"/>
          <w:sz w:val="22"/>
          <w:szCs w:val="22"/>
          <w:u w:val="single"/>
        </w:rPr>
      </w:pPr>
    </w:p>
    <w:p w:rsidR="00547640" w:rsidRDefault="00547640" w:rsidP="00AB58B6">
      <w:pPr>
        <w:spacing w:line="240" w:lineRule="auto"/>
        <w:ind w:left="6660" w:hanging="6660"/>
        <w:jc w:val="both"/>
        <w:rPr>
          <w:rFonts w:asciiTheme="minorHAnsi" w:hAnsiTheme="minorHAnsi" w:cstheme="minorHAnsi"/>
          <w:sz w:val="22"/>
          <w:szCs w:val="22"/>
          <w:u w:val="single"/>
        </w:rPr>
      </w:pPr>
    </w:p>
    <w:p w:rsidR="000277D3" w:rsidRDefault="000277D3" w:rsidP="00AB58B6">
      <w:pPr>
        <w:spacing w:line="240" w:lineRule="auto"/>
        <w:ind w:left="6660" w:hanging="6660"/>
        <w:jc w:val="both"/>
        <w:rPr>
          <w:rFonts w:asciiTheme="minorHAnsi" w:hAnsiTheme="minorHAnsi" w:cstheme="minorHAnsi"/>
          <w:sz w:val="22"/>
          <w:szCs w:val="22"/>
          <w:u w:val="single"/>
        </w:rPr>
      </w:pPr>
    </w:p>
    <w:p w:rsidR="00547640" w:rsidRPr="00AB58B6" w:rsidRDefault="00547640" w:rsidP="00AB58B6">
      <w:pPr>
        <w:pStyle w:val="Default"/>
        <w:numPr>
          <w:ilvl w:val="0"/>
          <w:numId w:val="27"/>
        </w:numPr>
        <w:ind w:left="284" w:hanging="284"/>
        <w:rPr>
          <w:rFonts w:asciiTheme="minorHAnsi" w:hAnsiTheme="minorHAnsi" w:cstheme="minorHAnsi"/>
          <w:b/>
          <w:sz w:val="22"/>
          <w:szCs w:val="22"/>
        </w:rPr>
      </w:pPr>
      <w:r w:rsidRPr="00AB58B6">
        <w:rPr>
          <w:rFonts w:asciiTheme="minorHAnsi" w:hAnsiTheme="minorHAnsi" w:cstheme="minorHAnsi"/>
          <w:b/>
          <w:bCs/>
          <w:sz w:val="22"/>
          <w:szCs w:val="22"/>
        </w:rPr>
        <w:lastRenderedPageBreak/>
        <w:t xml:space="preserve">Predlagatelj tem: </w:t>
      </w:r>
      <w:r w:rsidRPr="00AB58B6">
        <w:rPr>
          <w:rFonts w:asciiTheme="minorHAnsi" w:hAnsiTheme="minorHAnsi" w:cstheme="minorHAnsi"/>
          <w:b/>
          <w:bCs/>
          <w:sz w:val="22"/>
          <w:szCs w:val="22"/>
          <w:u w:val="single"/>
        </w:rPr>
        <w:t xml:space="preserve">Ministrstvo za </w:t>
      </w:r>
      <w:r w:rsidR="007750EF" w:rsidRPr="00AB58B6">
        <w:rPr>
          <w:rFonts w:asciiTheme="minorHAnsi" w:hAnsiTheme="minorHAnsi" w:cstheme="minorHAnsi"/>
          <w:b/>
          <w:bCs/>
          <w:sz w:val="22"/>
          <w:szCs w:val="22"/>
          <w:u w:val="single"/>
        </w:rPr>
        <w:t>infrastrukturo</w:t>
      </w:r>
    </w:p>
    <w:p w:rsidR="00547640" w:rsidRPr="00AB58B6" w:rsidRDefault="00547640" w:rsidP="00AB58B6">
      <w:pPr>
        <w:spacing w:line="240" w:lineRule="auto"/>
        <w:rPr>
          <w:rFonts w:asciiTheme="minorHAnsi" w:eastAsiaTheme="minorHAnsi" w:hAnsiTheme="minorHAnsi" w:cstheme="minorHAnsi"/>
          <w:b/>
          <w:bCs/>
          <w:color w:val="000000"/>
          <w:sz w:val="22"/>
          <w:szCs w:val="22"/>
        </w:rPr>
      </w:pPr>
      <w:r w:rsidRPr="00AB58B6">
        <w:rPr>
          <w:rFonts w:asciiTheme="minorHAnsi" w:hAnsiTheme="minorHAnsi" w:cstheme="minorHAnsi"/>
          <w:b/>
          <w:bCs/>
          <w:sz w:val="22"/>
          <w:szCs w:val="22"/>
        </w:rPr>
        <w:t xml:space="preserve">      Sofinancer</w:t>
      </w:r>
      <w:r w:rsidR="007E2537">
        <w:rPr>
          <w:rFonts w:asciiTheme="minorHAnsi" w:hAnsiTheme="minorHAnsi" w:cstheme="minorHAnsi"/>
          <w:b/>
          <w:bCs/>
          <w:sz w:val="22"/>
          <w:szCs w:val="22"/>
        </w:rPr>
        <w:t>ji</w:t>
      </w:r>
      <w:r w:rsidRPr="00AB58B6">
        <w:rPr>
          <w:rFonts w:asciiTheme="minorHAnsi" w:hAnsiTheme="minorHAnsi" w:cstheme="minorHAnsi"/>
          <w:b/>
          <w:bCs/>
          <w:sz w:val="22"/>
          <w:szCs w:val="22"/>
        </w:rPr>
        <w:t xml:space="preserve">: </w:t>
      </w:r>
      <w:r w:rsidR="0055506E" w:rsidRPr="00AB58B6">
        <w:rPr>
          <w:rFonts w:asciiTheme="minorHAnsi" w:hAnsiTheme="minorHAnsi" w:cstheme="minorHAnsi"/>
          <w:b/>
          <w:bCs/>
          <w:sz w:val="22"/>
          <w:szCs w:val="22"/>
        </w:rPr>
        <w:t xml:space="preserve">  </w:t>
      </w:r>
      <w:r w:rsidRPr="00AB58B6">
        <w:rPr>
          <w:rFonts w:asciiTheme="minorHAnsi" w:hAnsiTheme="minorHAnsi" w:cstheme="minorHAnsi"/>
          <w:b/>
          <w:bCs/>
          <w:sz w:val="22"/>
          <w:szCs w:val="22"/>
        </w:rPr>
        <w:t xml:space="preserve">      </w:t>
      </w:r>
      <w:r w:rsidRPr="00AB58B6">
        <w:rPr>
          <w:rFonts w:asciiTheme="minorHAnsi" w:eastAsiaTheme="minorHAnsi" w:hAnsiTheme="minorHAnsi" w:cstheme="minorHAnsi"/>
          <w:b/>
          <w:bCs/>
          <w:color w:val="000000"/>
          <w:sz w:val="22"/>
          <w:szCs w:val="22"/>
        </w:rPr>
        <w:t>Javna agencija za raziskovalno dejavnost Republike Slovenije</w:t>
      </w:r>
    </w:p>
    <w:p w:rsidR="008C6FEB" w:rsidRPr="00AB58B6" w:rsidRDefault="008C6FEB" w:rsidP="00AB58B6">
      <w:pPr>
        <w:spacing w:line="240" w:lineRule="auto"/>
        <w:rPr>
          <w:rFonts w:asciiTheme="minorHAnsi" w:eastAsiaTheme="minorHAnsi" w:hAnsiTheme="minorHAnsi" w:cstheme="minorHAnsi"/>
          <w:b/>
          <w:bCs/>
          <w:color w:val="000000"/>
          <w:sz w:val="22"/>
          <w:szCs w:val="22"/>
        </w:rPr>
      </w:pPr>
      <w:r w:rsidRPr="00AB58B6">
        <w:rPr>
          <w:rFonts w:asciiTheme="minorHAnsi" w:eastAsiaTheme="minorHAnsi" w:hAnsiTheme="minorHAnsi" w:cstheme="minorHAnsi"/>
          <w:b/>
          <w:bCs/>
          <w:color w:val="000000"/>
          <w:sz w:val="22"/>
          <w:szCs w:val="22"/>
        </w:rPr>
        <w:t xml:space="preserve">                                      Ministrstvo za okolje in prostor</w:t>
      </w:r>
    </w:p>
    <w:p w:rsidR="00D71E4F" w:rsidRPr="00AB58B6" w:rsidRDefault="00D71E4F" w:rsidP="00AB58B6">
      <w:pPr>
        <w:spacing w:line="240" w:lineRule="auto"/>
        <w:rPr>
          <w:rFonts w:asciiTheme="minorHAnsi" w:eastAsiaTheme="minorHAnsi" w:hAnsiTheme="minorHAnsi" w:cstheme="minorHAnsi"/>
          <w:b/>
          <w:bCs/>
          <w:color w:val="000000"/>
          <w:sz w:val="22"/>
          <w:szCs w:val="22"/>
        </w:rPr>
      </w:pPr>
      <w:r w:rsidRPr="00AB58B6">
        <w:rPr>
          <w:rFonts w:asciiTheme="minorHAnsi" w:eastAsiaTheme="minorHAnsi" w:hAnsiTheme="minorHAnsi" w:cstheme="minorHAnsi"/>
          <w:b/>
          <w:bCs/>
          <w:color w:val="000000"/>
          <w:sz w:val="22"/>
          <w:szCs w:val="22"/>
        </w:rPr>
        <w:t xml:space="preserve">                                      Ministrstvo za javno upravo</w:t>
      </w:r>
    </w:p>
    <w:p w:rsidR="00547640" w:rsidRDefault="00547640" w:rsidP="00AB58B6">
      <w:pPr>
        <w:tabs>
          <w:tab w:val="left" w:pos="1985"/>
        </w:tabs>
        <w:spacing w:line="240" w:lineRule="auto"/>
        <w:jc w:val="both"/>
        <w:rPr>
          <w:rFonts w:asciiTheme="minorHAnsi" w:hAnsiTheme="minorHAnsi" w:cstheme="minorHAnsi"/>
          <w:b/>
          <w:sz w:val="22"/>
          <w:szCs w:val="22"/>
        </w:rPr>
      </w:pPr>
    </w:p>
    <w:p w:rsidR="000277D3" w:rsidRPr="00AB58B6" w:rsidRDefault="000277D3" w:rsidP="00AB58B6">
      <w:pPr>
        <w:tabs>
          <w:tab w:val="left" w:pos="1985"/>
        </w:tabs>
        <w:spacing w:line="240" w:lineRule="auto"/>
        <w:jc w:val="both"/>
        <w:rPr>
          <w:rFonts w:asciiTheme="minorHAnsi" w:hAnsiTheme="minorHAnsi" w:cstheme="minorHAnsi"/>
          <w:b/>
          <w:sz w:val="22"/>
          <w:szCs w:val="22"/>
        </w:rPr>
      </w:pPr>
    </w:p>
    <w:p w:rsidR="00547640" w:rsidRPr="00AB58B6" w:rsidRDefault="00547640" w:rsidP="00AB58B6">
      <w:pPr>
        <w:pStyle w:val="Default"/>
        <w:numPr>
          <w:ilvl w:val="4"/>
          <w:numId w:val="28"/>
        </w:numPr>
        <w:ind w:left="426" w:hanging="426"/>
        <w:rPr>
          <w:rFonts w:asciiTheme="minorHAnsi" w:hAnsiTheme="minorHAnsi" w:cstheme="minorHAnsi"/>
          <w:b/>
          <w:bCs/>
          <w:color w:val="0070C0"/>
          <w:sz w:val="22"/>
          <w:szCs w:val="22"/>
          <w:lang w:eastAsia="sl-SI"/>
        </w:rPr>
      </w:pPr>
      <w:r w:rsidRPr="00AB58B6">
        <w:rPr>
          <w:rFonts w:asciiTheme="minorHAnsi" w:hAnsiTheme="minorHAnsi" w:cstheme="minorHAnsi"/>
          <w:b/>
          <w:bCs/>
          <w:color w:val="auto"/>
          <w:sz w:val="22"/>
          <w:szCs w:val="22"/>
          <w:lang w:eastAsia="sl-SI"/>
        </w:rPr>
        <w:t xml:space="preserve">TEMA: </w:t>
      </w:r>
      <w:r w:rsidRPr="00AB58B6">
        <w:rPr>
          <w:rFonts w:asciiTheme="minorHAnsi" w:hAnsiTheme="minorHAnsi" w:cstheme="minorHAnsi"/>
          <w:b/>
          <w:bCs/>
          <w:color w:val="0070C0"/>
          <w:sz w:val="22"/>
          <w:szCs w:val="22"/>
          <w:lang w:eastAsia="sl-SI"/>
        </w:rPr>
        <w:t>Mobilnostna revščina v RS</w:t>
      </w:r>
    </w:p>
    <w:p w:rsidR="00547640" w:rsidRPr="00AB58B6" w:rsidRDefault="00547640" w:rsidP="00AB58B6">
      <w:pPr>
        <w:pStyle w:val="Default"/>
        <w:rPr>
          <w:rFonts w:asciiTheme="minorHAnsi" w:hAnsiTheme="minorHAnsi" w:cstheme="minorHAnsi"/>
          <w:sz w:val="22"/>
          <w:szCs w:val="22"/>
        </w:rPr>
      </w:pPr>
    </w:p>
    <w:p w:rsidR="0081775A" w:rsidRPr="00AB58B6" w:rsidRDefault="0081775A"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 xml:space="preserve">Težišče 1: </w:t>
      </w:r>
      <w:r w:rsidRPr="00AB58B6">
        <w:rPr>
          <w:rFonts w:asciiTheme="minorHAnsi" w:hAnsiTheme="minorHAnsi" w:cstheme="minorHAnsi"/>
          <w:sz w:val="22"/>
          <w:szCs w:val="22"/>
        </w:rPr>
        <w:t>Vključujoča, zdrava, varna in odgovorna družba</w:t>
      </w:r>
    </w:p>
    <w:p w:rsidR="0081775A" w:rsidRPr="00AB58B6" w:rsidRDefault="0081775A" w:rsidP="00AB58B6">
      <w:pPr>
        <w:autoSpaceDE w:val="0"/>
        <w:autoSpaceDN w:val="0"/>
        <w:adjustRightInd w:val="0"/>
        <w:spacing w:line="240" w:lineRule="auto"/>
        <w:jc w:val="both"/>
        <w:rPr>
          <w:rFonts w:asciiTheme="minorHAnsi" w:hAnsiTheme="minorHAnsi" w:cstheme="minorHAnsi"/>
          <w:b/>
          <w:sz w:val="22"/>
          <w:szCs w:val="22"/>
        </w:rPr>
      </w:pPr>
    </w:p>
    <w:p w:rsidR="0081775A" w:rsidRPr="00AB58B6" w:rsidRDefault="0081775A"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 xml:space="preserve">Tematski sklop 1.3.: </w:t>
      </w:r>
      <w:r w:rsidRPr="00AB58B6">
        <w:rPr>
          <w:rFonts w:asciiTheme="minorHAnsi" w:hAnsiTheme="minorHAnsi" w:cstheme="minorHAnsi"/>
          <w:sz w:val="22"/>
          <w:szCs w:val="22"/>
        </w:rPr>
        <w:t>Dostojno življenje za vse</w:t>
      </w:r>
    </w:p>
    <w:p w:rsidR="0081775A" w:rsidRPr="00AB58B6" w:rsidRDefault="0081775A" w:rsidP="00AB58B6">
      <w:pPr>
        <w:autoSpaceDE w:val="0"/>
        <w:autoSpaceDN w:val="0"/>
        <w:adjustRightInd w:val="0"/>
        <w:spacing w:line="240" w:lineRule="auto"/>
        <w:jc w:val="both"/>
        <w:rPr>
          <w:rFonts w:asciiTheme="minorHAnsi" w:hAnsiTheme="minorHAnsi" w:cstheme="minorHAnsi"/>
          <w:b/>
          <w:bCs/>
          <w:sz w:val="22"/>
          <w:szCs w:val="22"/>
        </w:rPr>
      </w:pPr>
    </w:p>
    <w:p w:rsidR="0081775A" w:rsidRPr="00AB58B6" w:rsidRDefault="0081775A" w:rsidP="00AB58B6">
      <w:pPr>
        <w:autoSpaceDE w:val="0"/>
        <w:autoSpaceDN w:val="0"/>
        <w:adjustRightInd w:val="0"/>
        <w:spacing w:line="240" w:lineRule="auto"/>
        <w:jc w:val="both"/>
        <w:rPr>
          <w:rFonts w:asciiTheme="minorHAnsi" w:hAnsiTheme="minorHAnsi" w:cstheme="minorHAnsi"/>
          <w:b/>
          <w:bCs/>
          <w:sz w:val="22"/>
          <w:szCs w:val="22"/>
        </w:rPr>
      </w:pPr>
      <w:r w:rsidRPr="00AB58B6">
        <w:rPr>
          <w:rFonts w:asciiTheme="minorHAnsi" w:hAnsiTheme="minorHAnsi" w:cstheme="minorHAnsi"/>
          <w:b/>
          <w:bCs/>
          <w:sz w:val="22"/>
          <w:szCs w:val="22"/>
        </w:rPr>
        <w:t>Številka teme 1.3.1.:</w:t>
      </w:r>
    </w:p>
    <w:p w:rsidR="0081775A" w:rsidRPr="00AB58B6" w:rsidRDefault="0081775A" w:rsidP="00AB58B6">
      <w:pPr>
        <w:spacing w:line="240" w:lineRule="auto"/>
        <w:jc w:val="both"/>
        <w:rPr>
          <w:rFonts w:asciiTheme="minorHAnsi" w:hAnsiTheme="minorHAnsi" w:cstheme="minorHAnsi"/>
          <w:b/>
          <w:sz w:val="22"/>
          <w:szCs w:val="22"/>
        </w:rPr>
      </w:pPr>
      <w:r w:rsidRPr="00AB58B6">
        <w:rPr>
          <w:rFonts w:asciiTheme="minorHAnsi" w:hAnsiTheme="minorHAnsi" w:cstheme="minorHAnsi"/>
          <w:b/>
          <w:bCs/>
          <w:sz w:val="22"/>
          <w:szCs w:val="22"/>
        </w:rPr>
        <w:t xml:space="preserve">Naslov teme: </w:t>
      </w:r>
      <w:r w:rsidRPr="00AB58B6">
        <w:rPr>
          <w:rFonts w:asciiTheme="minorHAnsi" w:hAnsiTheme="minorHAnsi" w:cstheme="minorHAnsi"/>
          <w:sz w:val="22"/>
          <w:szCs w:val="22"/>
        </w:rPr>
        <w:t>Mobilnostna revščina v RS</w:t>
      </w:r>
    </w:p>
    <w:p w:rsidR="0081775A" w:rsidRPr="00AB58B6" w:rsidRDefault="0081775A" w:rsidP="00AB58B6">
      <w:pPr>
        <w:spacing w:line="240" w:lineRule="auto"/>
        <w:jc w:val="both"/>
        <w:rPr>
          <w:rFonts w:asciiTheme="minorHAnsi" w:hAnsiTheme="minorHAnsi" w:cstheme="minorHAnsi"/>
          <w:b/>
          <w:sz w:val="22"/>
          <w:szCs w:val="22"/>
        </w:rPr>
      </w:pPr>
    </w:p>
    <w:p w:rsidR="0081775A" w:rsidRPr="00AB58B6" w:rsidRDefault="0081775A"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Cilji:</w:t>
      </w:r>
    </w:p>
    <w:p w:rsidR="0081775A" w:rsidRPr="00AB58B6" w:rsidRDefault="0081775A" w:rsidP="00AB58B6">
      <w:pPr>
        <w:pStyle w:val="Odstavekseznama"/>
        <w:numPr>
          <w:ilvl w:val="1"/>
          <w:numId w:val="29"/>
        </w:numPr>
        <w:spacing w:line="240" w:lineRule="auto"/>
        <w:ind w:left="426" w:hanging="426"/>
        <w:jc w:val="both"/>
        <w:rPr>
          <w:rFonts w:asciiTheme="minorHAnsi" w:hAnsiTheme="minorHAnsi" w:cstheme="minorHAnsi"/>
          <w:sz w:val="22"/>
          <w:szCs w:val="22"/>
        </w:rPr>
      </w:pPr>
      <w:r w:rsidRPr="00AB58B6">
        <w:rPr>
          <w:rFonts w:asciiTheme="minorHAnsi" w:hAnsiTheme="minorHAnsi" w:cstheme="minorHAnsi"/>
          <w:sz w:val="22"/>
          <w:szCs w:val="22"/>
        </w:rPr>
        <w:t>natančna teoretska opredelitev pojma mobilnostne revščine na podlagi literature in njene implikacije v ekonomski situaciji v RS;</w:t>
      </w:r>
    </w:p>
    <w:p w:rsidR="0081775A" w:rsidRPr="00AB58B6" w:rsidRDefault="0081775A" w:rsidP="00AB58B6">
      <w:pPr>
        <w:pStyle w:val="Odstavekseznama"/>
        <w:numPr>
          <w:ilvl w:val="1"/>
          <w:numId w:val="29"/>
        </w:numPr>
        <w:spacing w:line="240" w:lineRule="auto"/>
        <w:ind w:left="426" w:hanging="426"/>
        <w:jc w:val="both"/>
        <w:rPr>
          <w:rFonts w:asciiTheme="minorHAnsi" w:hAnsiTheme="minorHAnsi" w:cstheme="minorHAnsi"/>
          <w:sz w:val="22"/>
          <w:szCs w:val="22"/>
        </w:rPr>
      </w:pPr>
      <w:r w:rsidRPr="00AB58B6">
        <w:rPr>
          <w:rFonts w:asciiTheme="minorHAnsi" w:hAnsiTheme="minorHAnsi" w:cstheme="minorHAnsi"/>
          <w:sz w:val="22"/>
          <w:szCs w:val="22"/>
        </w:rPr>
        <w:t>analiza ključnih dokumentov in aktivnosti na področju trajnostne mobilnosti v odnosu do mobilnostne revščine na ravni Slovenije in EU;</w:t>
      </w:r>
    </w:p>
    <w:p w:rsidR="0081775A" w:rsidRPr="00AB58B6" w:rsidRDefault="0081775A" w:rsidP="00AB58B6">
      <w:pPr>
        <w:pStyle w:val="Odstavekseznama"/>
        <w:numPr>
          <w:ilvl w:val="1"/>
          <w:numId w:val="29"/>
        </w:numPr>
        <w:spacing w:line="240" w:lineRule="auto"/>
        <w:ind w:left="426" w:hanging="426"/>
        <w:jc w:val="both"/>
        <w:rPr>
          <w:rFonts w:asciiTheme="minorHAnsi" w:hAnsiTheme="minorHAnsi" w:cstheme="minorHAnsi"/>
          <w:sz w:val="22"/>
          <w:szCs w:val="22"/>
        </w:rPr>
      </w:pPr>
      <w:r w:rsidRPr="00AB58B6">
        <w:rPr>
          <w:rFonts w:asciiTheme="minorHAnsi" w:hAnsiTheme="minorHAnsi" w:cstheme="minorHAnsi"/>
          <w:sz w:val="22"/>
          <w:szCs w:val="22"/>
        </w:rPr>
        <w:t>določitev metodologije za analizo stanja in identifikacijo mobilnostne revščine v njeni primarni in sekundarni obliki v RS;</w:t>
      </w:r>
    </w:p>
    <w:p w:rsidR="0081775A" w:rsidRPr="00AB58B6" w:rsidRDefault="0081775A" w:rsidP="00AB58B6">
      <w:pPr>
        <w:pStyle w:val="Odstavekseznama"/>
        <w:numPr>
          <w:ilvl w:val="1"/>
          <w:numId w:val="29"/>
        </w:numPr>
        <w:spacing w:line="240" w:lineRule="auto"/>
        <w:ind w:left="426" w:hanging="426"/>
        <w:jc w:val="both"/>
        <w:rPr>
          <w:rFonts w:asciiTheme="minorHAnsi" w:hAnsiTheme="minorHAnsi" w:cstheme="minorHAnsi"/>
          <w:sz w:val="22"/>
          <w:szCs w:val="22"/>
        </w:rPr>
      </w:pPr>
      <w:r w:rsidRPr="00AB58B6">
        <w:rPr>
          <w:rFonts w:asciiTheme="minorHAnsi" w:hAnsiTheme="minorHAnsi" w:cstheme="minorHAnsi"/>
          <w:sz w:val="22"/>
          <w:szCs w:val="22"/>
        </w:rPr>
        <w:t>določitev praga mobilnostne revščine;</w:t>
      </w:r>
    </w:p>
    <w:p w:rsidR="0081775A" w:rsidRPr="00AB58B6" w:rsidRDefault="0081775A" w:rsidP="00AB58B6">
      <w:pPr>
        <w:pStyle w:val="Odstavekseznama"/>
        <w:numPr>
          <w:ilvl w:val="1"/>
          <w:numId w:val="29"/>
        </w:numPr>
        <w:spacing w:line="240" w:lineRule="auto"/>
        <w:ind w:left="426" w:hanging="426"/>
        <w:jc w:val="both"/>
        <w:rPr>
          <w:rFonts w:asciiTheme="minorHAnsi" w:hAnsiTheme="minorHAnsi" w:cstheme="minorHAnsi"/>
          <w:sz w:val="22"/>
          <w:szCs w:val="22"/>
        </w:rPr>
      </w:pPr>
      <w:r w:rsidRPr="00AB58B6">
        <w:rPr>
          <w:rFonts w:asciiTheme="minorHAnsi" w:hAnsiTheme="minorHAnsi" w:cstheme="minorHAnsi"/>
          <w:sz w:val="22"/>
          <w:szCs w:val="22"/>
        </w:rPr>
        <w:t>identifikacija skupin prebivalcev v RS, ki jih zadeva mobilnostna revščina;</w:t>
      </w:r>
    </w:p>
    <w:p w:rsidR="0081775A" w:rsidRPr="00AB58B6" w:rsidRDefault="0081775A" w:rsidP="00AB58B6">
      <w:pPr>
        <w:pStyle w:val="Odstavekseznama"/>
        <w:numPr>
          <w:ilvl w:val="1"/>
          <w:numId w:val="29"/>
        </w:numPr>
        <w:spacing w:line="240" w:lineRule="auto"/>
        <w:ind w:left="426" w:hanging="426"/>
        <w:jc w:val="both"/>
        <w:rPr>
          <w:rFonts w:asciiTheme="minorHAnsi" w:hAnsiTheme="minorHAnsi" w:cstheme="minorHAnsi"/>
          <w:sz w:val="22"/>
          <w:szCs w:val="22"/>
        </w:rPr>
      </w:pPr>
      <w:r w:rsidRPr="00AB58B6">
        <w:rPr>
          <w:rFonts w:asciiTheme="minorHAnsi" w:hAnsiTheme="minorHAnsi" w:cstheme="minorHAnsi"/>
          <w:sz w:val="22"/>
          <w:szCs w:val="22"/>
        </w:rPr>
        <w:t>identifikacija mehanizmov, ki povzročajo ali bodo v prihodnje potencialno povzročali mobilnostno</w:t>
      </w:r>
      <w:bookmarkStart w:id="8" w:name="_GoBack"/>
      <w:bookmarkEnd w:id="8"/>
      <w:r w:rsidRPr="00AB58B6">
        <w:rPr>
          <w:rFonts w:asciiTheme="minorHAnsi" w:hAnsiTheme="minorHAnsi" w:cstheme="minorHAnsi"/>
          <w:sz w:val="22"/>
          <w:szCs w:val="22"/>
        </w:rPr>
        <w:t xml:space="preserve"> revščino;</w:t>
      </w:r>
    </w:p>
    <w:p w:rsidR="0081775A" w:rsidRPr="00AB58B6" w:rsidRDefault="0081775A" w:rsidP="00AB58B6">
      <w:pPr>
        <w:pStyle w:val="Odstavekseznama"/>
        <w:numPr>
          <w:ilvl w:val="1"/>
          <w:numId w:val="29"/>
        </w:numPr>
        <w:spacing w:line="240" w:lineRule="auto"/>
        <w:ind w:left="426" w:hanging="426"/>
        <w:jc w:val="both"/>
        <w:rPr>
          <w:rFonts w:asciiTheme="minorHAnsi" w:hAnsiTheme="minorHAnsi" w:cstheme="minorHAnsi"/>
          <w:sz w:val="22"/>
          <w:szCs w:val="22"/>
        </w:rPr>
      </w:pPr>
      <w:r w:rsidRPr="00AB58B6">
        <w:rPr>
          <w:rFonts w:asciiTheme="minorHAnsi" w:hAnsiTheme="minorHAnsi" w:cstheme="minorHAnsi"/>
          <w:sz w:val="22"/>
          <w:szCs w:val="22"/>
        </w:rPr>
        <w:t>identifikacija območij v RS, v katerih je mobilnostna revščina najbolj izrazita;</w:t>
      </w:r>
    </w:p>
    <w:p w:rsidR="0081775A" w:rsidRPr="00AB58B6" w:rsidRDefault="0081775A" w:rsidP="00AB58B6">
      <w:pPr>
        <w:pStyle w:val="Odstavekseznama"/>
        <w:numPr>
          <w:ilvl w:val="1"/>
          <w:numId w:val="29"/>
        </w:numPr>
        <w:spacing w:line="240" w:lineRule="auto"/>
        <w:ind w:left="426" w:hanging="426"/>
        <w:jc w:val="both"/>
        <w:rPr>
          <w:rFonts w:asciiTheme="minorHAnsi" w:hAnsiTheme="minorHAnsi" w:cstheme="minorHAnsi"/>
          <w:sz w:val="22"/>
          <w:szCs w:val="22"/>
        </w:rPr>
      </w:pPr>
      <w:r w:rsidRPr="00AB58B6">
        <w:rPr>
          <w:rFonts w:asciiTheme="minorHAnsi" w:hAnsiTheme="minorHAnsi" w:cstheme="minorHAnsi"/>
          <w:sz w:val="22"/>
          <w:szCs w:val="22"/>
        </w:rPr>
        <w:t>priprava scenarijev stanja na področju mobilnostne revščine ob napovedi rasti cen energentov in osebnih vozil;</w:t>
      </w:r>
    </w:p>
    <w:p w:rsidR="0081775A" w:rsidRPr="00AB58B6" w:rsidRDefault="0081775A" w:rsidP="00AB58B6">
      <w:pPr>
        <w:pStyle w:val="Odstavekseznama"/>
        <w:numPr>
          <w:ilvl w:val="1"/>
          <w:numId w:val="29"/>
        </w:numPr>
        <w:spacing w:line="240" w:lineRule="auto"/>
        <w:ind w:left="426" w:hanging="426"/>
        <w:jc w:val="both"/>
        <w:rPr>
          <w:rFonts w:asciiTheme="minorHAnsi" w:hAnsiTheme="minorHAnsi" w:cstheme="minorHAnsi"/>
          <w:sz w:val="22"/>
          <w:szCs w:val="22"/>
        </w:rPr>
      </w:pPr>
      <w:r w:rsidRPr="00AB58B6">
        <w:rPr>
          <w:rFonts w:asciiTheme="minorHAnsi" w:hAnsiTheme="minorHAnsi" w:cstheme="minorHAnsi"/>
          <w:sz w:val="22"/>
          <w:szCs w:val="22"/>
        </w:rPr>
        <w:t>priprava predlogov ukrepov za omilitev obsega mobilnostne revščine oz. njene rasti;</w:t>
      </w:r>
    </w:p>
    <w:p w:rsidR="0081775A" w:rsidRPr="00AB58B6" w:rsidRDefault="0081775A" w:rsidP="00AB58B6">
      <w:pPr>
        <w:pStyle w:val="Odstavekseznama"/>
        <w:numPr>
          <w:ilvl w:val="1"/>
          <w:numId w:val="29"/>
        </w:numPr>
        <w:spacing w:line="240" w:lineRule="auto"/>
        <w:ind w:left="426" w:hanging="426"/>
        <w:jc w:val="both"/>
        <w:rPr>
          <w:rFonts w:asciiTheme="minorHAnsi" w:hAnsiTheme="minorHAnsi" w:cstheme="minorHAnsi"/>
          <w:sz w:val="22"/>
          <w:szCs w:val="22"/>
        </w:rPr>
      </w:pPr>
      <w:r w:rsidRPr="00AB58B6">
        <w:rPr>
          <w:rFonts w:asciiTheme="minorHAnsi" w:hAnsiTheme="minorHAnsi" w:cstheme="minorHAnsi"/>
          <w:sz w:val="22"/>
          <w:szCs w:val="22"/>
        </w:rPr>
        <w:t>komunikacija s ključnimi javnostmi.</w:t>
      </w:r>
    </w:p>
    <w:p w:rsidR="0081775A" w:rsidRPr="00AB58B6" w:rsidRDefault="0081775A" w:rsidP="00AB58B6">
      <w:pPr>
        <w:pStyle w:val="Odstavekseznama"/>
        <w:spacing w:line="240" w:lineRule="auto"/>
        <w:ind w:left="426"/>
        <w:jc w:val="both"/>
        <w:rPr>
          <w:rFonts w:asciiTheme="minorHAnsi" w:hAnsiTheme="minorHAnsi" w:cstheme="minorHAnsi"/>
          <w:sz w:val="22"/>
          <w:szCs w:val="22"/>
        </w:rPr>
      </w:pPr>
    </w:p>
    <w:p w:rsidR="0081775A" w:rsidRPr="00AB58B6" w:rsidRDefault="0081775A" w:rsidP="00AB58B6">
      <w:pPr>
        <w:pStyle w:val="Default"/>
        <w:rPr>
          <w:rFonts w:asciiTheme="minorHAnsi" w:hAnsiTheme="minorHAnsi" w:cstheme="minorHAnsi"/>
          <w:b/>
          <w:color w:val="auto"/>
          <w:sz w:val="22"/>
          <w:szCs w:val="22"/>
          <w:u w:val="single"/>
        </w:rPr>
      </w:pPr>
      <w:r w:rsidRPr="00AB58B6">
        <w:rPr>
          <w:rFonts w:asciiTheme="minorHAnsi" w:hAnsiTheme="minorHAnsi" w:cstheme="minorHAnsi"/>
          <w:b/>
          <w:color w:val="auto"/>
          <w:sz w:val="22"/>
          <w:szCs w:val="22"/>
          <w:u w:val="single"/>
        </w:rPr>
        <w:t xml:space="preserve">Podrobnejša obrazložitev: </w:t>
      </w:r>
    </w:p>
    <w:p w:rsidR="0081775A" w:rsidRPr="00AB58B6" w:rsidRDefault="0081775A" w:rsidP="00AB58B6">
      <w:pPr>
        <w:pStyle w:val="Brezrazmikov"/>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V Sloveniji se srečujemo z mobilnostno revščino v njeni primarni in sekundarni obliki. Primarna oblika mobilnostne revščine pomeni tako pomanjkanje storitev (predvsem v smislu slabe ponudbe javnega prevoza), kot tudi pomanjkanje ustrezne infrastrukture za trajnostno mobilnost. Sekundarna oblika mobilnostne revščine kot posledica primarne se odraža v težavah ljudi na drugih področjih, od zagotavljanja primernih bivališč do dostopa na trg dela, zdravstvenih in drugih storitev, kar vodi v povečano neenakost v družbi.</w:t>
      </w:r>
    </w:p>
    <w:p w:rsidR="0081775A" w:rsidRPr="00AB58B6" w:rsidRDefault="0081775A" w:rsidP="00AB58B6">
      <w:pPr>
        <w:pStyle w:val="Brezrazmikov"/>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Učinkovita trajnostna mobilnost je ključna, še posebej na podeželju, saj omogoča neodvisnost in dostop do osnovnih storitev ter preprečuje družbeno izolacijo.</w:t>
      </w:r>
    </w:p>
    <w:p w:rsidR="0081775A" w:rsidRPr="00AB58B6" w:rsidRDefault="0081775A" w:rsidP="00AB58B6">
      <w:pPr>
        <w:pStyle w:val="Brezrazmikov"/>
        <w:spacing w:line="240" w:lineRule="auto"/>
        <w:jc w:val="both"/>
        <w:rPr>
          <w:rFonts w:asciiTheme="minorHAnsi" w:hAnsiTheme="minorHAnsi" w:cstheme="minorHAnsi"/>
          <w:sz w:val="22"/>
          <w:szCs w:val="22"/>
        </w:rPr>
      </w:pPr>
    </w:p>
    <w:p w:rsidR="0081775A" w:rsidRPr="00AB58B6" w:rsidRDefault="0081775A" w:rsidP="00AB58B6">
      <w:pPr>
        <w:pStyle w:val="Brezrazmikov"/>
        <w:spacing w:line="240" w:lineRule="auto"/>
        <w:jc w:val="both"/>
        <w:rPr>
          <w:rFonts w:asciiTheme="minorHAnsi" w:hAnsiTheme="minorHAnsi" w:cstheme="minorHAnsi"/>
          <w:color w:val="000000"/>
          <w:sz w:val="22"/>
          <w:szCs w:val="22"/>
          <w:shd w:val="clear" w:color="auto" w:fill="FFFFFF"/>
        </w:rPr>
      </w:pPr>
      <w:r w:rsidRPr="00AB58B6">
        <w:rPr>
          <w:rFonts w:asciiTheme="minorHAnsi" w:hAnsiTheme="minorHAnsi" w:cstheme="minorHAnsi"/>
          <w:color w:val="000000"/>
          <w:sz w:val="22"/>
          <w:szCs w:val="22"/>
          <w:shd w:val="clear" w:color="auto" w:fill="FFFFFF"/>
        </w:rPr>
        <w:t>V Sloveniji je še vedno prisoten trend naraščanja osebnega motornem prometu in povečevanje tranzitnega prometa. Slovenska gospodinjstva za mobilnost porabijo velik delež družinskega proračuna, v tem kazalcu smo v evropskem vrhu. Živimo v onesnaženem okolju (zrak, hrup, razlitja nevarnih snovi), pogoste so prometne nesreče, država se zadolžuje z gradnjo avtocestnega omrežja, zaradi urbanizma, podrejenega kapitalu, izgubljamo kmetijske in zelene površine, osebe brez avtomobila so mobilnostno depriviligirane, vse več ljudi prizadane mobilnostna revščina. Ozaveščeni prebivalci pa imajo kljub želji po spreminjanju potovalnih navad težave z izbiro alternativ osebnemu avtomobilu.</w:t>
      </w:r>
    </w:p>
    <w:p w:rsidR="0081775A" w:rsidRPr="00AB58B6" w:rsidRDefault="0081775A" w:rsidP="00AB58B6">
      <w:pPr>
        <w:pStyle w:val="Brezrazmikov"/>
        <w:spacing w:line="240" w:lineRule="auto"/>
        <w:jc w:val="both"/>
        <w:rPr>
          <w:rFonts w:asciiTheme="minorHAnsi" w:hAnsiTheme="minorHAnsi" w:cstheme="minorHAnsi"/>
          <w:color w:val="000000"/>
          <w:sz w:val="22"/>
          <w:szCs w:val="22"/>
          <w:shd w:val="clear" w:color="auto" w:fill="FFFFFF"/>
        </w:rPr>
      </w:pPr>
    </w:p>
    <w:p w:rsidR="0081775A" w:rsidRPr="00AB58B6" w:rsidRDefault="0081775A" w:rsidP="00AB58B6">
      <w:pPr>
        <w:pStyle w:val="Brezrazmikov"/>
        <w:spacing w:line="240" w:lineRule="auto"/>
        <w:jc w:val="both"/>
        <w:rPr>
          <w:rFonts w:asciiTheme="minorHAnsi" w:hAnsiTheme="minorHAnsi" w:cstheme="minorHAnsi"/>
          <w:color w:val="000000"/>
          <w:sz w:val="22"/>
          <w:szCs w:val="22"/>
          <w:shd w:val="clear" w:color="auto" w:fill="FFFFFF"/>
        </w:rPr>
      </w:pPr>
      <w:r w:rsidRPr="00AB58B6">
        <w:rPr>
          <w:rFonts w:asciiTheme="minorHAnsi" w:hAnsiTheme="minorHAnsi" w:cstheme="minorHAnsi"/>
          <w:color w:val="000000"/>
          <w:sz w:val="22"/>
          <w:szCs w:val="22"/>
          <w:shd w:val="clear" w:color="auto" w:fill="FFFFFF"/>
        </w:rPr>
        <w:lastRenderedPageBreak/>
        <w:t>Mobilnostna revščina ima več obrazov. Primanjkljaji na področju prometa in sociale vodijo v mobilnostno revščino, posledično v slabo dostopnost ali nedostopnost in slabo mobilnost ali nemobilnost, vse to pa vodi v socialno izključenost. Za izhod iz začaranega kroga mobilnostne revščine je potrebno ustvariti bolj socialno vključujoč sistem, kar je predmet te naloge.</w:t>
      </w:r>
    </w:p>
    <w:p w:rsidR="0081775A" w:rsidRPr="00AB58B6" w:rsidRDefault="0081775A" w:rsidP="00AB58B6">
      <w:pPr>
        <w:pStyle w:val="Brezrazmikov"/>
        <w:spacing w:line="240" w:lineRule="auto"/>
        <w:jc w:val="both"/>
        <w:rPr>
          <w:rFonts w:asciiTheme="minorHAnsi" w:hAnsiTheme="minorHAnsi" w:cstheme="minorHAnsi"/>
          <w:color w:val="000000"/>
          <w:sz w:val="22"/>
          <w:szCs w:val="22"/>
          <w:shd w:val="clear" w:color="auto" w:fill="FFFFFF"/>
        </w:rPr>
      </w:pPr>
    </w:p>
    <w:p w:rsidR="0081775A" w:rsidRPr="00AB58B6" w:rsidRDefault="0081775A" w:rsidP="00AB58B6">
      <w:pPr>
        <w:pStyle w:val="Brezrazmikov"/>
        <w:spacing w:line="240" w:lineRule="auto"/>
        <w:jc w:val="both"/>
        <w:rPr>
          <w:rFonts w:asciiTheme="minorHAnsi" w:hAnsiTheme="minorHAnsi" w:cstheme="minorHAnsi"/>
          <w:color w:val="000000"/>
          <w:sz w:val="22"/>
          <w:szCs w:val="22"/>
          <w:shd w:val="clear" w:color="auto" w:fill="FFFFFF"/>
        </w:rPr>
      </w:pPr>
      <w:r w:rsidRPr="00AB58B6">
        <w:rPr>
          <w:rFonts w:asciiTheme="minorHAnsi" w:hAnsiTheme="minorHAnsi" w:cstheme="minorHAnsi"/>
          <w:color w:val="000000"/>
          <w:sz w:val="22"/>
          <w:szCs w:val="22"/>
          <w:shd w:val="clear" w:color="auto" w:fill="FFFFFF"/>
        </w:rPr>
        <w:t>Pri tem je potrebno nagovoriti vse potencialne ciljne skupine: otroci, starejši, ženske, invalidi, prebivalci iz ruralnih in odmaknjenih območij, brezposelni, ljudje z nizkim dohodkom, migranti, begunci.</w:t>
      </w:r>
    </w:p>
    <w:p w:rsidR="0081775A" w:rsidRPr="00AB58B6" w:rsidRDefault="0081775A" w:rsidP="00AB58B6">
      <w:pPr>
        <w:pStyle w:val="Brezrazmikov"/>
        <w:spacing w:line="240" w:lineRule="auto"/>
        <w:jc w:val="both"/>
        <w:rPr>
          <w:rFonts w:asciiTheme="minorHAnsi" w:hAnsiTheme="minorHAnsi" w:cstheme="minorHAnsi"/>
          <w:color w:val="000000"/>
          <w:sz w:val="22"/>
          <w:szCs w:val="22"/>
          <w:shd w:val="clear" w:color="auto" w:fill="FFFFFF"/>
        </w:rPr>
      </w:pPr>
    </w:p>
    <w:p w:rsidR="0081775A" w:rsidRPr="00AB58B6" w:rsidRDefault="0081775A" w:rsidP="00AB58B6">
      <w:pPr>
        <w:pStyle w:val="Brezrazmikov"/>
        <w:spacing w:line="240" w:lineRule="auto"/>
        <w:jc w:val="both"/>
        <w:rPr>
          <w:rFonts w:asciiTheme="minorHAnsi" w:hAnsiTheme="minorHAnsi" w:cstheme="minorHAnsi"/>
          <w:color w:val="000000"/>
          <w:sz w:val="22"/>
          <w:szCs w:val="22"/>
          <w:shd w:val="clear" w:color="auto" w:fill="FFFFFF"/>
        </w:rPr>
      </w:pPr>
      <w:r w:rsidRPr="00AB58B6">
        <w:rPr>
          <w:rFonts w:asciiTheme="minorHAnsi" w:hAnsiTheme="minorHAnsi" w:cstheme="minorHAnsi"/>
          <w:color w:val="000000"/>
          <w:sz w:val="22"/>
          <w:szCs w:val="22"/>
          <w:shd w:val="clear" w:color="auto" w:fill="FFFFFF"/>
        </w:rPr>
        <w:t>Določiti in obravnavati je potrebno vsa potencialna ciljna območja: ruralna, subruralna, suburbana… skladno z njihovimi specifikami. Izhajati je potrebno iz njim lastnih izzivov, kot na primer upadanje števila prebivalstva, staranje prebivalstvo, slabša uporaba svetovnega spleta, slaba ponudba JPP, večja uporaba avtomobila, zdravje starostnikov (število zdravih let po 65 letu) ipd.</w:t>
      </w:r>
    </w:p>
    <w:p w:rsidR="0081775A" w:rsidRPr="00AB58B6" w:rsidRDefault="0081775A" w:rsidP="00AB58B6">
      <w:pPr>
        <w:pStyle w:val="Brezrazmikov"/>
        <w:spacing w:line="240" w:lineRule="auto"/>
        <w:jc w:val="both"/>
        <w:rPr>
          <w:rFonts w:asciiTheme="minorHAnsi" w:hAnsiTheme="minorHAnsi" w:cstheme="minorHAnsi"/>
          <w:color w:val="000000"/>
          <w:sz w:val="22"/>
          <w:szCs w:val="22"/>
          <w:shd w:val="clear" w:color="auto" w:fill="FFFFFF"/>
        </w:rPr>
      </w:pPr>
    </w:p>
    <w:p w:rsidR="0081775A" w:rsidRPr="00AB58B6" w:rsidRDefault="0081775A" w:rsidP="00AB58B6">
      <w:pPr>
        <w:pStyle w:val="Brezrazmikov"/>
        <w:spacing w:line="240" w:lineRule="auto"/>
        <w:jc w:val="both"/>
        <w:rPr>
          <w:rFonts w:asciiTheme="minorHAnsi" w:hAnsiTheme="minorHAnsi" w:cstheme="minorHAnsi"/>
          <w:color w:val="000000"/>
          <w:sz w:val="22"/>
          <w:szCs w:val="22"/>
          <w:shd w:val="clear" w:color="auto" w:fill="FFFFFF"/>
        </w:rPr>
      </w:pPr>
      <w:r w:rsidRPr="00AB58B6">
        <w:rPr>
          <w:rFonts w:asciiTheme="minorHAnsi" w:hAnsiTheme="minorHAnsi" w:cstheme="minorHAnsi"/>
          <w:color w:val="000000"/>
          <w:sz w:val="22"/>
          <w:szCs w:val="22"/>
          <w:shd w:val="clear" w:color="auto" w:fill="FFFFFF"/>
        </w:rPr>
        <w:t>Preučiti je potrebno obstoječe primere dobrih praks kot na primer prevozi na zahtevo, različne socialne storitve in podobno.</w:t>
      </w:r>
    </w:p>
    <w:p w:rsidR="0081775A" w:rsidRPr="00AB58B6" w:rsidRDefault="0081775A" w:rsidP="00AB58B6">
      <w:pPr>
        <w:pStyle w:val="Brezrazmikov"/>
        <w:spacing w:line="240" w:lineRule="auto"/>
        <w:jc w:val="both"/>
        <w:rPr>
          <w:rFonts w:asciiTheme="minorHAnsi" w:hAnsiTheme="minorHAnsi" w:cstheme="minorHAnsi"/>
          <w:color w:val="000000"/>
          <w:sz w:val="22"/>
          <w:szCs w:val="22"/>
          <w:shd w:val="clear" w:color="auto" w:fill="FFFFFF"/>
        </w:rPr>
      </w:pPr>
    </w:p>
    <w:p w:rsidR="0081775A" w:rsidRPr="00AB58B6" w:rsidRDefault="0081775A" w:rsidP="00AB58B6">
      <w:pPr>
        <w:pStyle w:val="Navadensplet"/>
        <w:spacing w:before="0" w:beforeAutospacing="0" w:after="0" w:afterAutospacing="0"/>
        <w:jc w:val="both"/>
        <w:rPr>
          <w:rFonts w:asciiTheme="minorHAnsi" w:hAnsiTheme="minorHAnsi" w:cstheme="minorHAnsi"/>
          <w:color w:val="000000"/>
          <w:sz w:val="22"/>
          <w:szCs w:val="22"/>
        </w:rPr>
      </w:pPr>
      <w:r w:rsidRPr="00AB58B6">
        <w:rPr>
          <w:rFonts w:asciiTheme="minorHAnsi" w:hAnsiTheme="minorHAnsi" w:cstheme="minorHAnsi"/>
          <w:color w:val="000000"/>
          <w:sz w:val="22"/>
          <w:szCs w:val="22"/>
        </w:rPr>
        <w:t xml:space="preserve">Na ravni EU so sprejeti številni dokumenti, ki nagovarjajo države članice k prehodu na nizkoemisjsko in brezemisijsko mobilnost. Ena zadnjih vodilnih pobud EU na področju trajnosti je nastala z Evropskim zelenim dogovorom (angl. European Green Deal). Ta strategija določa cilje za preoblikovanje EU v bolj trajnostno družbo, v kateri do leta 2050 ne bo neto emisij toplogrednih plinov in kjer pogoj za gospodarsko rast ni raba energetskih virov. Evropska komisija je že sprejela jasno vizijo, kako doseči podnebno nevtralnost do leta 2050. Prizadeva si spremeniti pristop k zdajšnjim izzivom držav članic, tako, da bo prehod pravičen in vključujoč za vse. Osrednje sporočilo Komisije je, da mora biti vsaka pobuda usklajena z Evropskim zelenim dogovorom, ki tudi določa novo strategijo za trajnostno in pametno mobilnost. </w:t>
      </w:r>
      <w:hyperlink r:id="rId59" w:anchor="_ftn23" w:history="1"/>
      <w:r w:rsidRPr="00AB58B6">
        <w:rPr>
          <w:rFonts w:asciiTheme="minorHAnsi" w:hAnsiTheme="minorHAnsi" w:cstheme="minorHAnsi"/>
          <w:color w:val="000000"/>
          <w:sz w:val="22"/>
          <w:szCs w:val="22"/>
        </w:rPr>
        <w:t xml:space="preserve">Promet povzroča četrtino emisij toplogrednih plinov v EU in ta delež se povečuje. Za doseganje podnebne nevtralnosti je treba do leta 2050 za 90 odstotkov zmanjšati emisije v prometu. Doseganje trajnostne mobilnosti, ki je temelj celostnega prometnega načrtovanja pomeni, da so na prvem mestu uporabniki, ki se jim zagotovijo bolj dostopne, zdrave in čiste alternative v primerjavi z zdajšnjimi navadami mobilnosti. Da bi se pobuda prenesla v prakso, je leta 2020 Evropska komisija sprejela Strategijo za trajnostno in pametno mobilnost, ki obravnava izziv vseh virov emisij. </w:t>
      </w:r>
      <w:hyperlink r:id="rId60" w:anchor="_ftn24" w:history="1"/>
      <w:r w:rsidRPr="00AB58B6">
        <w:rPr>
          <w:rFonts w:asciiTheme="minorHAnsi" w:hAnsiTheme="minorHAnsi" w:cstheme="minorHAnsi"/>
          <w:color w:val="000000"/>
          <w:sz w:val="22"/>
          <w:szCs w:val="22"/>
        </w:rPr>
        <w:t>Ta strategija bo med drugim posebno pozornost namenila večmodalnemu prometu, ki ga je treba močno okrepiti. To bo izboljšalo učinkovitost prometnega sistema. Avtomatizirana in povezana večmodalna mobilnost bo imela vse večjo vlogo tudi s pametnimi sistemi za upravljanje prometa, ki jih bo omogočila digitalizacija. Prispevek na področju prometa k evropskemu zelenemu dogovoru bodo vodila štiri načela: izboljšanje trajnosti prometnega sistema kot celote; omogočanje trajnostnih alternativnih rešitev državljanom in podjetjem v EU; spoštovanje načela »onesnaževalec plača« pri vseh načinih prevoza ter spodbujanje povezanosti in dostopa do prevoza za vse.</w:t>
      </w:r>
    </w:p>
    <w:p w:rsidR="0081775A" w:rsidRPr="00AB58B6" w:rsidRDefault="0081775A" w:rsidP="00AB58B6">
      <w:pPr>
        <w:pStyle w:val="Navadensplet"/>
        <w:suppressAutoHyphens/>
        <w:spacing w:before="0" w:beforeAutospacing="0" w:after="0" w:afterAutospacing="0"/>
        <w:jc w:val="both"/>
        <w:rPr>
          <w:rFonts w:asciiTheme="minorHAnsi" w:hAnsiTheme="minorHAnsi" w:cstheme="minorHAnsi"/>
          <w:noProof/>
          <w:sz w:val="22"/>
          <w:szCs w:val="22"/>
        </w:rPr>
      </w:pPr>
      <w:r w:rsidRPr="00AB58B6">
        <w:rPr>
          <w:rFonts w:asciiTheme="minorHAnsi" w:eastAsiaTheme="majorEastAsia" w:hAnsiTheme="minorHAnsi" w:cstheme="minorHAnsi"/>
          <w:bCs/>
          <w:sz w:val="22"/>
          <w:szCs w:val="22"/>
        </w:rPr>
        <w:t xml:space="preserve">Skladno z zagotavljanjem vizije in ciljev EU za podnebno nevtralnost je </w:t>
      </w:r>
      <w:r w:rsidRPr="00AB58B6">
        <w:rPr>
          <w:rFonts w:asciiTheme="minorHAnsi" w:hAnsiTheme="minorHAnsi" w:cstheme="minorHAnsi"/>
          <w:sz w:val="22"/>
          <w:szCs w:val="22"/>
        </w:rPr>
        <w:t>podan predlog Uredbe EU o vzpostavitvi Socialnega</w:t>
      </w:r>
      <w:r w:rsidRPr="00AB58B6">
        <w:rPr>
          <w:rFonts w:asciiTheme="minorHAnsi" w:eastAsiaTheme="majorEastAsia" w:hAnsiTheme="minorHAnsi" w:cstheme="minorHAnsi"/>
          <w:bCs/>
          <w:sz w:val="22"/>
          <w:szCs w:val="22"/>
        </w:rPr>
        <w:t xml:space="preserve"> sklad</w:t>
      </w:r>
      <w:r w:rsidRPr="00AB58B6">
        <w:rPr>
          <w:rFonts w:asciiTheme="minorHAnsi" w:hAnsiTheme="minorHAnsi" w:cstheme="minorHAnsi"/>
          <w:sz w:val="22"/>
          <w:szCs w:val="22"/>
        </w:rPr>
        <w:t>a</w:t>
      </w:r>
      <w:r w:rsidRPr="00AB58B6">
        <w:rPr>
          <w:rFonts w:asciiTheme="minorHAnsi" w:eastAsiaTheme="majorEastAsia" w:hAnsiTheme="minorHAnsi" w:cstheme="minorHAnsi"/>
          <w:bCs/>
          <w:sz w:val="22"/>
          <w:szCs w:val="22"/>
        </w:rPr>
        <w:t xml:space="preserve"> za podnebje. Njegov namen</w:t>
      </w:r>
      <w:r w:rsidRPr="00AB58B6">
        <w:rPr>
          <w:rFonts w:asciiTheme="minorHAnsi" w:eastAsiaTheme="majorEastAsia" w:hAnsiTheme="minorHAnsi" w:cstheme="minorHAnsi"/>
          <w:bCs/>
          <w:sz w:val="22"/>
          <w:szCs w:val="22"/>
          <w:bdr w:val="none" w:sz="0" w:space="0" w:color="auto" w:frame="1"/>
        </w:rPr>
        <w:t xml:space="preserve"> je, da se v obdobju 2025–2032 ublaži učinek novega oblikovanja cen ogljika in državam članicam zagotovijo sredstva za podporo njihovih ukrepov za obravnavo socialnih posledic trgovanja z emisijami na finančno ranljiva gospodinjstva, mikro podjetja in uporabnike prevoza.</w:t>
      </w:r>
      <w:r w:rsidRPr="00AB58B6">
        <w:rPr>
          <w:rFonts w:asciiTheme="minorHAnsi" w:hAnsiTheme="minorHAnsi" w:cstheme="minorHAnsi"/>
          <w:sz w:val="22"/>
          <w:szCs w:val="22"/>
          <w:bdr w:val="none" w:sz="0" w:space="0" w:color="auto" w:frame="1"/>
        </w:rPr>
        <w:t xml:space="preserve"> Socialno vzdržno razogljičenje sektorja prometa je potrebno povezati s problematiko mobilnostne revščine in podati predloge za pripravo projektov, ki se bodo učinkovito </w:t>
      </w:r>
      <w:r w:rsidRPr="00AB58B6">
        <w:rPr>
          <w:rFonts w:asciiTheme="minorHAnsi" w:eastAsiaTheme="majorEastAsia" w:hAnsiTheme="minorHAnsi" w:cstheme="minorHAnsi"/>
          <w:bCs/>
          <w:sz w:val="22"/>
          <w:szCs w:val="22"/>
          <w:bdr w:val="none" w:sz="0" w:space="0" w:color="auto" w:frame="1"/>
        </w:rPr>
        <w:t xml:space="preserve">sofinancirali iz Socialnega sklada za podnebje. Predlog </w:t>
      </w:r>
      <w:r w:rsidRPr="00AB58B6">
        <w:rPr>
          <w:rFonts w:asciiTheme="minorHAnsi" w:hAnsiTheme="minorHAnsi" w:cstheme="minorHAnsi"/>
          <w:sz w:val="22"/>
          <w:szCs w:val="22"/>
          <w:bdr w:val="none" w:sz="0" w:space="0" w:color="auto" w:frame="1"/>
        </w:rPr>
        <w:t>bo</w:t>
      </w:r>
      <w:r w:rsidRPr="00AB58B6">
        <w:rPr>
          <w:rFonts w:asciiTheme="minorHAnsi" w:eastAsiaTheme="majorEastAsia" w:hAnsiTheme="minorHAnsi" w:cstheme="minorHAnsi"/>
          <w:bCs/>
          <w:sz w:val="22"/>
          <w:szCs w:val="22"/>
          <w:bdr w:val="none" w:sz="0" w:space="0" w:color="auto" w:frame="1"/>
        </w:rPr>
        <w:t xml:space="preserve"> pripravljen na način, da </w:t>
      </w:r>
      <w:r w:rsidRPr="00AB58B6">
        <w:rPr>
          <w:rFonts w:asciiTheme="minorHAnsi" w:hAnsiTheme="minorHAnsi" w:cstheme="minorHAnsi"/>
          <w:sz w:val="22"/>
          <w:szCs w:val="22"/>
          <w:bdr w:val="none" w:sz="0" w:space="0" w:color="auto" w:frame="1"/>
        </w:rPr>
        <w:t>bo</w:t>
      </w:r>
      <w:r w:rsidRPr="00AB58B6">
        <w:rPr>
          <w:rFonts w:asciiTheme="minorHAnsi" w:eastAsiaTheme="majorEastAsia" w:hAnsiTheme="minorHAnsi" w:cstheme="minorHAnsi"/>
          <w:bCs/>
          <w:sz w:val="22"/>
          <w:szCs w:val="22"/>
          <w:bdr w:val="none" w:sz="0" w:space="0" w:color="auto" w:frame="1"/>
        </w:rPr>
        <w:t xml:space="preserve"> direktno uporaben za pripravo </w:t>
      </w:r>
      <w:r w:rsidRPr="00AB58B6">
        <w:rPr>
          <w:rFonts w:asciiTheme="minorHAnsi" w:eastAsiaTheme="majorEastAsia" w:hAnsiTheme="minorHAnsi" w:cstheme="minorHAnsi"/>
          <w:noProof/>
          <w:sz w:val="22"/>
          <w:szCs w:val="22"/>
        </w:rPr>
        <w:t>S</w:t>
      </w:r>
      <w:r w:rsidRPr="00AB58B6">
        <w:rPr>
          <w:rFonts w:asciiTheme="minorHAnsi" w:eastAsiaTheme="majorEastAsia" w:hAnsiTheme="minorHAnsi" w:cstheme="minorHAnsi"/>
          <w:bCs/>
          <w:noProof/>
          <w:sz w:val="22"/>
          <w:szCs w:val="22"/>
        </w:rPr>
        <w:t>ocialnega načrta za podnebje</w:t>
      </w:r>
      <w:r w:rsidRPr="00AB58B6">
        <w:rPr>
          <w:rFonts w:asciiTheme="minorHAnsi" w:hAnsiTheme="minorHAnsi" w:cstheme="minorHAnsi"/>
          <w:noProof/>
          <w:sz w:val="22"/>
          <w:szCs w:val="22"/>
        </w:rPr>
        <w:t xml:space="preserve">, torej za </w:t>
      </w:r>
      <w:r w:rsidRPr="00AB58B6">
        <w:rPr>
          <w:rFonts w:asciiTheme="minorHAnsi" w:eastAsiaTheme="majorEastAsia" w:hAnsiTheme="minorHAnsi" w:cstheme="minorHAnsi"/>
          <w:bCs/>
          <w:noProof/>
          <w:sz w:val="22"/>
          <w:szCs w:val="22"/>
        </w:rPr>
        <w:t>nacionalne projekte za finančne ukrepe in naložbe za povečanje uporabe brezemisijske in nizkoemisijske mobilnosti in prevoza.</w:t>
      </w:r>
    </w:p>
    <w:p w:rsidR="0081775A" w:rsidRPr="00AB58B6" w:rsidRDefault="0081775A" w:rsidP="00AB58B6">
      <w:pPr>
        <w:spacing w:line="240" w:lineRule="auto"/>
        <w:jc w:val="both"/>
        <w:rPr>
          <w:rFonts w:asciiTheme="minorHAnsi" w:eastAsiaTheme="majorEastAsia" w:hAnsiTheme="minorHAnsi" w:cstheme="minorHAnsi"/>
          <w:sz w:val="22"/>
          <w:szCs w:val="22"/>
        </w:rPr>
      </w:pPr>
      <w:r w:rsidRPr="00AB58B6">
        <w:rPr>
          <w:rFonts w:asciiTheme="minorHAnsi" w:eastAsiaTheme="majorEastAsia" w:hAnsiTheme="minorHAnsi" w:cstheme="minorHAnsi"/>
          <w:sz w:val="22"/>
          <w:szCs w:val="22"/>
        </w:rPr>
        <w:t>Pri pripravi predlogov ukrepov je potrebno upoštevati dejstvo, da je Evropska komisija podala pobudo za vzpostavitev vsaj 100 podnebno nevtralnih mest v EU do leta 2030. Če bo katero od slovenskih mest postalo podnebno nevtralno že do leta 2030, je potrebno ovrednotiti, kaj to pomeni v odnosu do mobilnostne revščine in kakšni ukrepi bodo potrebni za pravičen prehod (»just transition«).</w:t>
      </w:r>
    </w:p>
    <w:p w:rsidR="0081775A" w:rsidRPr="00AB58B6" w:rsidRDefault="0081775A" w:rsidP="00AB58B6">
      <w:pPr>
        <w:spacing w:line="240" w:lineRule="auto"/>
        <w:jc w:val="both"/>
        <w:rPr>
          <w:rFonts w:asciiTheme="minorHAnsi" w:hAnsiTheme="minorHAnsi" w:cstheme="minorHAnsi"/>
          <w:sz w:val="22"/>
          <w:szCs w:val="22"/>
        </w:rPr>
      </w:pPr>
    </w:p>
    <w:p w:rsidR="0081775A" w:rsidRPr="00AB58B6" w:rsidRDefault="0081775A" w:rsidP="00AB58B6">
      <w:pPr>
        <w:pStyle w:val="Brezrazmikov"/>
        <w:spacing w:line="240" w:lineRule="auto"/>
        <w:jc w:val="both"/>
        <w:rPr>
          <w:rFonts w:asciiTheme="minorHAnsi" w:hAnsiTheme="minorHAnsi" w:cstheme="minorHAnsi"/>
          <w:color w:val="000000"/>
          <w:sz w:val="22"/>
          <w:szCs w:val="22"/>
        </w:rPr>
      </w:pPr>
      <w:r w:rsidRPr="00AB58B6">
        <w:rPr>
          <w:rFonts w:asciiTheme="minorHAnsi" w:hAnsiTheme="minorHAnsi" w:cstheme="minorHAnsi"/>
          <w:sz w:val="22"/>
          <w:szCs w:val="22"/>
        </w:rPr>
        <w:lastRenderedPageBreak/>
        <w:t xml:space="preserve">Razpršenost poselitve in nizka gostota poselitve v RS predstavljata poseben problem pri organizaciji in upravljanju prevoza na trajnosten način. Infrastrukturno omrežje (predvsem cestno), predstavlja v taki obliki poselitve visok strošek vzdrževanja na enoto in zato veliko finančno breme za državo in občine in posledično tudi na prebivalce. </w:t>
      </w:r>
      <w:r w:rsidRPr="00AB58B6">
        <w:rPr>
          <w:rFonts w:asciiTheme="minorHAnsi" w:hAnsiTheme="minorHAnsi" w:cstheme="minorHAnsi"/>
          <w:color w:val="000000"/>
          <w:sz w:val="22"/>
          <w:szCs w:val="22"/>
        </w:rPr>
        <w:t xml:space="preserve">Načela urejanja prostora zahtevajo, da se načrtovanje v prostoru izvaja z zagotavljanjem racionalne rabe prostora, pogojev za kakovostno in zdravo življenjsko okolje, uravnotežene razmestitve površin za bivanje, izvajanje družbenih, storitvenih in prostočasnih dejavnosti na učinkovit način. Enakovreden dostop vsega prebivalstva do dobrin in delovnih mest je ključen za dosego učinkovite </w:t>
      </w:r>
      <w:r w:rsidRPr="00AB58B6">
        <w:rPr>
          <w:rFonts w:asciiTheme="minorHAnsi" w:hAnsiTheme="minorHAnsi" w:cstheme="minorHAnsi"/>
          <w:sz w:val="22"/>
          <w:szCs w:val="22"/>
        </w:rPr>
        <w:t xml:space="preserve"> trajnostne mobilnost.</w:t>
      </w:r>
    </w:p>
    <w:p w:rsidR="0081775A" w:rsidRPr="00AB58B6" w:rsidRDefault="0081775A" w:rsidP="00AB58B6">
      <w:pPr>
        <w:pStyle w:val="Brezrazmikov"/>
        <w:spacing w:line="240" w:lineRule="auto"/>
        <w:jc w:val="both"/>
        <w:rPr>
          <w:rFonts w:asciiTheme="minorHAnsi" w:hAnsiTheme="minorHAnsi" w:cstheme="minorHAnsi"/>
          <w:sz w:val="22"/>
          <w:szCs w:val="22"/>
        </w:rPr>
      </w:pPr>
    </w:p>
    <w:p w:rsidR="0081775A" w:rsidRPr="00AB58B6" w:rsidRDefault="0081775A" w:rsidP="00AB58B6">
      <w:pPr>
        <w:pStyle w:val="Brezrazmikov"/>
        <w:spacing w:line="240" w:lineRule="auto"/>
        <w:jc w:val="both"/>
        <w:rPr>
          <w:rFonts w:asciiTheme="minorHAnsi" w:hAnsiTheme="minorHAnsi" w:cstheme="minorHAnsi"/>
          <w:color w:val="000000"/>
          <w:sz w:val="22"/>
          <w:szCs w:val="22"/>
        </w:rPr>
      </w:pPr>
      <w:r w:rsidRPr="00AB58B6">
        <w:rPr>
          <w:rFonts w:asciiTheme="minorHAnsi" w:hAnsiTheme="minorHAnsi" w:cstheme="minorHAnsi"/>
          <w:sz w:val="22"/>
          <w:szCs w:val="22"/>
        </w:rPr>
        <w:t xml:space="preserve">Kompleksen in integriran pristop pri naslavljanju problematike mobilnostne revščine mora obravnavati prostorske in prometne danosti kot celovito in povezano izhodišče za razumevanje in iskanje rešitev. </w:t>
      </w:r>
    </w:p>
    <w:p w:rsidR="0081775A" w:rsidRPr="00AB58B6" w:rsidRDefault="0081775A" w:rsidP="00AB58B6">
      <w:pPr>
        <w:pStyle w:val="Brezrazmikov"/>
        <w:spacing w:line="240" w:lineRule="auto"/>
        <w:jc w:val="both"/>
        <w:rPr>
          <w:rFonts w:asciiTheme="minorHAnsi" w:hAnsiTheme="minorHAnsi" w:cstheme="minorHAnsi"/>
          <w:color w:val="000000"/>
          <w:sz w:val="22"/>
          <w:szCs w:val="22"/>
        </w:rPr>
      </w:pPr>
    </w:p>
    <w:p w:rsidR="0081775A" w:rsidRPr="00AB58B6" w:rsidRDefault="0081775A" w:rsidP="00AB58B6">
      <w:pPr>
        <w:pStyle w:val="Brezrazmikov"/>
        <w:spacing w:line="240" w:lineRule="auto"/>
        <w:jc w:val="both"/>
        <w:rPr>
          <w:rFonts w:asciiTheme="minorHAnsi" w:hAnsiTheme="minorHAnsi" w:cstheme="minorHAnsi"/>
          <w:sz w:val="22"/>
          <w:szCs w:val="22"/>
          <w:lang w:eastAsia="sl-SI"/>
        </w:rPr>
      </w:pPr>
      <w:r w:rsidRPr="00AB58B6">
        <w:rPr>
          <w:rFonts w:asciiTheme="minorHAnsi" w:hAnsiTheme="minorHAnsi" w:cstheme="minorHAnsi"/>
          <w:sz w:val="22"/>
          <w:szCs w:val="22"/>
          <w:lang w:eastAsia="sl-SI"/>
        </w:rPr>
        <w:t>Vključevanje javnosti je ključen princip pri pripravi novih sistemskih rešitev, saj želimo dobiti rezultate, usklajene s ključnimi deležniki in prepoznane ter sprejete med širšo javnostjo. Zato bo potrebno preveriti koncept naloge oz. vmesen rezultat s ključnimi ciljnimi skupinami, kot so na primer pristojni resorji, nevladne organizacije, predstavniki prevoznikov ipd.</w:t>
      </w:r>
    </w:p>
    <w:p w:rsidR="0081775A" w:rsidRPr="00AB58B6" w:rsidRDefault="0081775A" w:rsidP="00AB58B6">
      <w:pPr>
        <w:pStyle w:val="Brezrazmikov"/>
        <w:spacing w:line="240" w:lineRule="auto"/>
        <w:jc w:val="both"/>
        <w:rPr>
          <w:rFonts w:asciiTheme="minorHAnsi" w:hAnsiTheme="minorHAnsi" w:cstheme="minorHAnsi"/>
          <w:sz w:val="22"/>
          <w:szCs w:val="22"/>
          <w:lang w:eastAsia="sl-SI"/>
        </w:rPr>
      </w:pPr>
      <w:r w:rsidRPr="00AB58B6">
        <w:rPr>
          <w:rFonts w:asciiTheme="minorHAnsi" w:hAnsiTheme="minorHAnsi" w:cstheme="minorHAnsi"/>
          <w:sz w:val="22"/>
          <w:szCs w:val="22"/>
          <w:lang w:eastAsia="sl-SI"/>
        </w:rPr>
        <w:t xml:space="preserve">Za splošno javnost bo potrebno pripraviti sporočilo za javnost. </w:t>
      </w:r>
    </w:p>
    <w:p w:rsidR="0081775A" w:rsidRPr="00AB58B6" w:rsidRDefault="0081775A" w:rsidP="00AB58B6">
      <w:pPr>
        <w:pStyle w:val="Brezrazmikov"/>
        <w:spacing w:line="240" w:lineRule="auto"/>
        <w:jc w:val="both"/>
        <w:rPr>
          <w:rFonts w:asciiTheme="minorHAnsi" w:hAnsiTheme="minorHAnsi" w:cstheme="minorHAnsi"/>
          <w:sz w:val="22"/>
          <w:szCs w:val="22"/>
          <w:lang w:eastAsia="sl-SI"/>
        </w:rPr>
      </w:pPr>
      <w:r w:rsidRPr="00AB58B6">
        <w:rPr>
          <w:rFonts w:asciiTheme="minorHAnsi" w:hAnsiTheme="minorHAnsi" w:cstheme="minorHAnsi"/>
          <w:sz w:val="22"/>
          <w:szCs w:val="22"/>
          <w:lang w:eastAsia="sl-SI"/>
        </w:rPr>
        <w:t>Ob zaključku naloge je potrebno pripraviti zaključni dogodek za do cca. 100 oseb. Organizacija vključuje pripravo in izvedbo dogodka (skupaj s prostorom in cateringom). Program in adreme se uskladi z naročnikom.</w:t>
      </w:r>
    </w:p>
    <w:p w:rsidR="0081775A" w:rsidRPr="00AB58B6" w:rsidRDefault="0081775A" w:rsidP="00AB58B6">
      <w:pPr>
        <w:pStyle w:val="Brezrazmikov"/>
        <w:spacing w:line="240" w:lineRule="auto"/>
        <w:jc w:val="both"/>
        <w:rPr>
          <w:rFonts w:asciiTheme="minorHAnsi" w:hAnsiTheme="minorHAnsi" w:cstheme="minorHAnsi"/>
          <w:sz w:val="22"/>
          <w:szCs w:val="22"/>
          <w:lang w:eastAsia="sl-SI"/>
        </w:rPr>
      </w:pPr>
    </w:p>
    <w:p w:rsidR="0081775A" w:rsidRPr="00AB58B6" w:rsidRDefault="0081775A" w:rsidP="00AB58B6">
      <w:pPr>
        <w:pStyle w:val="Brezrazmikov"/>
        <w:spacing w:line="240" w:lineRule="auto"/>
        <w:jc w:val="both"/>
        <w:rPr>
          <w:rFonts w:asciiTheme="minorHAnsi" w:hAnsiTheme="minorHAnsi" w:cstheme="minorHAnsi"/>
          <w:sz w:val="22"/>
          <w:szCs w:val="22"/>
          <w:lang w:eastAsia="sl-SI"/>
        </w:rPr>
      </w:pPr>
      <w:r w:rsidRPr="00AB58B6">
        <w:rPr>
          <w:rFonts w:asciiTheme="minorHAnsi" w:hAnsiTheme="minorHAnsi" w:cstheme="minorHAnsi"/>
          <w:sz w:val="22"/>
          <w:szCs w:val="22"/>
          <w:lang w:eastAsia="sl-SI"/>
        </w:rPr>
        <w:t>Za dosego navedenih ciljev je potreben interdisciplinaren pristop, ki bo vključeval prostorske, prometne in socio-ekonomske analize ter skladno s tem tudi predlagane ukrepe. Potrebna so tudi znanja in veščine s področja vključevanja javnosti.</w:t>
      </w:r>
    </w:p>
    <w:p w:rsidR="0081775A" w:rsidRPr="00AB58B6" w:rsidRDefault="0081775A" w:rsidP="00AB58B6">
      <w:pPr>
        <w:spacing w:line="240" w:lineRule="auto"/>
        <w:ind w:left="6660" w:hanging="6660"/>
        <w:jc w:val="both"/>
        <w:rPr>
          <w:rFonts w:asciiTheme="minorHAnsi" w:hAnsiTheme="minorHAnsi" w:cstheme="minorHAnsi"/>
          <w:sz w:val="22"/>
          <w:szCs w:val="22"/>
          <w:u w:val="single"/>
        </w:rPr>
      </w:pPr>
    </w:p>
    <w:p w:rsidR="0081775A" w:rsidRPr="00AB58B6" w:rsidRDefault="0081775A" w:rsidP="00AB58B6">
      <w:pPr>
        <w:pStyle w:val="Default"/>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xml:space="preserve">:        do 20 mesecev </w:t>
      </w:r>
    </w:p>
    <w:p w:rsidR="0081775A" w:rsidRPr="00AB58B6" w:rsidRDefault="0081775A" w:rsidP="00AB58B6">
      <w:pPr>
        <w:pStyle w:val="Default"/>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xml:space="preserve">:                            do 80.000,00 EUR </w:t>
      </w:r>
    </w:p>
    <w:p w:rsidR="0081775A" w:rsidRPr="00AB58B6" w:rsidRDefault="0081775A" w:rsidP="00AB58B6">
      <w:pPr>
        <w:pStyle w:val="Default"/>
        <w:rPr>
          <w:rFonts w:asciiTheme="minorHAnsi" w:hAnsiTheme="minorHAnsi" w:cstheme="minorHAnsi"/>
          <w:sz w:val="22"/>
          <w:szCs w:val="22"/>
        </w:rPr>
      </w:pPr>
      <w:r w:rsidRPr="00AB58B6">
        <w:rPr>
          <w:rFonts w:asciiTheme="minorHAnsi" w:hAnsiTheme="minorHAnsi" w:cstheme="minorHAnsi"/>
          <w:sz w:val="22"/>
          <w:szCs w:val="22"/>
        </w:rPr>
        <w:t xml:space="preserve">(50% MZI, 10% MOP, 40% ARRS) </w:t>
      </w:r>
    </w:p>
    <w:p w:rsidR="0081775A" w:rsidRPr="00AB58B6" w:rsidRDefault="0081775A" w:rsidP="00AB58B6">
      <w:pPr>
        <w:pStyle w:val="Default"/>
        <w:rPr>
          <w:rFonts w:asciiTheme="minorHAnsi" w:hAnsiTheme="minorHAnsi" w:cstheme="minorHAnsi"/>
          <w:sz w:val="22"/>
          <w:szCs w:val="22"/>
        </w:rPr>
      </w:pPr>
    </w:p>
    <w:p w:rsidR="0081775A" w:rsidRPr="00AB58B6" w:rsidRDefault="0081775A" w:rsidP="00AB58B6">
      <w:pPr>
        <w:pStyle w:val="Default"/>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81775A" w:rsidRPr="00AB58B6" w:rsidRDefault="0081775A" w:rsidP="00AB58B6">
      <w:pPr>
        <w:pStyle w:val="Default"/>
        <w:rPr>
          <w:rFonts w:asciiTheme="minorHAnsi" w:hAnsiTheme="minorHAnsi" w:cstheme="minorHAnsi"/>
          <w:sz w:val="22"/>
          <w:szCs w:val="22"/>
        </w:rPr>
      </w:pPr>
    </w:p>
    <w:p w:rsidR="0081775A" w:rsidRPr="00AB58B6" w:rsidRDefault="0081775A"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 xml:space="preserve">MZI - ime in priimek: </w:t>
      </w:r>
      <w:r w:rsidRPr="00AB58B6">
        <w:rPr>
          <w:rFonts w:asciiTheme="minorHAnsi" w:hAnsiTheme="minorHAnsi" w:cstheme="minorHAnsi"/>
          <w:sz w:val="22"/>
          <w:szCs w:val="22"/>
        </w:rPr>
        <w:t>mag. Polono Demšar Mitrovič (MZI)</w:t>
      </w:r>
    </w:p>
    <w:p w:rsidR="0081775A" w:rsidRPr="00AB58B6" w:rsidRDefault="0081775A" w:rsidP="00AB58B6">
      <w:pPr>
        <w:spacing w:line="240" w:lineRule="auto"/>
        <w:rPr>
          <w:rFonts w:asciiTheme="minorHAnsi" w:hAnsiTheme="minorHAnsi" w:cstheme="minorHAnsi"/>
          <w:bCs/>
          <w:color w:val="FF0000"/>
          <w:sz w:val="22"/>
          <w:szCs w:val="22"/>
        </w:rPr>
      </w:pPr>
      <w:r w:rsidRPr="00AB58B6">
        <w:rPr>
          <w:rFonts w:asciiTheme="minorHAnsi" w:hAnsiTheme="minorHAnsi" w:cstheme="minorHAnsi"/>
          <w:bCs/>
          <w:sz w:val="22"/>
          <w:szCs w:val="22"/>
        </w:rPr>
        <w:t xml:space="preserve">E-mail: </w:t>
      </w:r>
      <w:hyperlink r:id="rId61" w:history="1">
        <w:r w:rsidRPr="00AB58B6">
          <w:rPr>
            <w:rStyle w:val="Hiperpovezava"/>
            <w:rFonts w:asciiTheme="minorHAnsi" w:hAnsiTheme="minorHAnsi" w:cstheme="minorHAnsi"/>
            <w:bCs/>
            <w:sz w:val="22"/>
            <w:szCs w:val="22"/>
          </w:rPr>
          <w:t>Polona.Demsar-Mitrovic@gov.si</w:t>
        </w:r>
      </w:hyperlink>
    </w:p>
    <w:p w:rsidR="0081775A" w:rsidRPr="00AB58B6" w:rsidRDefault="0081775A" w:rsidP="00AB58B6">
      <w:pPr>
        <w:spacing w:line="240" w:lineRule="auto"/>
        <w:rPr>
          <w:rFonts w:asciiTheme="minorHAnsi" w:hAnsiTheme="minorHAnsi" w:cstheme="minorHAnsi"/>
          <w:bCs/>
          <w:color w:val="FF0000"/>
          <w:sz w:val="22"/>
          <w:szCs w:val="22"/>
        </w:rPr>
      </w:pPr>
    </w:p>
    <w:p w:rsidR="0081775A" w:rsidRPr="00AB58B6" w:rsidRDefault="0081775A"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 xml:space="preserve">MOP - ime in priimek:  </w:t>
      </w:r>
      <w:r w:rsidRPr="00AB58B6">
        <w:rPr>
          <w:rFonts w:asciiTheme="minorHAnsi" w:hAnsiTheme="minorHAnsi" w:cstheme="minorHAnsi"/>
          <w:sz w:val="22"/>
          <w:szCs w:val="22"/>
        </w:rPr>
        <w:t xml:space="preserve">mag. Mojco Piry </w:t>
      </w:r>
    </w:p>
    <w:p w:rsidR="0081775A" w:rsidRPr="00AB58B6" w:rsidRDefault="0081775A"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 xml:space="preserve">E-mail: </w:t>
      </w:r>
      <w:hyperlink r:id="rId62" w:history="1">
        <w:r w:rsidRPr="00AB58B6">
          <w:rPr>
            <w:rStyle w:val="Hiperpovezava"/>
            <w:rFonts w:asciiTheme="minorHAnsi" w:hAnsiTheme="minorHAnsi" w:cstheme="minorHAnsi"/>
            <w:bCs/>
            <w:sz w:val="22"/>
            <w:szCs w:val="22"/>
          </w:rPr>
          <w:t>mojca.piry@gov.si</w:t>
        </w:r>
      </w:hyperlink>
    </w:p>
    <w:p w:rsidR="007656C4" w:rsidRPr="00AB58B6" w:rsidRDefault="007656C4" w:rsidP="00AB58B6">
      <w:pPr>
        <w:spacing w:line="240" w:lineRule="auto"/>
        <w:rPr>
          <w:rFonts w:asciiTheme="minorHAnsi" w:hAnsiTheme="minorHAnsi" w:cstheme="minorHAnsi"/>
          <w:bCs/>
          <w:color w:val="FF0000"/>
          <w:sz w:val="22"/>
          <w:szCs w:val="22"/>
        </w:rPr>
      </w:pPr>
    </w:p>
    <w:p w:rsidR="009E1B55" w:rsidRPr="00AB58B6" w:rsidRDefault="009E1B55" w:rsidP="00AB58B6">
      <w:pPr>
        <w:pStyle w:val="Default"/>
        <w:numPr>
          <w:ilvl w:val="4"/>
          <w:numId w:val="28"/>
        </w:numPr>
        <w:ind w:left="426" w:hanging="426"/>
        <w:rPr>
          <w:rFonts w:asciiTheme="minorHAnsi" w:hAnsiTheme="minorHAnsi" w:cstheme="minorHAnsi"/>
          <w:b/>
          <w:bCs/>
          <w:color w:val="0070C0"/>
          <w:sz w:val="22"/>
          <w:szCs w:val="22"/>
          <w:lang w:eastAsia="sl-SI"/>
        </w:rPr>
      </w:pPr>
      <w:r w:rsidRPr="00AB58B6">
        <w:rPr>
          <w:rFonts w:asciiTheme="minorHAnsi" w:hAnsiTheme="minorHAnsi" w:cstheme="minorHAnsi"/>
          <w:b/>
          <w:bCs/>
          <w:color w:val="auto"/>
          <w:sz w:val="22"/>
          <w:szCs w:val="22"/>
          <w:lang w:eastAsia="sl-SI"/>
        </w:rPr>
        <w:t xml:space="preserve">TEMA: </w:t>
      </w:r>
      <w:r w:rsidRPr="00AB58B6">
        <w:rPr>
          <w:rFonts w:asciiTheme="minorHAnsi" w:hAnsiTheme="minorHAnsi" w:cstheme="minorHAnsi"/>
          <w:b/>
          <w:bCs/>
          <w:color w:val="0070C0"/>
          <w:sz w:val="22"/>
          <w:szCs w:val="22"/>
          <w:lang w:eastAsia="sl-SI"/>
        </w:rPr>
        <w:t>Strokovne podlage za razvoj učinkovitega Upravljanja z energijo v javnem sektorju</w:t>
      </w:r>
    </w:p>
    <w:p w:rsidR="009E1B55" w:rsidRPr="00AB58B6" w:rsidRDefault="009E1B55" w:rsidP="00AB58B6">
      <w:pPr>
        <w:pStyle w:val="Default"/>
        <w:rPr>
          <w:rFonts w:asciiTheme="minorHAnsi" w:hAnsiTheme="minorHAnsi" w:cstheme="minorHAnsi"/>
          <w:sz w:val="22"/>
          <w:szCs w:val="22"/>
        </w:rPr>
      </w:pPr>
    </w:p>
    <w:p w:rsidR="009E1B55" w:rsidRPr="00AB58B6" w:rsidRDefault="009E1B55"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 xml:space="preserve">Težišče 5: </w:t>
      </w:r>
      <w:r w:rsidRPr="00AB58B6">
        <w:rPr>
          <w:rFonts w:asciiTheme="minorHAnsi" w:hAnsiTheme="minorHAnsi" w:cstheme="minorHAnsi"/>
          <w:sz w:val="22"/>
          <w:szCs w:val="22"/>
        </w:rPr>
        <w:t>Visoka stopnja sodelovanja, usposobljenosti in učinkovitosti upravljanja</w:t>
      </w:r>
    </w:p>
    <w:p w:rsidR="009E1B55" w:rsidRPr="00AB58B6" w:rsidRDefault="009E1B55" w:rsidP="00AB58B6">
      <w:pPr>
        <w:autoSpaceDE w:val="0"/>
        <w:autoSpaceDN w:val="0"/>
        <w:adjustRightInd w:val="0"/>
        <w:spacing w:line="240" w:lineRule="auto"/>
        <w:jc w:val="both"/>
        <w:rPr>
          <w:rFonts w:asciiTheme="minorHAnsi" w:hAnsiTheme="minorHAnsi" w:cstheme="minorHAnsi"/>
          <w:b/>
          <w:sz w:val="22"/>
          <w:szCs w:val="22"/>
        </w:rPr>
      </w:pPr>
    </w:p>
    <w:p w:rsidR="009E1B55" w:rsidRPr="00AB58B6" w:rsidRDefault="009E1B55"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 xml:space="preserve">Tematski sklop 5.12.: </w:t>
      </w:r>
      <w:r w:rsidRPr="00AB58B6">
        <w:rPr>
          <w:rFonts w:asciiTheme="minorHAnsi" w:hAnsiTheme="minorHAnsi" w:cstheme="minorHAnsi"/>
          <w:sz w:val="22"/>
          <w:szCs w:val="22"/>
        </w:rPr>
        <w:t>Učinkovito upravljanje kakovostne javne storitve</w:t>
      </w:r>
    </w:p>
    <w:p w:rsidR="009E1B55" w:rsidRPr="00AB58B6" w:rsidRDefault="009E1B55" w:rsidP="00AB58B6">
      <w:pPr>
        <w:autoSpaceDE w:val="0"/>
        <w:autoSpaceDN w:val="0"/>
        <w:adjustRightInd w:val="0"/>
        <w:spacing w:line="240" w:lineRule="auto"/>
        <w:jc w:val="both"/>
        <w:rPr>
          <w:rFonts w:asciiTheme="minorHAnsi" w:hAnsiTheme="minorHAnsi" w:cstheme="minorHAnsi"/>
          <w:b/>
          <w:bCs/>
          <w:sz w:val="22"/>
          <w:szCs w:val="22"/>
        </w:rPr>
      </w:pPr>
    </w:p>
    <w:p w:rsidR="009E1B55" w:rsidRPr="00AB58B6" w:rsidRDefault="009E1B55" w:rsidP="00AB58B6">
      <w:pPr>
        <w:autoSpaceDE w:val="0"/>
        <w:autoSpaceDN w:val="0"/>
        <w:adjustRightInd w:val="0"/>
        <w:spacing w:line="240" w:lineRule="auto"/>
        <w:jc w:val="both"/>
        <w:rPr>
          <w:rFonts w:asciiTheme="minorHAnsi" w:hAnsiTheme="minorHAnsi" w:cstheme="minorHAnsi"/>
          <w:b/>
          <w:bCs/>
          <w:sz w:val="22"/>
          <w:szCs w:val="22"/>
        </w:rPr>
      </w:pPr>
      <w:r w:rsidRPr="00AB58B6">
        <w:rPr>
          <w:rFonts w:asciiTheme="minorHAnsi" w:hAnsiTheme="minorHAnsi" w:cstheme="minorHAnsi"/>
          <w:b/>
          <w:bCs/>
          <w:sz w:val="22"/>
          <w:szCs w:val="22"/>
        </w:rPr>
        <w:t xml:space="preserve">Številka teme </w:t>
      </w:r>
      <w:bookmarkStart w:id="9" w:name="_Hlk95292895"/>
      <w:r w:rsidRPr="00AB58B6">
        <w:rPr>
          <w:rFonts w:asciiTheme="minorHAnsi" w:hAnsiTheme="minorHAnsi" w:cstheme="minorHAnsi"/>
          <w:b/>
          <w:bCs/>
          <w:sz w:val="22"/>
          <w:szCs w:val="22"/>
        </w:rPr>
        <w:t>5.12.3.:</w:t>
      </w:r>
      <w:bookmarkEnd w:id="9"/>
    </w:p>
    <w:p w:rsidR="009E1B55" w:rsidRPr="00AB58B6" w:rsidRDefault="009E1B55" w:rsidP="00AB58B6">
      <w:pPr>
        <w:spacing w:line="240" w:lineRule="auto"/>
        <w:jc w:val="both"/>
        <w:rPr>
          <w:rFonts w:asciiTheme="minorHAnsi" w:hAnsiTheme="minorHAnsi" w:cstheme="minorHAnsi"/>
          <w:b/>
          <w:sz w:val="22"/>
          <w:szCs w:val="22"/>
        </w:rPr>
      </w:pPr>
      <w:r w:rsidRPr="00AB58B6">
        <w:rPr>
          <w:rFonts w:asciiTheme="minorHAnsi" w:hAnsiTheme="minorHAnsi" w:cstheme="minorHAnsi"/>
          <w:b/>
          <w:bCs/>
          <w:sz w:val="22"/>
          <w:szCs w:val="22"/>
        </w:rPr>
        <w:t xml:space="preserve">Naslov teme: </w:t>
      </w:r>
      <w:r w:rsidRPr="00AB58B6">
        <w:rPr>
          <w:rFonts w:asciiTheme="minorHAnsi" w:hAnsiTheme="minorHAnsi" w:cstheme="minorHAnsi"/>
          <w:sz w:val="22"/>
          <w:szCs w:val="22"/>
        </w:rPr>
        <w:t>Strokovne podlage za razvoj učinkovitega Upravljanja z energijo v javnem sektorju</w:t>
      </w:r>
    </w:p>
    <w:p w:rsidR="009E1B55" w:rsidRPr="00AB58B6" w:rsidRDefault="009E1B55" w:rsidP="00AB58B6">
      <w:pPr>
        <w:spacing w:line="240" w:lineRule="auto"/>
        <w:jc w:val="both"/>
        <w:rPr>
          <w:rFonts w:asciiTheme="minorHAnsi" w:hAnsiTheme="minorHAnsi" w:cstheme="minorHAnsi"/>
          <w:b/>
          <w:sz w:val="22"/>
          <w:szCs w:val="22"/>
        </w:rPr>
      </w:pPr>
    </w:p>
    <w:p w:rsidR="009E1B55" w:rsidRPr="00AB58B6" w:rsidRDefault="009E1B55"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Cilji:</w:t>
      </w:r>
    </w:p>
    <w:p w:rsidR="009E1B55" w:rsidRPr="00AB58B6" w:rsidRDefault="009E1B55" w:rsidP="00AB58B6">
      <w:pPr>
        <w:pStyle w:val="Odstavekseznama"/>
        <w:numPr>
          <w:ilvl w:val="0"/>
          <w:numId w:val="98"/>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prispevek k vzpostavitvi sistematičnega pristopa (organizacijske in tehnične rešitve) za izboljšanje delovanja celovitega sistema Upravljanja z energijo v stavbah javnega sektorja, z naslednjimi aktivnostmi:</w:t>
      </w:r>
    </w:p>
    <w:p w:rsidR="009E1B55" w:rsidRPr="00AB58B6" w:rsidRDefault="009E1B55" w:rsidP="00AB58B6">
      <w:pPr>
        <w:pStyle w:val="Odstavekseznama"/>
        <w:numPr>
          <w:ilvl w:val="0"/>
          <w:numId w:val="30"/>
        </w:numPr>
        <w:spacing w:line="240" w:lineRule="auto"/>
        <w:ind w:left="284" w:firstLine="0"/>
        <w:jc w:val="both"/>
        <w:rPr>
          <w:rFonts w:asciiTheme="minorHAnsi" w:hAnsiTheme="minorHAnsi" w:cstheme="minorHAnsi"/>
          <w:sz w:val="22"/>
          <w:szCs w:val="22"/>
        </w:rPr>
      </w:pPr>
      <w:r w:rsidRPr="00AB58B6">
        <w:rPr>
          <w:rFonts w:asciiTheme="minorHAnsi" w:hAnsiTheme="minorHAnsi" w:cstheme="minorHAnsi"/>
          <w:sz w:val="22"/>
          <w:szCs w:val="22"/>
        </w:rPr>
        <w:t xml:space="preserve">dolgoročna strategija javnega sektorja na področju energetske učinkovitosti, </w:t>
      </w:r>
    </w:p>
    <w:p w:rsidR="009E1B55" w:rsidRPr="00AB58B6" w:rsidRDefault="009E1B55" w:rsidP="00AB58B6">
      <w:pPr>
        <w:pStyle w:val="Odstavekseznama"/>
        <w:numPr>
          <w:ilvl w:val="0"/>
          <w:numId w:val="30"/>
        </w:numPr>
        <w:spacing w:line="240" w:lineRule="auto"/>
        <w:ind w:left="284" w:firstLine="0"/>
        <w:jc w:val="both"/>
        <w:rPr>
          <w:rFonts w:asciiTheme="minorHAnsi" w:hAnsiTheme="minorHAnsi" w:cstheme="minorHAnsi"/>
          <w:sz w:val="22"/>
          <w:szCs w:val="22"/>
        </w:rPr>
      </w:pPr>
      <w:r w:rsidRPr="00AB58B6">
        <w:rPr>
          <w:rFonts w:asciiTheme="minorHAnsi" w:hAnsiTheme="minorHAnsi" w:cstheme="minorHAnsi"/>
          <w:sz w:val="22"/>
          <w:szCs w:val="22"/>
        </w:rPr>
        <w:lastRenderedPageBreak/>
        <w:t>zaveza javnega sektorja k trajnostni energetski politiki za strukturiran pristop upravljanja z energijo (razvoj standardiziranih in komplementarnih ukrepov upravljanja z energijo v javnem sektorju in posledična sposobnost dokazovanja stroškovne učinkovitosti),</w:t>
      </w:r>
    </w:p>
    <w:p w:rsidR="009E1B55" w:rsidRPr="00AB58B6" w:rsidRDefault="009E1B55" w:rsidP="00AB58B6">
      <w:pPr>
        <w:pStyle w:val="Odstavekseznama"/>
        <w:numPr>
          <w:ilvl w:val="0"/>
          <w:numId w:val="30"/>
        </w:numPr>
        <w:spacing w:line="240" w:lineRule="auto"/>
        <w:ind w:left="284" w:firstLine="0"/>
        <w:jc w:val="both"/>
        <w:rPr>
          <w:rFonts w:asciiTheme="minorHAnsi" w:hAnsiTheme="minorHAnsi" w:cstheme="minorHAnsi"/>
          <w:sz w:val="22"/>
          <w:szCs w:val="22"/>
        </w:rPr>
      </w:pPr>
      <w:r w:rsidRPr="00AB58B6">
        <w:rPr>
          <w:rFonts w:asciiTheme="minorHAnsi" w:hAnsiTheme="minorHAnsi" w:cstheme="minorHAnsi"/>
          <w:sz w:val="22"/>
          <w:szCs w:val="22"/>
        </w:rPr>
        <w:t>ozaveščanje, svetovanje in izobraževanje deležnikov, ki so del sistema upravljanja z energijo v javnem sektorju (odločevalci, načrtovalci, uporabniki stavbe),</w:t>
      </w:r>
    </w:p>
    <w:p w:rsidR="009E1B55" w:rsidRPr="00AB58B6" w:rsidRDefault="009E1B55" w:rsidP="00AB58B6">
      <w:pPr>
        <w:pStyle w:val="Odstavekseznama"/>
        <w:numPr>
          <w:ilvl w:val="0"/>
          <w:numId w:val="30"/>
        </w:numPr>
        <w:spacing w:line="240" w:lineRule="auto"/>
        <w:ind w:left="284" w:firstLine="0"/>
        <w:jc w:val="both"/>
        <w:rPr>
          <w:rFonts w:asciiTheme="minorHAnsi" w:hAnsiTheme="minorHAnsi" w:cstheme="minorHAnsi"/>
          <w:sz w:val="22"/>
          <w:szCs w:val="22"/>
        </w:rPr>
      </w:pPr>
      <w:r w:rsidRPr="00AB58B6">
        <w:rPr>
          <w:rFonts w:asciiTheme="minorHAnsi" w:hAnsiTheme="minorHAnsi" w:cstheme="minorHAnsi"/>
          <w:sz w:val="22"/>
          <w:szCs w:val="22"/>
        </w:rPr>
        <w:t>spremljanje in ocena ukrepov upravljanja z energijo v javnem sektorju (izkoriščanje moči ka</w:t>
      </w:r>
      <w:r w:rsidR="00EA5EDA" w:rsidRPr="00AB58B6">
        <w:rPr>
          <w:rFonts w:asciiTheme="minorHAnsi" w:hAnsiTheme="minorHAnsi" w:cstheme="minorHAnsi"/>
          <w:sz w:val="22"/>
          <w:szCs w:val="22"/>
        </w:rPr>
        <w:t>kovostnih energetskih podatkov);</w:t>
      </w:r>
    </w:p>
    <w:p w:rsidR="009E1B55" w:rsidRPr="00AB58B6" w:rsidRDefault="009E1B55" w:rsidP="00AB58B6">
      <w:pPr>
        <w:pStyle w:val="Odstavekseznama"/>
        <w:numPr>
          <w:ilvl w:val="0"/>
          <w:numId w:val="98"/>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preučitev in določitev več elementov področja uporabe in obratovanja javnih stavb, ki se lahko, kot primer dobre prakse prenesejo tudi na ostale stavbe (stanovanjski sektor, storitveni sektor</w:t>
      </w:r>
      <w:r w:rsidR="0064446F" w:rsidRPr="00AB58B6">
        <w:rPr>
          <w:rFonts w:asciiTheme="minorHAnsi" w:hAnsiTheme="minorHAnsi" w:cstheme="minorHAnsi"/>
          <w:sz w:val="22"/>
          <w:szCs w:val="22"/>
        </w:rPr>
        <w:t>;</w:t>
      </w:r>
    </w:p>
    <w:p w:rsidR="00D91BC0" w:rsidRPr="00AB58B6" w:rsidRDefault="006B3F82" w:rsidP="00AB58B6">
      <w:pPr>
        <w:pStyle w:val="Odstavekseznama"/>
        <w:numPr>
          <w:ilvl w:val="0"/>
          <w:numId w:val="98"/>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s</w:t>
      </w:r>
      <w:r w:rsidR="00D91BC0" w:rsidRPr="00AB58B6">
        <w:rPr>
          <w:rFonts w:asciiTheme="minorHAnsi" w:hAnsiTheme="minorHAnsi" w:cstheme="minorHAnsi"/>
          <w:sz w:val="22"/>
          <w:szCs w:val="22"/>
        </w:rPr>
        <w:t xml:space="preserve"> preučitvijo in strokovnimi podlagami za Upravljanje z energijo v javnem sektorju je potrebno:</w:t>
      </w:r>
    </w:p>
    <w:p w:rsidR="00D91BC0" w:rsidRPr="00AB58B6" w:rsidRDefault="00D91BC0" w:rsidP="00AB58B6">
      <w:pPr>
        <w:pStyle w:val="Odstavekseznama"/>
        <w:numPr>
          <w:ilvl w:val="0"/>
          <w:numId w:val="34"/>
        </w:numPr>
        <w:spacing w:line="240" w:lineRule="auto"/>
        <w:ind w:left="709" w:hanging="425"/>
        <w:jc w:val="both"/>
        <w:rPr>
          <w:rFonts w:asciiTheme="minorHAnsi" w:hAnsiTheme="minorHAnsi" w:cstheme="minorHAnsi"/>
          <w:sz w:val="22"/>
          <w:szCs w:val="22"/>
        </w:rPr>
      </w:pPr>
      <w:r w:rsidRPr="00AB58B6">
        <w:rPr>
          <w:rFonts w:asciiTheme="minorHAnsi" w:hAnsiTheme="minorHAnsi" w:cstheme="minorHAnsi"/>
          <w:sz w:val="22"/>
          <w:szCs w:val="22"/>
        </w:rPr>
        <w:t>Opraviti analizo posameznih rešitev držav članic EU (raziskava ovir in primeri dobre prakse upravljanja z energijo v javnem sektorju).</w:t>
      </w:r>
    </w:p>
    <w:p w:rsidR="00D91BC0" w:rsidRPr="00AB58B6" w:rsidRDefault="00D91BC0" w:rsidP="00AB58B6">
      <w:pPr>
        <w:pStyle w:val="Odstavekseznama"/>
        <w:numPr>
          <w:ilvl w:val="0"/>
          <w:numId w:val="34"/>
        </w:numPr>
        <w:spacing w:line="240" w:lineRule="auto"/>
        <w:ind w:left="709" w:hanging="425"/>
        <w:jc w:val="both"/>
        <w:rPr>
          <w:rFonts w:asciiTheme="minorHAnsi" w:hAnsiTheme="minorHAnsi" w:cstheme="minorHAnsi"/>
          <w:sz w:val="22"/>
          <w:szCs w:val="22"/>
        </w:rPr>
      </w:pPr>
      <w:r w:rsidRPr="00AB58B6">
        <w:rPr>
          <w:rFonts w:asciiTheme="minorHAnsi" w:hAnsiTheme="minorHAnsi" w:cstheme="minorHAnsi"/>
          <w:sz w:val="22"/>
          <w:szCs w:val="22"/>
        </w:rPr>
        <w:t>Analizirati dosedanje stanje vključenosti javnega sektorja v Sloveniji v sistem upravljanja z energijo na lokalni in nacionalni ravni (raziskava ovir in primeri dobre prakse upravljanja z energijo v javnem sektorju):</w:t>
      </w:r>
    </w:p>
    <w:p w:rsidR="00D91BC0" w:rsidRPr="00AB58B6" w:rsidRDefault="00D91BC0" w:rsidP="00AB58B6">
      <w:pPr>
        <w:pStyle w:val="Odstavekseznama"/>
        <w:numPr>
          <w:ilvl w:val="1"/>
          <w:numId w:val="34"/>
        </w:numPr>
        <w:spacing w:line="240" w:lineRule="auto"/>
        <w:ind w:left="284" w:firstLine="425"/>
        <w:jc w:val="both"/>
        <w:rPr>
          <w:rFonts w:asciiTheme="minorHAnsi" w:hAnsiTheme="minorHAnsi" w:cstheme="minorHAnsi"/>
          <w:sz w:val="22"/>
          <w:szCs w:val="22"/>
        </w:rPr>
      </w:pPr>
      <w:r w:rsidRPr="00AB58B6">
        <w:rPr>
          <w:rFonts w:asciiTheme="minorHAnsi" w:hAnsiTheme="minorHAnsi" w:cstheme="minorHAnsi"/>
          <w:sz w:val="22"/>
          <w:szCs w:val="22"/>
        </w:rPr>
        <w:t xml:space="preserve">potrebno je identificirati težave, ki so značilne za lokalno okolje ter </w:t>
      </w:r>
    </w:p>
    <w:p w:rsidR="006B3F82" w:rsidRPr="00AB58B6" w:rsidRDefault="00D91BC0" w:rsidP="00AB58B6">
      <w:pPr>
        <w:pStyle w:val="Odstavekseznama"/>
        <w:numPr>
          <w:ilvl w:val="1"/>
          <w:numId w:val="34"/>
        </w:numPr>
        <w:spacing w:line="240" w:lineRule="auto"/>
        <w:ind w:left="284" w:firstLine="425"/>
        <w:jc w:val="both"/>
        <w:rPr>
          <w:rFonts w:asciiTheme="minorHAnsi" w:hAnsiTheme="minorHAnsi" w:cstheme="minorHAnsi"/>
          <w:sz w:val="22"/>
          <w:szCs w:val="22"/>
        </w:rPr>
      </w:pPr>
      <w:r w:rsidRPr="00AB58B6">
        <w:rPr>
          <w:rFonts w:asciiTheme="minorHAnsi" w:hAnsiTheme="minorHAnsi" w:cstheme="minorHAnsi"/>
          <w:sz w:val="22"/>
          <w:szCs w:val="22"/>
        </w:rPr>
        <w:t xml:space="preserve">identificirati in vključiti lokalne akterje v oblikovanje navedeno dolgoročno strategijo, </w:t>
      </w:r>
      <w:r w:rsidR="006B3F82" w:rsidRPr="00AB58B6">
        <w:rPr>
          <w:rFonts w:asciiTheme="minorHAnsi" w:hAnsiTheme="minorHAnsi" w:cstheme="minorHAnsi"/>
          <w:sz w:val="22"/>
          <w:szCs w:val="22"/>
        </w:rPr>
        <w:t xml:space="preserve"> </w:t>
      </w:r>
    </w:p>
    <w:p w:rsidR="00D91BC0" w:rsidRPr="00AB58B6" w:rsidRDefault="006B3F82" w:rsidP="00AB58B6">
      <w:pPr>
        <w:pStyle w:val="Odstavekseznama"/>
        <w:spacing w:line="240" w:lineRule="auto"/>
        <w:ind w:left="284" w:firstLine="425"/>
        <w:jc w:val="both"/>
        <w:rPr>
          <w:rFonts w:asciiTheme="minorHAnsi" w:hAnsiTheme="minorHAnsi" w:cstheme="minorHAnsi"/>
          <w:sz w:val="22"/>
          <w:szCs w:val="22"/>
        </w:rPr>
      </w:pPr>
      <w:r w:rsidRPr="00AB58B6">
        <w:rPr>
          <w:rFonts w:asciiTheme="minorHAnsi" w:hAnsiTheme="minorHAnsi" w:cstheme="minorHAnsi"/>
          <w:sz w:val="22"/>
          <w:szCs w:val="22"/>
        </w:rPr>
        <w:t xml:space="preserve">       </w:t>
      </w:r>
      <w:r w:rsidR="00407917" w:rsidRPr="00AB58B6">
        <w:rPr>
          <w:rFonts w:asciiTheme="minorHAnsi" w:hAnsiTheme="minorHAnsi" w:cstheme="minorHAnsi"/>
          <w:sz w:val="22"/>
          <w:szCs w:val="22"/>
        </w:rPr>
        <w:t xml:space="preserve">      </w:t>
      </w:r>
      <w:r w:rsidRPr="00AB58B6">
        <w:rPr>
          <w:rFonts w:asciiTheme="minorHAnsi" w:hAnsiTheme="minorHAnsi" w:cstheme="minorHAnsi"/>
          <w:sz w:val="22"/>
          <w:szCs w:val="22"/>
        </w:rPr>
        <w:t xml:space="preserve"> </w:t>
      </w:r>
      <w:r w:rsidR="00D91BC0" w:rsidRPr="00AB58B6">
        <w:rPr>
          <w:rFonts w:asciiTheme="minorHAnsi" w:hAnsiTheme="minorHAnsi" w:cstheme="minorHAnsi"/>
          <w:sz w:val="22"/>
          <w:szCs w:val="22"/>
        </w:rPr>
        <w:t>energetsko politiko in ukrepe.</w:t>
      </w:r>
    </w:p>
    <w:p w:rsidR="00D91BC0" w:rsidRPr="00AB58B6" w:rsidRDefault="00D91BC0" w:rsidP="00AB58B6">
      <w:pPr>
        <w:pStyle w:val="Odstavekseznama"/>
        <w:numPr>
          <w:ilvl w:val="0"/>
          <w:numId w:val="34"/>
        </w:numPr>
        <w:spacing w:line="240" w:lineRule="auto"/>
        <w:ind w:left="851" w:hanging="567"/>
        <w:jc w:val="both"/>
        <w:rPr>
          <w:rFonts w:asciiTheme="minorHAnsi" w:hAnsiTheme="minorHAnsi" w:cstheme="minorHAnsi"/>
          <w:sz w:val="22"/>
          <w:szCs w:val="22"/>
        </w:rPr>
      </w:pPr>
      <w:r w:rsidRPr="00AB58B6">
        <w:rPr>
          <w:rFonts w:asciiTheme="minorHAnsi" w:hAnsiTheme="minorHAnsi" w:cstheme="minorHAnsi"/>
          <w:sz w:val="22"/>
          <w:szCs w:val="22"/>
        </w:rPr>
        <w:t>Pripraviti osnutek celovite dolgoročne strategijo energetske učinkovitosti v javnem sektorju z upoštevanjem:</w:t>
      </w:r>
    </w:p>
    <w:p w:rsidR="00D91BC0" w:rsidRPr="00AB58B6" w:rsidRDefault="00D91BC0" w:rsidP="00AB58B6">
      <w:pPr>
        <w:pStyle w:val="Odstavekseznama"/>
        <w:numPr>
          <w:ilvl w:val="1"/>
          <w:numId w:val="31"/>
        </w:numPr>
        <w:spacing w:line="240" w:lineRule="auto"/>
        <w:ind w:left="709" w:hanging="284"/>
        <w:jc w:val="both"/>
        <w:rPr>
          <w:rFonts w:asciiTheme="minorHAnsi" w:hAnsiTheme="minorHAnsi" w:cstheme="minorHAnsi"/>
          <w:sz w:val="22"/>
          <w:szCs w:val="22"/>
        </w:rPr>
      </w:pPr>
      <w:r w:rsidRPr="00AB58B6">
        <w:rPr>
          <w:rFonts w:asciiTheme="minorHAnsi" w:hAnsiTheme="minorHAnsi" w:cstheme="minorHAnsi"/>
          <w:sz w:val="22"/>
          <w:szCs w:val="22"/>
        </w:rPr>
        <w:t>analizirati stanje rabe energije v celotnem javnem sektorju (v okviru tega ovrednotiti tudi stroškovno);</w:t>
      </w:r>
    </w:p>
    <w:p w:rsidR="00D91BC0" w:rsidRPr="00AB58B6" w:rsidRDefault="00D91BC0" w:rsidP="00AB58B6">
      <w:pPr>
        <w:pStyle w:val="Odstavekseznama"/>
        <w:numPr>
          <w:ilvl w:val="1"/>
          <w:numId w:val="31"/>
        </w:numPr>
        <w:spacing w:line="240" w:lineRule="auto"/>
        <w:ind w:left="709" w:hanging="284"/>
        <w:jc w:val="both"/>
        <w:rPr>
          <w:rFonts w:asciiTheme="minorHAnsi" w:hAnsiTheme="minorHAnsi" w:cstheme="minorHAnsi"/>
          <w:sz w:val="22"/>
          <w:szCs w:val="22"/>
        </w:rPr>
      </w:pPr>
      <w:r w:rsidRPr="00AB58B6">
        <w:rPr>
          <w:rFonts w:asciiTheme="minorHAnsi" w:hAnsiTheme="minorHAnsi" w:cstheme="minorHAnsi"/>
          <w:sz w:val="22"/>
          <w:szCs w:val="22"/>
        </w:rPr>
        <w:t>določiti posebne indikativne cilje za javni sektor za prispevek k zavezujočim nacionalnim ciljem v NEPN-u in v DSEPS-u.  Predlog naj vsebuje tudi indikativne sledljive cilje URE in OVE za različne deležnike in vsebinska področja javnega sektorja;</w:t>
      </w:r>
    </w:p>
    <w:p w:rsidR="00D91BC0" w:rsidRPr="00AB58B6" w:rsidRDefault="00D91BC0" w:rsidP="00AB58B6">
      <w:pPr>
        <w:pStyle w:val="Odstavekseznama"/>
        <w:numPr>
          <w:ilvl w:val="1"/>
          <w:numId w:val="31"/>
        </w:numPr>
        <w:spacing w:line="240" w:lineRule="auto"/>
        <w:ind w:left="709" w:hanging="284"/>
        <w:jc w:val="both"/>
        <w:rPr>
          <w:rFonts w:asciiTheme="minorHAnsi" w:hAnsiTheme="minorHAnsi" w:cstheme="minorHAnsi"/>
          <w:sz w:val="22"/>
          <w:szCs w:val="22"/>
        </w:rPr>
      </w:pPr>
      <w:r w:rsidRPr="00AB58B6">
        <w:rPr>
          <w:rFonts w:asciiTheme="minorHAnsi" w:hAnsiTheme="minorHAnsi" w:cstheme="minorHAnsi"/>
          <w:sz w:val="22"/>
          <w:szCs w:val="22"/>
        </w:rPr>
        <w:t>razvoj metodologije in nadgradnja kazalnikov za redno letno spremljanje in poročanje glede zastavljenih ciljev;</w:t>
      </w:r>
    </w:p>
    <w:p w:rsidR="00D91BC0" w:rsidRPr="00AB58B6" w:rsidRDefault="00D91BC0" w:rsidP="00AB58B6">
      <w:pPr>
        <w:pStyle w:val="Odstavekseznama"/>
        <w:numPr>
          <w:ilvl w:val="1"/>
          <w:numId w:val="31"/>
        </w:numPr>
        <w:spacing w:line="240" w:lineRule="auto"/>
        <w:ind w:left="709" w:hanging="284"/>
        <w:jc w:val="both"/>
        <w:rPr>
          <w:rFonts w:asciiTheme="minorHAnsi" w:hAnsiTheme="minorHAnsi" w:cstheme="minorHAnsi"/>
          <w:sz w:val="22"/>
          <w:szCs w:val="22"/>
        </w:rPr>
      </w:pPr>
      <w:r w:rsidRPr="00AB58B6">
        <w:rPr>
          <w:rFonts w:asciiTheme="minorHAnsi" w:hAnsiTheme="minorHAnsi" w:cstheme="minorHAnsi"/>
          <w:sz w:val="22"/>
          <w:szCs w:val="22"/>
        </w:rPr>
        <w:t>analizirati rabo energije in stroške za energijo po posameznih deležnikih javnega sektorja, kjer je mogoče in skupinah deležnikov ter identificirati priložnosti za prihranek energije</w:t>
      </w:r>
    </w:p>
    <w:p w:rsidR="00D91BC0" w:rsidRPr="00AB58B6" w:rsidRDefault="00D91BC0" w:rsidP="00AB58B6">
      <w:pPr>
        <w:pStyle w:val="Odstavekseznama"/>
        <w:numPr>
          <w:ilvl w:val="1"/>
          <w:numId w:val="31"/>
        </w:numPr>
        <w:spacing w:line="240" w:lineRule="auto"/>
        <w:ind w:left="709" w:hanging="284"/>
        <w:jc w:val="both"/>
        <w:rPr>
          <w:rFonts w:asciiTheme="minorHAnsi" w:hAnsiTheme="minorHAnsi" w:cstheme="minorHAnsi"/>
          <w:sz w:val="22"/>
          <w:szCs w:val="22"/>
        </w:rPr>
      </w:pPr>
      <w:r w:rsidRPr="00AB58B6">
        <w:rPr>
          <w:rFonts w:asciiTheme="minorHAnsi" w:hAnsiTheme="minorHAnsi" w:cstheme="minorHAnsi"/>
          <w:sz w:val="22"/>
          <w:szCs w:val="22"/>
        </w:rPr>
        <w:t>zaveze, da vsi javni organi sodelujejo pri vključevanju učinkovitega upravljanja z energijo na vseh ravneh svojega poslovanja, z usklajenimi prizadevanji vlade;</w:t>
      </w:r>
    </w:p>
    <w:p w:rsidR="00D91BC0" w:rsidRPr="00AB58B6" w:rsidRDefault="00D91BC0" w:rsidP="00AB58B6">
      <w:pPr>
        <w:pStyle w:val="Odstavekseznama"/>
        <w:numPr>
          <w:ilvl w:val="1"/>
          <w:numId w:val="31"/>
        </w:numPr>
        <w:spacing w:line="240" w:lineRule="auto"/>
        <w:ind w:left="709" w:hanging="284"/>
        <w:jc w:val="both"/>
        <w:rPr>
          <w:rFonts w:asciiTheme="minorHAnsi" w:hAnsiTheme="minorHAnsi" w:cstheme="minorHAnsi"/>
          <w:sz w:val="22"/>
          <w:szCs w:val="22"/>
        </w:rPr>
      </w:pPr>
      <w:r w:rsidRPr="00AB58B6">
        <w:rPr>
          <w:rFonts w:asciiTheme="minorHAnsi" w:hAnsiTheme="minorHAnsi" w:cstheme="minorHAnsi"/>
          <w:sz w:val="22"/>
          <w:szCs w:val="22"/>
        </w:rPr>
        <w:t>analize strukture javnega stavbnega fonda in njihova namenska raba iz vidika rabe energije na enoto dejavnosti in ne absolutno rabo energije iz leta v leto);</w:t>
      </w:r>
    </w:p>
    <w:p w:rsidR="00D91BC0" w:rsidRPr="00AB58B6" w:rsidRDefault="00D91BC0" w:rsidP="00AB58B6">
      <w:pPr>
        <w:pStyle w:val="Odstavekseznama"/>
        <w:numPr>
          <w:ilvl w:val="1"/>
          <w:numId w:val="32"/>
        </w:numPr>
        <w:spacing w:line="240" w:lineRule="auto"/>
        <w:ind w:left="709" w:hanging="284"/>
        <w:jc w:val="both"/>
        <w:rPr>
          <w:rFonts w:asciiTheme="minorHAnsi" w:hAnsiTheme="minorHAnsi" w:cstheme="minorHAnsi"/>
          <w:sz w:val="22"/>
          <w:szCs w:val="22"/>
        </w:rPr>
      </w:pPr>
      <w:r w:rsidRPr="00AB58B6">
        <w:rPr>
          <w:rFonts w:asciiTheme="minorHAnsi" w:hAnsiTheme="minorHAnsi" w:cstheme="minorHAnsi"/>
          <w:sz w:val="22"/>
          <w:szCs w:val="22"/>
        </w:rPr>
        <w:t>da bo javni sektor uporabil svoja znanja in izkušnje za prevzem vodilne vloge na nacionalni ravni pri uvajanju energetsko učinkovitih projektov in pobud;</w:t>
      </w:r>
    </w:p>
    <w:p w:rsidR="00D91BC0" w:rsidRPr="00AB58B6" w:rsidRDefault="00D91BC0" w:rsidP="00AB58B6">
      <w:pPr>
        <w:pStyle w:val="Odstavekseznama"/>
        <w:numPr>
          <w:ilvl w:val="1"/>
          <w:numId w:val="32"/>
        </w:numPr>
        <w:spacing w:line="240" w:lineRule="auto"/>
        <w:ind w:left="709" w:hanging="284"/>
        <w:jc w:val="both"/>
        <w:rPr>
          <w:rFonts w:asciiTheme="minorHAnsi" w:hAnsiTheme="minorHAnsi" w:cstheme="minorHAnsi"/>
          <w:sz w:val="22"/>
          <w:szCs w:val="22"/>
        </w:rPr>
      </w:pPr>
      <w:r w:rsidRPr="00AB58B6">
        <w:rPr>
          <w:rFonts w:asciiTheme="minorHAnsi" w:hAnsiTheme="minorHAnsi" w:cstheme="minorHAnsi"/>
          <w:sz w:val="22"/>
          <w:szCs w:val="22"/>
        </w:rPr>
        <w:t>da bo javni sektor pri reformi javnega sektorja in stroškovno učinkovitem upravljanju energije uporabil pristop, usmerjen v ukrepe in v rezultate. To bo zagotovilo boljšo stroškovno učinkovitost in boljše storitve za državljane;</w:t>
      </w:r>
    </w:p>
    <w:p w:rsidR="00D91BC0" w:rsidRPr="00AB58B6" w:rsidRDefault="00D91BC0" w:rsidP="00AB58B6">
      <w:pPr>
        <w:pStyle w:val="Odstavekseznama"/>
        <w:numPr>
          <w:ilvl w:val="1"/>
          <w:numId w:val="32"/>
        </w:numPr>
        <w:spacing w:line="240" w:lineRule="auto"/>
        <w:ind w:left="709" w:hanging="284"/>
        <w:jc w:val="both"/>
        <w:rPr>
          <w:rFonts w:asciiTheme="minorHAnsi" w:hAnsiTheme="minorHAnsi" w:cstheme="minorHAnsi"/>
          <w:sz w:val="22"/>
          <w:szCs w:val="22"/>
        </w:rPr>
      </w:pPr>
      <w:r w:rsidRPr="00AB58B6">
        <w:rPr>
          <w:rFonts w:asciiTheme="minorHAnsi" w:hAnsiTheme="minorHAnsi" w:cstheme="minorHAnsi"/>
          <w:color w:val="000000"/>
          <w:sz w:val="22"/>
          <w:szCs w:val="22"/>
        </w:rPr>
        <w:t>analizirati vpliv na javni sektor glede novega zakonodajnega paketa „Pripravljeni na 55“, ki predvideva trgovanje z emisijami v dveh novih sektorjih stavb in cestnega prevoza</w:t>
      </w:r>
    </w:p>
    <w:p w:rsidR="00D91BC0" w:rsidRPr="00AB58B6" w:rsidRDefault="00D91BC0" w:rsidP="00AB58B6">
      <w:pPr>
        <w:pStyle w:val="Odstavekseznama"/>
        <w:numPr>
          <w:ilvl w:val="1"/>
          <w:numId w:val="32"/>
        </w:numPr>
        <w:spacing w:line="240" w:lineRule="auto"/>
        <w:ind w:left="709" w:hanging="284"/>
        <w:jc w:val="both"/>
        <w:rPr>
          <w:rFonts w:asciiTheme="minorHAnsi" w:hAnsiTheme="minorHAnsi" w:cstheme="minorHAnsi"/>
          <w:sz w:val="22"/>
          <w:szCs w:val="22"/>
        </w:rPr>
      </w:pPr>
      <w:r w:rsidRPr="00AB58B6">
        <w:rPr>
          <w:rFonts w:asciiTheme="minorHAnsi" w:hAnsiTheme="minorHAnsi" w:cstheme="minorHAnsi"/>
          <w:sz w:val="22"/>
          <w:szCs w:val="22"/>
        </w:rPr>
        <w:t>da bo javni sektor prispeval k razvoju bolj trajnostnega nacionalnega energetskega sistema in zmanjšanju emisij CO2. To bo spodbudilo čistejše in bolj zdravo okolje zdaj in za prihodnje generacije (vključevanje obnovljivih virov energije in trajnostne mobilnosti);</w:t>
      </w:r>
    </w:p>
    <w:p w:rsidR="00D91BC0" w:rsidRPr="00AB58B6" w:rsidRDefault="00D91BC0" w:rsidP="00AB58B6">
      <w:pPr>
        <w:pStyle w:val="Odstavekseznama"/>
        <w:numPr>
          <w:ilvl w:val="1"/>
          <w:numId w:val="32"/>
        </w:numPr>
        <w:spacing w:line="240" w:lineRule="auto"/>
        <w:ind w:left="709" w:hanging="284"/>
        <w:jc w:val="both"/>
        <w:rPr>
          <w:rFonts w:asciiTheme="minorHAnsi" w:hAnsiTheme="minorHAnsi" w:cstheme="minorHAnsi"/>
          <w:sz w:val="22"/>
          <w:szCs w:val="22"/>
        </w:rPr>
      </w:pPr>
      <w:r w:rsidRPr="00AB58B6">
        <w:rPr>
          <w:rFonts w:asciiTheme="minorHAnsi" w:hAnsiTheme="minorHAnsi" w:cstheme="minorHAnsi"/>
          <w:sz w:val="22"/>
          <w:szCs w:val="22"/>
        </w:rPr>
        <w:t>finančnih mehanizmov za uvajanje energetsko učinkovitih ukrepov v javnem sektorju (razvoj standardiziranih in komplementarnih ukrepov upravljanja z energijo v javnem sektorju in posledična sposobnost dokazovanja stroškovne učinkovitosti).</w:t>
      </w:r>
    </w:p>
    <w:p w:rsidR="00D91BC0" w:rsidRPr="00AB58B6" w:rsidRDefault="00D91BC0" w:rsidP="00AB58B6">
      <w:pPr>
        <w:pStyle w:val="Odstavekseznama"/>
        <w:numPr>
          <w:ilvl w:val="0"/>
          <w:numId w:val="99"/>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dodatno zagotoviti spremljanje in oceno ukrepov in programov upravljanja z energijo v javnem sektorju (izkoriščanje moči energetskih podatkov za doseganje podnebnih ciljev):</w:t>
      </w:r>
    </w:p>
    <w:p w:rsidR="006B3F82" w:rsidRPr="00AB58B6" w:rsidRDefault="00D91BC0" w:rsidP="00AB58B6">
      <w:pPr>
        <w:pStyle w:val="Odstavekseznama"/>
        <w:numPr>
          <w:ilvl w:val="0"/>
          <w:numId w:val="33"/>
        </w:numPr>
        <w:spacing w:line="240" w:lineRule="auto"/>
        <w:ind w:left="284" w:firstLine="142"/>
        <w:jc w:val="both"/>
        <w:rPr>
          <w:rFonts w:asciiTheme="minorHAnsi" w:hAnsiTheme="minorHAnsi" w:cstheme="minorHAnsi"/>
          <w:sz w:val="22"/>
          <w:szCs w:val="22"/>
        </w:rPr>
      </w:pPr>
      <w:r w:rsidRPr="00AB58B6">
        <w:rPr>
          <w:rFonts w:asciiTheme="minorHAnsi" w:hAnsiTheme="minorHAnsi" w:cstheme="minorHAnsi"/>
          <w:sz w:val="22"/>
          <w:szCs w:val="22"/>
        </w:rPr>
        <w:t xml:space="preserve">načrtovanje procesov (priložnost za zmanjšanje energije in CO2 v življenjskem ciklu je v </w:t>
      </w:r>
      <w:r w:rsidR="006B3F82" w:rsidRPr="00AB58B6">
        <w:rPr>
          <w:rFonts w:asciiTheme="minorHAnsi" w:hAnsiTheme="minorHAnsi" w:cstheme="minorHAnsi"/>
          <w:sz w:val="22"/>
          <w:szCs w:val="22"/>
        </w:rPr>
        <w:t xml:space="preserve"> </w:t>
      </w:r>
    </w:p>
    <w:p w:rsidR="00D91BC0" w:rsidRPr="00AB58B6" w:rsidRDefault="006B3F82" w:rsidP="00AB58B6">
      <w:pPr>
        <w:pStyle w:val="Odstavekseznama"/>
        <w:spacing w:line="240" w:lineRule="auto"/>
        <w:ind w:left="426"/>
        <w:jc w:val="both"/>
        <w:rPr>
          <w:rFonts w:asciiTheme="minorHAnsi" w:hAnsiTheme="minorHAnsi" w:cstheme="minorHAnsi"/>
          <w:sz w:val="22"/>
          <w:szCs w:val="22"/>
        </w:rPr>
      </w:pPr>
      <w:r w:rsidRPr="00AB58B6">
        <w:rPr>
          <w:rFonts w:asciiTheme="minorHAnsi" w:hAnsiTheme="minorHAnsi" w:cstheme="minorHAnsi"/>
          <w:sz w:val="22"/>
          <w:szCs w:val="22"/>
        </w:rPr>
        <w:t xml:space="preserve">      </w:t>
      </w:r>
      <w:r w:rsidR="00D91BC0" w:rsidRPr="00AB58B6">
        <w:rPr>
          <w:rFonts w:asciiTheme="minorHAnsi" w:hAnsiTheme="minorHAnsi" w:cstheme="minorHAnsi"/>
          <w:sz w:val="22"/>
          <w:szCs w:val="22"/>
        </w:rPr>
        <w:t>začetni fazi zasnove novih naložb),</w:t>
      </w:r>
    </w:p>
    <w:p w:rsidR="00D91BC0" w:rsidRPr="00AB58B6" w:rsidRDefault="00D91BC0" w:rsidP="00AB58B6">
      <w:pPr>
        <w:pStyle w:val="Odstavekseznama"/>
        <w:numPr>
          <w:ilvl w:val="0"/>
          <w:numId w:val="33"/>
        </w:numPr>
        <w:spacing w:line="240" w:lineRule="auto"/>
        <w:ind w:left="284" w:firstLine="142"/>
        <w:jc w:val="both"/>
        <w:rPr>
          <w:rFonts w:asciiTheme="minorHAnsi" w:hAnsiTheme="minorHAnsi" w:cstheme="minorHAnsi"/>
          <w:sz w:val="22"/>
          <w:szCs w:val="22"/>
        </w:rPr>
      </w:pPr>
      <w:r w:rsidRPr="00AB58B6">
        <w:rPr>
          <w:rFonts w:asciiTheme="minorHAnsi" w:hAnsiTheme="minorHAnsi" w:cstheme="minorHAnsi"/>
          <w:sz w:val="22"/>
          <w:szCs w:val="22"/>
        </w:rPr>
        <w:t>delna in celovita prenova javnih stavb;</w:t>
      </w:r>
    </w:p>
    <w:p w:rsidR="00D91BC0" w:rsidRPr="00AB58B6" w:rsidRDefault="00D91BC0" w:rsidP="00AB58B6">
      <w:pPr>
        <w:pStyle w:val="Odstavekseznama"/>
        <w:numPr>
          <w:ilvl w:val="0"/>
          <w:numId w:val="33"/>
        </w:numPr>
        <w:spacing w:line="240" w:lineRule="auto"/>
        <w:ind w:left="284" w:firstLine="142"/>
        <w:jc w:val="both"/>
        <w:rPr>
          <w:rFonts w:asciiTheme="minorHAnsi" w:hAnsiTheme="minorHAnsi" w:cstheme="minorHAnsi"/>
          <w:sz w:val="22"/>
          <w:szCs w:val="22"/>
        </w:rPr>
      </w:pPr>
      <w:r w:rsidRPr="00AB58B6">
        <w:rPr>
          <w:rFonts w:asciiTheme="minorHAnsi" w:hAnsiTheme="minorHAnsi" w:cstheme="minorHAnsi"/>
          <w:sz w:val="22"/>
          <w:szCs w:val="22"/>
        </w:rPr>
        <w:lastRenderedPageBreak/>
        <w:t xml:space="preserve">gospodarjenje z vodami in čiščenje odpadnih voda, ravnanje z odplakami in čiščenje vode, </w:t>
      </w:r>
    </w:p>
    <w:p w:rsidR="00D91BC0" w:rsidRPr="00AB58B6" w:rsidRDefault="00D91BC0" w:rsidP="00AB58B6">
      <w:pPr>
        <w:pStyle w:val="Odstavekseznama"/>
        <w:numPr>
          <w:ilvl w:val="0"/>
          <w:numId w:val="33"/>
        </w:numPr>
        <w:spacing w:line="240" w:lineRule="auto"/>
        <w:ind w:left="284" w:firstLine="142"/>
        <w:jc w:val="both"/>
        <w:rPr>
          <w:rFonts w:asciiTheme="minorHAnsi" w:hAnsiTheme="minorHAnsi" w:cstheme="minorHAnsi"/>
          <w:sz w:val="22"/>
          <w:szCs w:val="22"/>
        </w:rPr>
      </w:pPr>
      <w:r w:rsidRPr="00AB58B6">
        <w:rPr>
          <w:rFonts w:asciiTheme="minorHAnsi" w:hAnsiTheme="minorHAnsi" w:cstheme="minorHAnsi"/>
          <w:sz w:val="22"/>
          <w:szCs w:val="22"/>
        </w:rPr>
        <w:t xml:space="preserve">ravnanje z odpadki, </w:t>
      </w:r>
    </w:p>
    <w:p w:rsidR="00D91BC0" w:rsidRPr="00AB58B6" w:rsidRDefault="00D91BC0" w:rsidP="00AB58B6">
      <w:pPr>
        <w:pStyle w:val="Odstavekseznama"/>
        <w:numPr>
          <w:ilvl w:val="0"/>
          <w:numId w:val="33"/>
        </w:numPr>
        <w:spacing w:line="240" w:lineRule="auto"/>
        <w:ind w:left="284" w:firstLine="142"/>
        <w:jc w:val="both"/>
        <w:rPr>
          <w:rFonts w:asciiTheme="minorHAnsi" w:hAnsiTheme="minorHAnsi" w:cstheme="minorHAnsi"/>
          <w:sz w:val="22"/>
          <w:szCs w:val="22"/>
        </w:rPr>
      </w:pPr>
      <w:r w:rsidRPr="00AB58B6">
        <w:rPr>
          <w:rFonts w:asciiTheme="minorHAnsi" w:hAnsiTheme="minorHAnsi" w:cstheme="minorHAnsi"/>
          <w:sz w:val="22"/>
          <w:szCs w:val="22"/>
        </w:rPr>
        <w:t xml:space="preserve">daljinsko ogrevanje in hlajenje, </w:t>
      </w:r>
    </w:p>
    <w:p w:rsidR="00D91BC0" w:rsidRPr="00AB58B6" w:rsidRDefault="00D91BC0" w:rsidP="00AB58B6">
      <w:pPr>
        <w:pStyle w:val="Odstavekseznama"/>
        <w:numPr>
          <w:ilvl w:val="0"/>
          <w:numId w:val="33"/>
        </w:numPr>
        <w:spacing w:line="240" w:lineRule="auto"/>
        <w:ind w:left="284" w:firstLine="142"/>
        <w:jc w:val="both"/>
        <w:rPr>
          <w:rFonts w:asciiTheme="minorHAnsi" w:hAnsiTheme="minorHAnsi" w:cstheme="minorHAnsi"/>
          <w:sz w:val="22"/>
          <w:szCs w:val="22"/>
        </w:rPr>
      </w:pPr>
      <w:r w:rsidRPr="00AB58B6">
        <w:rPr>
          <w:rFonts w:asciiTheme="minorHAnsi" w:hAnsiTheme="minorHAnsi" w:cstheme="minorHAnsi"/>
          <w:sz w:val="22"/>
          <w:szCs w:val="22"/>
        </w:rPr>
        <w:t xml:space="preserve">distribucija energije, oskrba z obnovljivimi viri in shranjevanjem energije, </w:t>
      </w:r>
    </w:p>
    <w:p w:rsidR="00D91BC0" w:rsidRPr="00AB58B6" w:rsidRDefault="00D91BC0" w:rsidP="00AB58B6">
      <w:pPr>
        <w:pStyle w:val="Odstavekseznama"/>
        <w:numPr>
          <w:ilvl w:val="0"/>
          <w:numId w:val="33"/>
        </w:numPr>
        <w:spacing w:line="240" w:lineRule="auto"/>
        <w:ind w:left="284" w:firstLine="142"/>
        <w:jc w:val="both"/>
        <w:rPr>
          <w:rFonts w:asciiTheme="minorHAnsi" w:hAnsiTheme="minorHAnsi" w:cstheme="minorHAnsi"/>
          <w:sz w:val="22"/>
          <w:szCs w:val="22"/>
        </w:rPr>
      </w:pPr>
      <w:r w:rsidRPr="00AB58B6">
        <w:rPr>
          <w:rFonts w:asciiTheme="minorHAnsi" w:hAnsiTheme="minorHAnsi" w:cstheme="minorHAnsi"/>
          <w:sz w:val="22"/>
          <w:szCs w:val="22"/>
        </w:rPr>
        <w:t>javna razsvetljava;</w:t>
      </w:r>
    </w:p>
    <w:p w:rsidR="00D91BC0" w:rsidRPr="00AB58B6" w:rsidRDefault="00D91BC0" w:rsidP="00AB58B6">
      <w:pPr>
        <w:pStyle w:val="Odstavekseznama"/>
        <w:numPr>
          <w:ilvl w:val="0"/>
          <w:numId w:val="33"/>
        </w:numPr>
        <w:spacing w:line="240" w:lineRule="auto"/>
        <w:ind w:left="284" w:firstLine="142"/>
        <w:jc w:val="both"/>
        <w:rPr>
          <w:rFonts w:asciiTheme="minorHAnsi" w:hAnsiTheme="minorHAnsi" w:cstheme="minorHAnsi"/>
          <w:sz w:val="22"/>
          <w:szCs w:val="22"/>
        </w:rPr>
      </w:pPr>
      <w:r w:rsidRPr="00AB58B6">
        <w:rPr>
          <w:rFonts w:asciiTheme="minorHAnsi" w:hAnsiTheme="minorHAnsi" w:cstheme="minorHAnsi"/>
          <w:sz w:val="22"/>
          <w:szCs w:val="22"/>
        </w:rPr>
        <w:t>trajnostni promet;</w:t>
      </w:r>
    </w:p>
    <w:p w:rsidR="009010ED" w:rsidRPr="00AB58B6" w:rsidRDefault="00D91BC0" w:rsidP="00AB58B6">
      <w:pPr>
        <w:pStyle w:val="Odstavekseznama"/>
        <w:numPr>
          <w:ilvl w:val="0"/>
          <w:numId w:val="33"/>
        </w:numPr>
        <w:spacing w:line="240" w:lineRule="auto"/>
        <w:ind w:left="284" w:firstLine="142"/>
        <w:jc w:val="both"/>
        <w:rPr>
          <w:rFonts w:asciiTheme="minorHAnsi" w:hAnsiTheme="minorHAnsi" w:cstheme="minorHAnsi"/>
          <w:sz w:val="22"/>
          <w:szCs w:val="22"/>
        </w:rPr>
      </w:pPr>
      <w:r w:rsidRPr="00AB58B6">
        <w:rPr>
          <w:rFonts w:asciiTheme="minorHAnsi" w:hAnsiTheme="minorHAnsi" w:cstheme="minorHAnsi"/>
          <w:sz w:val="22"/>
          <w:szCs w:val="22"/>
        </w:rPr>
        <w:t xml:space="preserve">trajna podpora spremembam vedenja odločevalcev, načrtovalcev, upravljalcev in </w:t>
      </w:r>
      <w:r w:rsidR="009010ED" w:rsidRPr="00AB58B6">
        <w:rPr>
          <w:rFonts w:asciiTheme="minorHAnsi" w:hAnsiTheme="minorHAnsi" w:cstheme="minorHAnsi"/>
          <w:sz w:val="22"/>
          <w:szCs w:val="22"/>
        </w:rPr>
        <w:t xml:space="preserve">  </w:t>
      </w:r>
    </w:p>
    <w:p w:rsidR="00D91BC0" w:rsidRPr="00AB58B6" w:rsidRDefault="009010ED" w:rsidP="00AB58B6">
      <w:pPr>
        <w:pStyle w:val="Odstavekseznama"/>
        <w:spacing w:line="240" w:lineRule="auto"/>
        <w:ind w:left="426"/>
        <w:jc w:val="both"/>
        <w:rPr>
          <w:rFonts w:asciiTheme="minorHAnsi" w:hAnsiTheme="minorHAnsi" w:cstheme="minorHAnsi"/>
          <w:sz w:val="22"/>
          <w:szCs w:val="22"/>
        </w:rPr>
      </w:pPr>
      <w:r w:rsidRPr="00AB58B6">
        <w:rPr>
          <w:rFonts w:asciiTheme="minorHAnsi" w:hAnsiTheme="minorHAnsi" w:cstheme="minorHAnsi"/>
          <w:sz w:val="22"/>
          <w:szCs w:val="22"/>
        </w:rPr>
        <w:t xml:space="preserve">     </w:t>
      </w:r>
      <w:r w:rsidR="00D91BC0" w:rsidRPr="00AB58B6">
        <w:rPr>
          <w:rFonts w:asciiTheme="minorHAnsi" w:hAnsiTheme="minorHAnsi" w:cstheme="minorHAnsi"/>
          <w:sz w:val="22"/>
          <w:szCs w:val="22"/>
        </w:rPr>
        <w:t>uporabnikov javnih stavb.</w:t>
      </w:r>
    </w:p>
    <w:p w:rsidR="006B3F82" w:rsidRPr="00AB58B6" w:rsidRDefault="006B3F82" w:rsidP="00AB58B6">
      <w:pPr>
        <w:pStyle w:val="Odstavekseznama"/>
        <w:spacing w:line="240" w:lineRule="auto"/>
        <w:ind w:left="1068"/>
        <w:jc w:val="both"/>
        <w:rPr>
          <w:rFonts w:asciiTheme="minorHAnsi" w:hAnsiTheme="minorHAnsi" w:cstheme="minorHAnsi"/>
          <w:sz w:val="22"/>
          <w:szCs w:val="22"/>
          <w:highlight w:val="yellow"/>
        </w:rPr>
      </w:pPr>
    </w:p>
    <w:p w:rsidR="009E1B55" w:rsidRPr="00AB58B6" w:rsidRDefault="009E1B55" w:rsidP="00AB58B6">
      <w:pPr>
        <w:spacing w:line="240" w:lineRule="auto"/>
        <w:jc w:val="both"/>
        <w:rPr>
          <w:rFonts w:asciiTheme="minorHAnsi" w:hAnsiTheme="minorHAnsi" w:cstheme="minorHAnsi"/>
          <w:b/>
          <w:sz w:val="22"/>
          <w:szCs w:val="22"/>
          <w:u w:val="single"/>
        </w:rPr>
      </w:pPr>
      <w:r w:rsidRPr="00AB58B6">
        <w:rPr>
          <w:rFonts w:asciiTheme="minorHAnsi" w:hAnsiTheme="minorHAnsi" w:cstheme="minorHAnsi"/>
          <w:b/>
          <w:sz w:val="22"/>
          <w:szCs w:val="22"/>
          <w:u w:val="single"/>
        </w:rPr>
        <w:t>Podrobnejša obrazložitev:</w:t>
      </w:r>
    </w:p>
    <w:p w:rsidR="002040E4" w:rsidRPr="00AB58B6" w:rsidRDefault="002040E4" w:rsidP="002040E4">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Javni sektor je pomemben gospodarski akter in prispeva okrog 5–10 % skupne porabe končne energije v Uniji</w:t>
      </w:r>
      <w:r w:rsidRPr="00AB58B6">
        <w:rPr>
          <w:rFonts w:asciiTheme="minorHAnsi" w:hAnsiTheme="minorHAnsi" w:cstheme="minorHAnsi"/>
          <w:sz w:val="22"/>
          <w:szCs w:val="22"/>
          <w:vertAlign w:val="superscript"/>
        </w:rPr>
        <w:footnoteReference w:id="3"/>
      </w:r>
      <w:r w:rsidRPr="00AB58B6">
        <w:rPr>
          <w:rFonts w:asciiTheme="minorHAnsi" w:hAnsiTheme="minorHAnsi" w:cstheme="minorHAnsi"/>
          <w:sz w:val="22"/>
          <w:szCs w:val="22"/>
        </w:rPr>
        <w:t>. Možnosti za stroškovno učinkovite prihranke še vedno obstajajo v celotnem javnem sektorju tako pri prenovi obstoječih stavb in upravljanju z energijo v njih kot tudi pri prihodnjem naročanju energijsko učinkovitih stavb, izdelkov in storitev.</w:t>
      </w:r>
    </w:p>
    <w:p w:rsidR="002040E4" w:rsidRPr="00AB58B6" w:rsidRDefault="002040E4" w:rsidP="002040E4">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Javni sektor mora biti zgled učinkovite rabe energije glede stavb (5. in 6. člen Direktive URE) in javnega naročanja (člen 7. Direktive URE). Z učinkovitim izvajanjem teh ukrepov javni sektor prispeva pri doseganju nacionalnih ciljev na področju učinkovite rabe, ki so zapisane v NEPN-u, hkrati pa je pomemben dejavnik pri spodbujanju preusmeritve trga k učinkovitejšim izdelkom, stavbam in storitvam ter pri spreminjanju vedenja državljanov in podjetij pri porabi energije. </w:t>
      </w:r>
    </w:p>
    <w:p w:rsidR="002040E4" w:rsidRPr="00AB58B6" w:rsidRDefault="002040E4" w:rsidP="002040E4">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Poleg tega se lahko z manjšo porabo energije na podlagi ukrepov za izboljšanje energetske učinkovitosti sprostijo javna sredstva za druge namene, saj javni sektor služi širši javnosti - tudi ranljivim državljanom in državljanom, ki jim grozi energijska revščina, s čimer zagotavlja, da v skladu s cilji evropskega zelenega dogovora ni nihče prezrt.</w:t>
      </w:r>
    </w:p>
    <w:p w:rsidR="002040E4" w:rsidRPr="00AB58B6" w:rsidRDefault="002040E4" w:rsidP="002040E4">
      <w:pPr>
        <w:spacing w:line="240" w:lineRule="auto"/>
        <w:jc w:val="both"/>
        <w:rPr>
          <w:rFonts w:asciiTheme="minorHAnsi" w:hAnsiTheme="minorHAnsi" w:cstheme="minorHAnsi"/>
          <w:sz w:val="22"/>
          <w:szCs w:val="22"/>
        </w:rPr>
      </w:pPr>
    </w:p>
    <w:p w:rsidR="002040E4" w:rsidRPr="00AB58B6" w:rsidRDefault="002040E4" w:rsidP="002040E4">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V juliju 2021 je Evropska Komisija predstavila nov zakonodajni paket „Pripravljeni na 55“ za zmanjšanje emisij toplogrednih plinov za vsaj 55% do leta 2030 in doseganje podnebno nevtralne Evropske unije do leta 2050. Predlagani so novi stroškovno učinkoviti ukrepi v vseh ustreznih sektorjih, kjer dejavnost vpliva na povpraševanje po energiji, tudi v javnem sektorju:</w:t>
      </w:r>
    </w:p>
    <w:p w:rsidR="002040E4" w:rsidRPr="00AB58B6" w:rsidRDefault="002040E4" w:rsidP="002040E4">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Predlog prenove Direktive o energetski učinkovitosti:</w:t>
      </w:r>
    </w:p>
    <w:p w:rsidR="002040E4" w:rsidRPr="00AB58B6" w:rsidRDefault="002040E4" w:rsidP="002040E4">
      <w:pPr>
        <w:pStyle w:val="Odstavekseznama"/>
        <w:numPr>
          <w:ilvl w:val="0"/>
          <w:numId w:val="35"/>
        </w:numPr>
        <w:spacing w:line="240" w:lineRule="auto"/>
        <w:ind w:left="284"/>
        <w:jc w:val="both"/>
        <w:rPr>
          <w:rFonts w:asciiTheme="minorHAnsi" w:hAnsiTheme="minorHAnsi" w:cstheme="minorHAnsi"/>
          <w:sz w:val="22"/>
          <w:szCs w:val="22"/>
        </w:rPr>
      </w:pPr>
      <w:r w:rsidRPr="00AB58B6">
        <w:rPr>
          <w:rFonts w:asciiTheme="minorHAnsi" w:hAnsiTheme="minorHAnsi" w:cstheme="minorHAnsi"/>
          <w:sz w:val="22"/>
          <w:szCs w:val="22"/>
        </w:rPr>
        <w:t>zvišuje ambicioznost cilja URE (zavezujoč EU cilj) iz 2018 (32,5%) in sicer na 39% (primarna energija) oz. 36% (končna energija) znižanje glede na projekcije iz 2007. Države članice bodo – podobno kot je to že v primeru OVE ciljev – morale določiti svoj prispevek in ukrepe k skupnemu doseganju cilja Unije. Podobno kot pri OVE, se bo nacionalne prispevke presojalo skozi enotno  formulo;</w:t>
      </w:r>
    </w:p>
    <w:p w:rsidR="002040E4" w:rsidRPr="00AB58B6" w:rsidRDefault="002040E4" w:rsidP="002040E4">
      <w:pPr>
        <w:pStyle w:val="Odstavekseznama"/>
        <w:numPr>
          <w:ilvl w:val="0"/>
          <w:numId w:val="32"/>
        </w:numPr>
        <w:spacing w:line="240" w:lineRule="auto"/>
        <w:ind w:left="284"/>
        <w:jc w:val="both"/>
        <w:rPr>
          <w:rFonts w:asciiTheme="minorHAnsi" w:hAnsiTheme="minorHAnsi" w:cstheme="minorHAnsi"/>
          <w:sz w:val="22"/>
          <w:szCs w:val="22"/>
        </w:rPr>
      </w:pPr>
      <w:r w:rsidRPr="00AB58B6">
        <w:rPr>
          <w:rFonts w:asciiTheme="minorHAnsi" w:hAnsiTheme="minorHAnsi" w:cstheme="minorHAnsi"/>
          <w:sz w:val="22"/>
          <w:szCs w:val="22"/>
        </w:rPr>
        <w:t>zamenjuje se izhodiščno leto za projekcije (leto 2020 namesto 2007). Predlog cilja je izražen z najmanj 9 % znižanjem do leta 2030 glede na projekcije iz 2020 (končna poraba energije EU ne bo presegla 787 Mtoe, poraba primarne energije pa ne več kot 1023 Mtoe);</w:t>
      </w:r>
    </w:p>
    <w:p w:rsidR="002040E4" w:rsidRPr="00AB58B6" w:rsidRDefault="002040E4" w:rsidP="002040E4">
      <w:pPr>
        <w:pStyle w:val="Odstavekseznama"/>
        <w:numPr>
          <w:ilvl w:val="0"/>
          <w:numId w:val="32"/>
        </w:numPr>
        <w:spacing w:line="240" w:lineRule="auto"/>
        <w:ind w:left="284"/>
        <w:jc w:val="both"/>
        <w:rPr>
          <w:rFonts w:asciiTheme="minorHAnsi" w:hAnsiTheme="minorHAnsi" w:cstheme="minorHAnsi"/>
          <w:sz w:val="22"/>
          <w:szCs w:val="22"/>
        </w:rPr>
      </w:pPr>
      <w:r w:rsidRPr="00AB58B6">
        <w:rPr>
          <w:rFonts w:asciiTheme="minorHAnsi" w:hAnsiTheme="minorHAnsi" w:cstheme="minorHAnsi"/>
          <w:sz w:val="22"/>
          <w:szCs w:val="22"/>
        </w:rPr>
        <w:t>predvideva obveznost letnega prihranka energije v višini 1,5 % v vseh sektorjih;</w:t>
      </w:r>
    </w:p>
    <w:p w:rsidR="002040E4" w:rsidRPr="00AB58B6" w:rsidRDefault="002040E4" w:rsidP="002040E4">
      <w:pPr>
        <w:pStyle w:val="Odstavekseznama"/>
        <w:numPr>
          <w:ilvl w:val="0"/>
          <w:numId w:val="32"/>
        </w:numPr>
        <w:spacing w:line="240" w:lineRule="auto"/>
        <w:ind w:left="284"/>
        <w:jc w:val="both"/>
        <w:rPr>
          <w:rFonts w:asciiTheme="minorHAnsi" w:hAnsiTheme="minorHAnsi" w:cstheme="minorHAnsi"/>
          <w:sz w:val="22"/>
          <w:szCs w:val="22"/>
        </w:rPr>
      </w:pPr>
      <w:r w:rsidRPr="00AB58B6">
        <w:rPr>
          <w:rFonts w:asciiTheme="minorHAnsi" w:hAnsiTheme="minorHAnsi" w:cstheme="minorHAnsi"/>
          <w:sz w:val="22"/>
          <w:szCs w:val="22"/>
        </w:rPr>
        <w:t>spodbuja učinkovito rabo in določa ukrepe, ki se širijo na celoten javni sektor:</w:t>
      </w:r>
    </w:p>
    <w:p w:rsidR="002040E4" w:rsidRPr="00AB58B6" w:rsidRDefault="002040E4" w:rsidP="002040E4">
      <w:pPr>
        <w:pStyle w:val="Odstavekseznama"/>
        <w:numPr>
          <w:ilvl w:val="1"/>
          <w:numId w:val="32"/>
        </w:numPr>
        <w:spacing w:line="240" w:lineRule="auto"/>
        <w:ind w:left="567"/>
        <w:jc w:val="both"/>
        <w:rPr>
          <w:rFonts w:asciiTheme="minorHAnsi" w:hAnsiTheme="minorHAnsi" w:cstheme="minorHAnsi"/>
          <w:sz w:val="22"/>
          <w:szCs w:val="22"/>
        </w:rPr>
      </w:pPr>
      <w:r w:rsidRPr="00AB58B6">
        <w:rPr>
          <w:rFonts w:asciiTheme="minorHAnsi" w:hAnsiTheme="minorHAnsi" w:cstheme="minorHAnsi"/>
          <w:sz w:val="22"/>
          <w:szCs w:val="22"/>
        </w:rPr>
        <w:t>javni sektor mora določiti svoje cilje glede razogljičenja in energetske učinkovitosti, zato mora znižati porabo končne energije za vsaj -1,7% vsako leto. Obveznost lahko izpolni z zmanjšanjem končne porabe energije na katerem koli področju javnega sektorja, vključno s prometom, javnimi stavbami, zdravstvenim varstvom, prostorskim načrtovanjem, gospodarjenjem z vodami in čiščenjem odpadnih voda, ravnanjem z odplakami in čiščenjem vode, ravnanjem z odpadki, daljinskim ogrevanjem in hlajenjem, distribucijo energije, oskrbo in shranjevanjem energije, javno razsvetljavo, načrtovanjem infrastrukture;</w:t>
      </w:r>
    </w:p>
    <w:p w:rsidR="002040E4" w:rsidRPr="00AB58B6" w:rsidRDefault="002040E4" w:rsidP="002040E4">
      <w:pPr>
        <w:pStyle w:val="Odstavekseznama"/>
        <w:numPr>
          <w:ilvl w:val="1"/>
          <w:numId w:val="32"/>
        </w:numPr>
        <w:spacing w:line="240" w:lineRule="auto"/>
        <w:ind w:left="567"/>
        <w:jc w:val="both"/>
        <w:rPr>
          <w:rFonts w:asciiTheme="minorHAnsi" w:hAnsiTheme="minorHAnsi" w:cstheme="minorHAnsi"/>
          <w:sz w:val="22"/>
          <w:szCs w:val="22"/>
        </w:rPr>
      </w:pPr>
      <w:r w:rsidRPr="00AB58B6">
        <w:rPr>
          <w:rFonts w:asciiTheme="minorHAnsi" w:hAnsiTheme="minorHAnsi" w:cstheme="minorHAnsi"/>
          <w:sz w:val="22"/>
          <w:szCs w:val="22"/>
        </w:rPr>
        <w:t xml:space="preserve">javni sektor še naprej zagotavlja letno stopnjo potrebne prenove 3 % v zvezi s tlorisno površino stavb, ki so večje od 250 m2 uporabne površine. Ta ukrep zagotavlja, da države članice še naprej dajejo zgled z izboljšanjem energetske učinkovitosti stavb na svojem področju, hkrati pa ohranjajo prožnost pri izbiri ukrepov. </w:t>
      </w:r>
    </w:p>
    <w:p w:rsidR="002040E4" w:rsidRPr="00AB58B6" w:rsidRDefault="002040E4" w:rsidP="002040E4">
      <w:pPr>
        <w:pStyle w:val="Odstavekseznama"/>
        <w:numPr>
          <w:ilvl w:val="1"/>
          <w:numId w:val="32"/>
        </w:numPr>
        <w:spacing w:line="240" w:lineRule="auto"/>
        <w:ind w:left="567"/>
        <w:jc w:val="both"/>
        <w:rPr>
          <w:rFonts w:asciiTheme="minorHAnsi" w:hAnsiTheme="minorHAnsi" w:cstheme="minorHAnsi"/>
          <w:sz w:val="22"/>
          <w:szCs w:val="22"/>
        </w:rPr>
      </w:pPr>
      <w:r w:rsidRPr="00AB58B6">
        <w:rPr>
          <w:rFonts w:asciiTheme="minorHAnsi" w:hAnsiTheme="minorHAnsi" w:cstheme="minorHAnsi"/>
          <w:sz w:val="22"/>
          <w:szCs w:val="22"/>
        </w:rPr>
        <w:lastRenderedPageBreak/>
        <w:t xml:space="preserve">javni sektor je zavezan k javnim naročilom za zagotavljanje visoke energetske učinkovitosti izdelkov, storitev, gradenj in stavb, ki jih kupijo javni organi, ter za upoštevanje širših trajnostnih, socialnih in okoljskih vidikov ter vidikov krožnega gospodarstva, kjer je to primerno. </w:t>
      </w:r>
    </w:p>
    <w:p w:rsidR="002040E4" w:rsidRPr="00AB58B6" w:rsidRDefault="002040E4" w:rsidP="002040E4">
      <w:pPr>
        <w:spacing w:line="240" w:lineRule="auto"/>
        <w:ind w:left="567"/>
        <w:jc w:val="both"/>
        <w:rPr>
          <w:rFonts w:asciiTheme="minorHAnsi" w:hAnsiTheme="minorHAnsi" w:cstheme="minorHAnsi"/>
          <w:sz w:val="22"/>
          <w:szCs w:val="22"/>
        </w:rPr>
      </w:pPr>
    </w:p>
    <w:p w:rsidR="002040E4" w:rsidRPr="00AB58B6" w:rsidRDefault="002040E4" w:rsidP="002040E4">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Nacionalna obveznost vzpostavitve sistema upravljanja z energijo v stavbah javnega sektorja je določena v 15. členu Zakona o učinkoviti rabi energije (Uradni list RS, št. </w:t>
      </w:r>
      <w:hyperlink r:id="rId63" w:tgtFrame="_blank" w:tooltip="Zakon o učinkoviti rabi energije (ZURE)" w:history="1">
        <w:r w:rsidRPr="00AB58B6">
          <w:rPr>
            <w:rFonts w:asciiTheme="minorHAnsi" w:hAnsiTheme="minorHAnsi" w:cstheme="minorHAnsi"/>
            <w:sz w:val="22"/>
            <w:szCs w:val="22"/>
          </w:rPr>
          <w:t>158/20</w:t>
        </w:r>
      </w:hyperlink>
      <w:r w:rsidRPr="00AB58B6">
        <w:rPr>
          <w:rFonts w:asciiTheme="minorHAnsi" w:hAnsiTheme="minorHAnsi" w:cstheme="minorHAnsi"/>
          <w:sz w:val="22"/>
          <w:szCs w:val="22"/>
        </w:rPr>
        <w:t xml:space="preserve">) ter podzakonskem aktu Uredba o upravljanju z energijo v javnem sektorju (Uradni list RS, št. </w:t>
      </w:r>
      <w:hyperlink r:id="rId64" w:tgtFrame="_blank" w:tooltip="Uredba o upravljanju z energijo v javnem sektorju" w:history="1">
        <w:r w:rsidRPr="00AB58B6">
          <w:rPr>
            <w:rFonts w:asciiTheme="minorHAnsi" w:hAnsiTheme="minorHAnsi" w:cstheme="minorHAnsi"/>
            <w:sz w:val="22"/>
            <w:szCs w:val="22"/>
          </w:rPr>
          <w:t>52/16</w:t>
        </w:r>
      </w:hyperlink>
      <w:r w:rsidRPr="00AB58B6">
        <w:rPr>
          <w:rFonts w:asciiTheme="minorHAnsi" w:hAnsiTheme="minorHAnsi" w:cstheme="minorHAnsi"/>
          <w:sz w:val="22"/>
          <w:szCs w:val="22"/>
        </w:rPr>
        <w:t xml:space="preserve">, </w:t>
      </w:r>
      <w:hyperlink r:id="rId65" w:tgtFrame="_blank" w:tooltip="Uredba o spremembi in dopolnitvah Uredbe o upravljanju z energijo v javnem sektorju" w:history="1">
        <w:r w:rsidRPr="00AB58B6">
          <w:rPr>
            <w:rFonts w:asciiTheme="minorHAnsi" w:hAnsiTheme="minorHAnsi" w:cstheme="minorHAnsi"/>
            <w:sz w:val="22"/>
            <w:szCs w:val="22"/>
          </w:rPr>
          <w:t>116/20</w:t>
        </w:r>
      </w:hyperlink>
      <w:r w:rsidRPr="00AB58B6">
        <w:rPr>
          <w:rFonts w:asciiTheme="minorHAnsi" w:hAnsiTheme="minorHAnsi" w:cstheme="minorHAnsi"/>
          <w:sz w:val="22"/>
          <w:szCs w:val="22"/>
        </w:rPr>
        <w:t xml:space="preserve"> in </w:t>
      </w:r>
      <w:hyperlink r:id="rId66" w:tgtFrame="_blank" w:tooltip="Zakon o učinkoviti rabi energije" w:history="1">
        <w:r w:rsidRPr="00AB58B6">
          <w:rPr>
            <w:rFonts w:asciiTheme="minorHAnsi" w:hAnsiTheme="minorHAnsi" w:cstheme="minorHAnsi"/>
            <w:sz w:val="22"/>
            <w:szCs w:val="22"/>
          </w:rPr>
          <w:t>158/20</w:t>
        </w:r>
      </w:hyperlink>
      <w:r w:rsidRPr="00AB58B6">
        <w:rPr>
          <w:rFonts w:asciiTheme="minorHAnsi" w:hAnsiTheme="minorHAnsi" w:cstheme="minorHAnsi"/>
          <w:sz w:val="22"/>
          <w:szCs w:val="22"/>
        </w:rPr>
        <w:t xml:space="preserve"> – ZURE), v nadaljevanju uredba, in določa minimalne vsebine tega sistema, ki so: </w:t>
      </w:r>
    </w:p>
    <w:p w:rsidR="002040E4" w:rsidRPr="00AB58B6" w:rsidRDefault="002040E4" w:rsidP="002040E4">
      <w:pPr>
        <w:pStyle w:val="Odstavekseznama"/>
        <w:numPr>
          <w:ilvl w:val="0"/>
          <w:numId w:val="30"/>
        </w:numPr>
        <w:spacing w:line="240" w:lineRule="auto"/>
        <w:ind w:left="284" w:hanging="284"/>
        <w:contextualSpacing w:val="0"/>
        <w:jc w:val="both"/>
        <w:rPr>
          <w:rFonts w:asciiTheme="minorHAnsi" w:hAnsiTheme="minorHAnsi" w:cstheme="minorHAnsi"/>
          <w:sz w:val="22"/>
          <w:szCs w:val="22"/>
        </w:rPr>
      </w:pPr>
      <w:r w:rsidRPr="00AB58B6">
        <w:rPr>
          <w:rFonts w:asciiTheme="minorHAnsi" w:hAnsiTheme="minorHAnsi" w:cstheme="minorHAnsi"/>
          <w:sz w:val="22"/>
          <w:szCs w:val="22"/>
        </w:rPr>
        <w:t xml:space="preserve">izvajanje energetskega knjigovodstva (zbiranje energetskih podatkov javne stavbe), </w:t>
      </w:r>
    </w:p>
    <w:p w:rsidR="002040E4" w:rsidRPr="00AB58B6" w:rsidRDefault="002040E4" w:rsidP="002040E4">
      <w:pPr>
        <w:pStyle w:val="Odstavekseznama"/>
        <w:numPr>
          <w:ilvl w:val="0"/>
          <w:numId w:val="30"/>
        </w:numPr>
        <w:spacing w:line="240" w:lineRule="auto"/>
        <w:ind w:left="284" w:hanging="284"/>
        <w:contextualSpacing w:val="0"/>
        <w:jc w:val="both"/>
        <w:rPr>
          <w:rFonts w:asciiTheme="minorHAnsi" w:hAnsiTheme="minorHAnsi" w:cstheme="minorHAnsi"/>
          <w:sz w:val="22"/>
          <w:szCs w:val="22"/>
        </w:rPr>
      </w:pPr>
      <w:r w:rsidRPr="00AB58B6">
        <w:rPr>
          <w:rFonts w:asciiTheme="minorHAnsi" w:hAnsiTheme="minorHAnsi" w:cstheme="minorHAnsi"/>
          <w:sz w:val="22"/>
          <w:szCs w:val="22"/>
        </w:rPr>
        <w:t xml:space="preserve">določitev in izvajanje ukrepov za povečanje energetske učinkovitosti in rabe obnovljivih virov energije in </w:t>
      </w:r>
    </w:p>
    <w:p w:rsidR="002040E4" w:rsidRPr="00AB58B6" w:rsidRDefault="002040E4" w:rsidP="002040E4">
      <w:pPr>
        <w:pStyle w:val="Odstavekseznama"/>
        <w:numPr>
          <w:ilvl w:val="0"/>
          <w:numId w:val="30"/>
        </w:numPr>
        <w:spacing w:line="240" w:lineRule="auto"/>
        <w:ind w:left="284" w:hanging="284"/>
        <w:contextualSpacing w:val="0"/>
        <w:jc w:val="both"/>
        <w:rPr>
          <w:rFonts w:asciiTheme="minorHAnsi" w:hAnsiTheme="minorHAnsi" w:cstheme="minorHAnsi"/>
          <w:sz w:val="22"/>
          <w:szCs w:val="22"/>
        </w:rPr>
      </w:pPr>
      <w:r w:rsidRPr="00AB58B6">
        <w:rPr>
          <w:rFonts w:asciiTheme="minorHAnsi" w:hAnsiTheme="minorHAnsi" w:cstheme="minorHAnsi"/>
          <w:sz w:val="22"/>
          <w:szCs w:val="22"/>
        </w:rPr>
        <w:t>poročanje odgovorni osebi zavezanca o rabi energije, s tem povezanih stroških in izvajanju ukrepov.</w:t>
      </w:r>
    </w:p>
    <w:p w:rsidR="002040E4" w:rsidRPr="00AB58B6" w:rsidRDefault="002040E4" w:rsidP="002040E4">
      <w:pPr>
        <w:spacing w:line="240" w:lineRule="auto"/>
        <w:ind w:left="360"/>
        <w:jc w:val="both"/>
        <w:rPr>
          <w:rFonts w:asciiTheme="minorHAnsi" w:hAnsiTheme="minorHAnsi" w:cstheme="minorHAnsi"/>
          <w:sz w:val="22"/>
          <w:szCs w:val="22"/>
        </w:rPr>
      </w:pPr>
    </w:p>
    <w:p w:rsidR="002040E4" w:rsidRPr="00AB58B6" w:rsidRDefault="002040E4" w:rsidP="002040E4">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Sistem upravljanja z energijo v javnih stavbah vzpostavijo vsi javni organi, ki upravljajo stavbo ali del stavbe, ki ima uporabno površino večjo od 250 m2.</w:t>
      </w:r>
    </w:p>
    <w:p w:rsidR="002040E4" w:rsidRPr="00AB58B6" w:rsidRDefault="002040E4" w:rsidP="002040E4">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Za izvajanje energetskega knjigovodstva je ministrstvo, pristojno za energijo pripravilo spletno aplikacijo za energetsko knjigovodstvo. Prve aktivnosti zbiranja podatkov so se začele izvajati v letu 2018, ko so se registrirali prvi javni zavezanci ter poročali podatke za leto 2017. Podatki so zbrani za leto 2017, 2018, 2019 in 2020. </w:t>
      </w:r>
    </w:p>
    <w:p w:rsidR="002040E4" w:rsidRPr="00AB58B6" w:rsidRDefault="002040E4" w:rsidP="002040E4">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Ukrep uredbe in izvajanje energetskega knjigovodstva sta pomembni aktivnosti za spremljanje stanja nacionalnega javnega stavbnega fonda (na podlagi rednega, letnega spremljanja stanja lastnosti ovoja in tehničnih sistemov ter meritev rabe energije za modeliranje in analize, za načrtovanje politik in ukrepov ob pogoju, da je izvajanje in posodabljanje podatkov redno).</w:t>
      </w:r>
    </w:p>
    <w:p w:rsidR="002040E4" w:rsidRPr="00AB58B6" w:rsidRDefault="002040E4" w:rsidP="002040E4">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V okviru Projektne pisarne, ki deluje na Ministrstvu za infrastrukturo je vzpostavljen seznam evidence stavb v upravljanju upravljavcev ožjega javnega sektorja. V okviru projekta LIFE IP Care4Climate pa se je oblikoval seznam stavb širšega javnega sektorja.</w:t>
      </w:r>
    </w:p>
    <w:p w:rsidR="002040E4" w:rsidRPr="00AB58B6" w:rsidRDefault="002040E4" w:rsidP="002040E4">
      <w:pPr>
        <w:spacing w:line="240" w:lineRule="auto"/>
        <w:jc w:val="both"/>
        <w:rPr>
          <w:rFonts w:asciiTheme="minorHAnsi" w:hAnsiTheme="minorHAnsi" w:cstheme="minorHAnsi"/>
          <w:sz w:val="22"/>
          <w:szCs w:val="22"/>
        </w:rPr>
      </w:pPr>
    </w:p>
    <w:p w:rsidR="002040E4" w:rsidRPr="00AB58B6" w:rsidRDefault="002040E4" w:rsidP="002040E4">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Strokovne podlage v okviru tega projekta CRP bodo omogočile sistemsko podporo pri doseganju strateških nacionalnih ciljev na področju upravljanja z energijo, povečanja energetske učinkovitosti, ozaveščenosti lastnikov, kupcev in uporabnikov stavb, ter na področju varovanja okolja, z zmanjševanjem energetskih emisij in energetske revščine.</w:t>
      </w:r>
    </w:p>
    <w:p w:rsidR="002040E4" w:rsidRPr="00AB58B6" w:rsidRDefault="002040E4" w:rsidP="002040E4">
      <w:pPr>
        <w:spacing w:line="240" w:lineRule="auto"/>
        <w:jc w:val="both"/>
        <w:rPr>
          <w:rFonts w:asciiTheme="minorHAnsi" w:hAnsiTheme="minorHAnsi" w:cstheme="minorHAnsi"/>
          <w:sz w:val="22"/>
          <w:szCs w:val="22"/>
        </w:rPr>
      </w:pPr>
    </w:p>
    <w:p w:rsidR="002040E4" w:rsidRPr="00AB58B6" w:rsidRDefault="002040E4" w:rsidP="002040E4">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Strukturiran pristop k upravljanju z energijo je okoljsko in finančno smiseln za vse javne organe, ne glede na velikost njihove porabe energije. Na podlagi najboljše prakse in praktičnih izkušenj iz številnih programov, kot je Mednarodna organizacija za standardizacijo (ISO)50001 standard upravljanja z energijo ali drugi mednarodno priznani sistemi upravljanja z energijo, vključno s sistemi okoljskega upravljanja, npr. EMAS ali ISO14000, bi morali organi javnega sektorja izvajati vsaj obvezne strukturirane ukrepe za upravljanje z energijo:</w:t>
      </w:r>
    </w:p>
    <w:p w:rsidR="002040E4" w:rsidRPr="00AB58B6" w:rsidRDefault="002040E4" w:rsidP="002040E4">
      <w:pPr>
        <w:spacing w:line="240" w:lineRule="auto"/>
        <w:ind w:left="705" w:hanging="705"/>
        <w:jc w:val="both"/>
        <w:rPr>
          <w:rFonts w:asciiTheme="minorHAnsi" w:hAnsiTheme="minorHAnsi" w:cstheme="minorHAnsi"/>
          <w:sz w:val="22"/>
          <w:szCs w:val="22"/>
        </w:rPr>
      </w:pPr>
      <w:r w:rsidRPr="00AB58B6">
        <w:rPr>
          <w:rFonts w:asciiTheme="minorHAnsi" w:hAnsiTheme="minorHAnsi" w:cstheme="minorHAnsi"/>
          <w:sz w:val="22"/>
          <w:szCs w:val="22"/>
        </w:rPr>
        <w:t>o</w:t>
      </w:r>
      <w:r w:rsidRPr="00AB58B6">
        <w:rPr>
          <w:rFonts w:asciiTheme="minorHAnsi" w:hAnsiTheme="minorHAnsi" w:cstheme="minorHAnsi"/>
          <w:sz w:val="22"/>
          <w:szCs w:val="22"/>
        </w:rPr>
        <w:tab/>
        <w:t>Energetska politika javnega organa - Zavezanost vodstva k razvoju in izvajanju ukrepov energetske učinkovitosti in izpolnjevanju ciljev iz dolgoročne strategije;</w:t>
      </w:r>
    </w:p>
    <w:p w:rsidR="002040E4" w:rsidRPr="00AB58B6" w:rsidRDefault="002040E4" w:rsidP="002040E4">
      <w:pPr>
        <w:spacing w:line="240" w:lineRule="auto"/>
        <w:ind w:left="705" w:hanging="705"/>
        <w:jc w:val="both"/>
        <w:rPr>
          <w:rFonts w:asciiTheme="minorHAnsi" w:hAnsiTheme="minorHAnsi" w:cstheme="minorHAnsi"/>
          <w:sz w:val="22"/>
          <w:szCs w:val="22"/>
        </w:rPr>
      </w:pPr>
      <w:r w:rsidRPr="00AB58B6">
        <w:rPr>
          <w:rFonts w:asciiTheme="minorHAnsi" w:hAnsiTheme="minorHAnsi" w:cstheme="minorHAnsi"/>
          <w:sz w:val="22"/>
          <w:szCs w:val="22"/>
        </w:rPr>
        <w:t>o</w:t>
      </w:r>
      <w:r w:rsidRPr="00AB58B6">
        <w:rPr>
          <w:rFonts w:asciiTheme="minorHAnsi" w:hAnsiTheme="minorHAnsi" w:cstheme="minorHAnsi"/>
          <w:sz w:val="22"/>
          <w:szCs w:val="22"/>
        </w:rPr>
        <w:tab/>
        <w:t xml:space="preserve">Imenovanje odločevalca, da prevzame vodilno vlogo pri reševanju upravljanja z energijo v organizaciji, ki bo zagotavljal vodenje in prevzemanje odgovornosti; </w:t>
      </w:r>
    </w:p>
    <w:p w:rsidR="002040E4" w:rsidRPr="00AB58B6" w:rsidRDefault="002040E4" w:rsidP="002040E4">
      <w:pPr>
        <w:spacing w:line="240" w:lineRule="auto"/>
        <w:ind w:left="705" w:hanging="705"/>
        <w:jc w:val="both"/>
        <w:rPr>
          <w:rFonts w:asciiTheme="minorHAnsi" w:hAnsiTheme="minorHAnsi" w:cstheme="minorHAnsi"/>
          <w:sz w:val="22"/>
          <w:szCs w:val="22"/>
        </w:rPr>
      </w:pPr>
      <w:r w:rsidRPr="00AB58B6">
        <w:rPr>
          <w:rFonts w:asciiTheme="minorHAnsi" w:hAnsiTheme="minorHAnsi" w:cstheme="minorHAnsi"/>
          <w:sz w:val="22"/>
          <w:szCs w:val="22"/>
        </w:rPr>
        <w:t>o</w:t>
      </w:r>
      <w:r w:rsidRPr="00AB58B6">
        <w:rPr>
          <w:rFonts w:asciiTheme="minorHAnsi" w:hAnsiTheme="minorHAnsi" w:cstheme="minorHAnsi"/>
          <w:sz w:val="22"/>
          <w:szCs w:val="22"/>
        </w:rPr>
        <w:tab/>
        <w:t>Energetsko snovanje, nadzor, analiza - opredelitev ukrepov in projektov, ki temeljijo na obstoječih podatkih o energetski učinkovitosti (energetski pregled stavb, Re-Co, aplikacija Energetsko knjigovodstvo ali ostali energy data management programi);</w:t>
      </w:r>
    </w:p>
    <w:p w:rsidR="002040E4" w:rsidRPr="00AB58B6" w:rsidRDefault="002040E4" w:rsidP="002040E4">
      <w:pPr>
        <w:spacing w:line="240" w:lineRule="auto"/>
        <w:ind w:left="705" w:hanging="705"/>
        <w:jc w:val="both"/>
        <w:rPr>
          <w:rFonts w:asciiTheme="minorHAnsi" w:hAnsiTheme="minorHAnsi" w:cstheme="minorHAnsi"/>
          <w:sz w:val="22"/>
          <w:szCs w:val="22"/>
        </w:rPr>
      </w:pPr>
      <w:r w:rsidRPr="00AB58B6">
        <w:rPr>
          <w:rFonts w:asciiTheme="minorHAnsi" w:hAnsiTheme="minorHAnsi" w:cstheme="minorHAnsi"/>
          <w:sz w:val="22"/>
          <w:szCs w:val="22"/>
        </w:rPr>
        <w:t>o</w:t>
      </w:r>
      <w:r w:rsidRPr="00AB58B6">
        <w:rPr>
          <w:rFonts w:asciiTheme="minorHAnsi" w:hAnsiTheme="minorHAnsi" w:cstheme="minorHAnsi"/>
          <w:sz w:val="22"/>
          <w:szCs w:val="22"/>
        </w:rPr>
        <w:tab/>
        <w:t>Načrtovanje: poročanje ožjemu vodstvu o strateškem načrtovanju; krepitev zmogljivosti za upravljanje z energijo, financ in človeških virov v pri upravljanju z energijo, načrtovanje; določitev letnih ciljev varčevanja z energijo;</w:t>
      </w:r>
    </w:p>
    <w:p w:rsidR="002040E4" w:rsidRPr="00AB58B6" w:rsidRDefault="002040E4" w:rsidP="002040E4">
      <w:pPr>
        <w:spacing w:line="240" w:lineRule="auto"/>
        <w:ind w:left="705" w:hanging="705"/>
        <w:jc w:val="both"/>
        <w:rPr>
          <w:rFonts w:asciiTheme="minorHAnsi" w:hAnsiTheme="minorHAnsi" w:cstheme="minorHAnsi"/>
          <w:sz w:val="22"/>
          <w:szCs w:val="22"/>
        </w:rPr>
      </w:pPr>
      <w:r w:rsidRPr="00AB58B6">
        <w:rPr>
          <w:rFonts w:asciiTheme="minorHAnsi" w:hAnsiTheme="minorHAnsi" w:cstheme="minorHAnsi"/>
          <w:sz w:val="22"/>
          <w:szCs w:val="22"/>
        </w:rPr>
        <w:t>o</w:t>
      </w:r>
      <w:r w:rsidRPr="00AB58B6">
        <w:rPr>
          <w:rFonts w:asciiTheme="minorHAnsi" w:hAnsiTheme="minorHAnsi" w:cstheme="minorHAnsi"/>
          <w:sz w:val="22"/>
          <w:szCs w:val="22"/>
        </w:rPr>
        <w:tab/>
        <w:t>Ukrepanje: podpora pri načrtovanju, razvoju in nadzoru projektov; zaveza za izvajanje ukrepov;</w:t>
      </w:r>
    </w:p>
    <w:p w:rsidR="002040E4" w:rsidRPr="00AB58B6" w:rsidRDefault="002040E4" w:rsidP="002040E4">
      <w:pPr>
        <w:spacing w:line="240" w:lineRule="auto"/>
        <w:ind w:left="705" w:hanging="705"/>
        <w:jc w:val="both"/>
        <w:rPr>
          <w:rFonts w:asciiTheme="minorHAnsi" w:hAnsiTheme="minorHAnsi" w:cstheme="minorHAnsi"/>
          <w:sz w:val="22"/>
          <w:szCs w:val="22"/>
        </w:rPr>
      </w:pPr>
      <w:r w:rsidRPr="00AB58B6">
        <w:rPr>
          <w:rFonts w:asciiTheme="minorHAnsi" w:hAnsiTheme="minorHAnsi" w:cstheme="minorHAnsi"/>
          <w:sz w:val="22"/>
          <w:szCs w:val="22"/>
        </w:rPr>
        <w:t>o</w:t>
      </w:r>
      <w:r w:rsidRPr="00AB58B6">
        <w:rPr>
          <w:rFonts w:asciiTheme="minorHAnsi" w:hAnsiTheme="minorHAnsi" w:cstheme="minorHAnsi"/>
          <w:sz w:val="22"/>
          <w:szCs w:val="22"/>
        </w:rPr>
        <w:tab/>
      </w:r>
      <w:r w:rsidRPr="00AB58B6">
        <w:rPr>
          <w:rFonts w:asciiTheme="minorHAnsi" w:hAnsiTheme="minorHAnsi" w:cstheme="minorHAnsi"/>
          <w:sz w:val="22"/>
          <w:szCs w:val="22"/>
        </w:rPr>
        <w:tab/>
        <w:t>Pregled: merjenje rezultatov in nenehno izboljševanje energetske učinkovitosti, poročanje podatkov.</w:t>
      </w:r>
    </w:p>
    <w:p w:rsidR="002040E4" w:rsidRPr="00AB58B6" w:rsidRDefault="002040E4" w:rsidP="002040E4">
      <w:pPr>
        <w:spacing w:line="240" w:lineRule="auto"/>
        <w:jc w:val="both"/>
        <w:rPr>
          <w:rFonts w:asciiTheme="minorHAnsi" w:hAnsiTheme="minorHAnsi" w:cstheme="minorHAnsi"/>
          <w:sz w:val="22"/>
          <w:szCs w:val="22"/>
        </w:rPr>
      </w:pPr>
    </w:p>
    <w:p w:rsidR="002040E4" w:rsidRPr="00AB58B6" w:rsidRDefault="002040E4" w:rsidP="002040E4">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lastRenderedPageBreak/>
        <w:t>Namen oblikovanja CRPa s področja Upravljanja z energijo v javnem sektorju je prispevati k bolj kvalitetnem načrtovanju in izvajanju celovite energetske politike v javnem sektorju in s tem poskrbeti, da bo tudi javni sektor za pravičen prehod Slovenije v nizkoogljično družbo in trajnostno gospodarstvo.</w:t>
      </w:r>
    </w:p>
    <w:p w:rsidR="002040E4" w:rsidRPr="00AB58B6" w:rsidRDefault="002040E4" w:rsidP="002040E4">
      <w:pPr>
        <w:spacing w:line="240" w:lineRule="auto"/>
        <w:jc w:val="both"/>
        <w:rPr>
          <w:rFonts w:asciiTheme="minorHAnsi" w:hAnsiTheme="minorHAnsi" w:cstheme="minorHAnsi"/>
          <w:sz w:val="22"/>
          <w:szCs w:val="22"/>
        </w:rPr>
      </w:pPr>
    </w:p>
    <w:p w:rsidR="002040E4" w:rsidRPr="00AB58B6" w:rsidRDefault="002040E4" w:rsidP="002040E4">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Ne smemo pozabiti, da je Upravljanja z energijo v javnem sektorju neposredno povezano s politiko energetske učinkovitosti, ki pa prinaša številne prednosti:</w:t>
      </w:r>
    </w:p>
    <w:p w:rsidR="002040E4" w:rsidRPr="00AB58B6" w:rsidRDefault="002040E4" w:rsidP="002040E4">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 </w:t>
      </w:r>
      <w:r w:rsidRPr="00AB58B6">
        <w:rPr>
          <w:rFonts w:asciiTheme="minorHAnsi" w:hAnsiTheme="minorHAnsi" w:cstheme="minorHAnsi"/>
          <w:sz w:val="22"/>
          <w:szCs w:val="22"/>
        </w:rPr>
        <w:tab/>
        <w:t>direktno zmanjšanje porabe fosilnih goriv in zmanjšanje onesnaževanje okolja,</w:t>
      </w:r>
    </w:p>
    <w:p w:rsidR="002040E4" w:rsidRPr="00AB58B6" w:rsidRDefault="002040E4" w:rsidP="002040E4">
      <w:pPr>
        <w:spacing w:line="240" w:lineRule="auto"/>
        <w:ind w:left="708" w:hanging="708"/>
        <w:jc w:val="both"/>
        <w:rPr>
          <w:rFonts w:asciiTheme="minorHAnsi" w:hAnsiTheme="minorHAnsi" w:cstheme="minorHAnsi"/>
          <w:sz w:val="22"/>
          <w:szCs w:val="22"/>
        </w:rPr>
      </w:pPr>
      <w:r w:rsidRPr="00AB58B6">
        <w:rPr>
          <w:rFonts w:asciiTheme="minorHAnsi" w:hAnsiTheme="minorHAnsi" w:cstheme="minorHAnsi"/>
          <w:sz w:val="22"/>
          <w:szCs w:val="22"/>
        </w:rPr>
        <w:t xml:space="preserve">• </w:t>
      </w:r>
      <w:r w:rsidRPr="00AB58B6">
        <w:rPr>
          <w:rFonts w:asciiTheme="minorHAnsi" w:hAnsiTheme="minorHAnsi" w:cstheme="minorHAnsi"/>
          <w:sz w:val="22"/>
          <w:szCs w:val="22"/>
        </w:rPr>
        <w:tab/>
        <w:t>ohranjanje bivalnega standarda ob zmanjšanju rabe energije ter dvig kvalitete bivanja v javnem sektorju,</w:t>
      </w:r>
    </w:p>
    <w:p w:rsidR="002040E4" w:rsidRPr="00AB58B6" w:rsidRDefault="002040E4" w:rsidP="002040E4">
      <w:pPr>
        <w:spacing w:line="240" w:lineRule="auto"/>
        <w:ind w:left="708" w:hanging="708"/>
        <w:jc w:val="both"/>
        <w:rPr>
          <w:rFonts w:asciiTheme="minorHAnsi" w:hAnsiTheme="minorHAnsi" w:cstheme="minorHAnsi"/>
          <w:sz w:val="22"/>
          <w:szCs w:val="22"/>
        </w:rPr>
      </w:pPr>
      <w:r w:rsidRPr="00AB58B6">
        <w:rPr>
          <w:rFonts w:asciiTheme="minorHAnsi" w:hAnsiTheme="minorHAnsi" w:cstheme="minorHAnsi"/>
          <w:sz w:val="22"/>
          <w:szCs w:val="22"/>
        </w:rPr>
        <w:t>•</w:t>
      </w:r>
      <w:r w:rsidRPr="00AB58B6">
        <w:rPr>
          <w:rFonts w:asciiTheme="minorHAnsi" w:hAnsiTheme="minorHAnsi" w:cstheme="minorHAnsi"/>
          <w:sz w:val="22"/>
          <w:szCs w:val="22"/>
        </w:rPr>
        <w:tab/>
        <w:t>povečanje življenjske dobe naprav in materialov (s pravilno uporabo, vzdrževanjem in rednim servisiranjem ogrevalnih naprav, dodatno toplotno zaščito zunanjih zidov ipd.),</w:t>
      </w:r>
    </w:p>
    <w:p w:rsidR="002040E4" w:rsidRPr="00AB58B6" w:rsidRDefault="002040E4" w:rsidP="002040E4">
      <w:pPr>
        <w:spacing w:line="240" w:lineRule="auto"/>
        <w:ind w:left="708" w:hanging="708"/>
        <w:jc w:val="both"/>
        <w:rPr>
          <w:rFonts w:asciiTheme="minorHAnsi" w:hAnsiTheme="minorHAnsi" w:cstheme="minorHAnsi"/>
          <w:sz w:val="22"/>
          <w:szCs w:val="22"/>
        </w:rPr>
      </w:pPr>
      <w:r w:rsidRPr="00AB58B6">
        <w:rPr>
          <w:rFonts w:asciiTheme="minorHAnsi" w:hAnsiTheme="minorHAnsi" w:cstheme="minorHAnsi"/>
          <w:sz w:val="22"/>
          <w:szCs w:val="22"/>
        </w:rPr>
        <w:t>•</w:t>
      </w:r>
      <w:r w:rsidRPr="00AB58B6">
        <w:rPr>
          <w:rFonts w:asciiTheme="minorHAnsi" w:hAnsiTheme="minorHAnsi" w:cstheme="minorHAnsi"/>
          <w:sz w:val="22"/>
          <w:szCs w:val="22"/>
        </w:rPr>
        <w:tab/>
        <w:t>intenzivnejšo uporabo obnovljivih virov energije ter izrabo domačih virov energije v javnem sektorju,</w:t>
      </w:r>
    </w:p>
    <w:p w:rsidR="002040E4" w:rsidRPr="00AB58B6" w:rsidRDefault="002040E4" w:rsidP="002040E4">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 </w:t>
      </w:r>
      <w:r w:rsidRPr="00AB58B6">
        <w:rPr>
          <w:rFonts w:asciiTheme="minorHAnsi" w:hAnsiTheme="minorHAnsi" w:cstheme="minorHAnsi"/>
          <w:sz w:val="22"/>
          <w:szCs w:val="22"/>
        </w:rPr>
        <w:tab/>
        <w:t>preusmeritev toka kapitala na druga področja (npr. posodobitev dejavnosti, nakup</w:t>
      </w:r>
    </w:p>
    <w:p w:rsidR="002040E4" w:rsidRPr="00AB58B6" w:rsidRDefault="002040E4" w:rsidP="002040E4">
      <w:pPr>
        <w:spacing w:line="240" w:lineRule="auto"/>
        <w:ind w:left="708"/>
        <w:jc w:val="both"/>
        <w:rPr>
          <w:rFonts w:asciiTheme="minorHAnsi" w:hAnsiTheme="minorHAnsi" w:cstheme="minorHAnsi"/>
          <w:sz w:val="22"/>
          <w:szCs w:val="22"/>
        </w:rPr>
      </w:pPr>
      <w:r w:rsidRPr="00AB58B6">
        <w:rPr>
          <w:rFonts w:asciiTheme="minorHAnsi" w:hAnsiTheme="minorHAnsi" w:cstheme="minorHAnsi"/>
          <w:sz w:val="22"/>
          <w:szCs w:val="22"/>
        </w:rPr>
        <w:t>učinkovitejših naprav in tehnologij), ki lahko verižno zopet vplivajo na manjšo rabo energije, vzpostavitev proizvodnje novih naprav in sistemov - nova delovna mesta,</w:t>
      </w:r>
    </w:p>
    <w:p w:rsidR="002040E4" w:rsidRPr="00AB58B6" w:rsidRDefault="002040E4" w:rsidP="002040E4">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w:t>
      </w:r>
      <w:r w:rsidRPr="00AB58B6">
        <w:rPr>
          <w:rFonts w:asciiTheme="minorHAnsi" w:hAnsiTheme="minorHAnsi" w:cstheme="minorHAnsi"/>
          <w:sz w:val="22"/>
          <w:szCs w:val="22"/>
        </w:rPr>
        <w:tab/>
        <w:t>spodbujanje trajnostne mobilnosti,</w:t>
      </w:r>
    </w:p>
    <w:p w:rsidR="002040E4" w:rsidRPr="00AB58B6" w:rsidRDefault="002040E4" w:rsidP="002040E4">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w:t>
      </w:r>
      <w:r w:rsidRPr="00AB58B6">
        <w:rPr>
          <w:rFonts w:asciiTheme="minorHAnsi" w:hAnsiTheme="minorHAnsi" w:cstheme="minorHAnsi"/>
          <w:sz w:val="22"/>
          <w:szCs w:val="22"/>
        </w:rPr>
        <w:tab/>
        <w:t>prenos dobre prakse in znanja na ostale sektorje (storitveni in gospodinjski),</w:t>
      </w:r>
    </w:p>
    <w:p w:rsidR="002040E4" w:rsidRPr="00AB58B6" w:rsidRDefault="002040E4" w:rsidP="002040E4">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w:t>
      </w:r>
      <w:r w:rsidRPr="00AB58B6">
        <w:rPr>
          <w:rFonts w:asciiTheme="minorHAnsi" w:hAnsiTheme="minorHAnsi" w:cstheme="minorHAnsi"/>
          <w:sz w:val="22"/>
          <w:szCs w:val="22"/>
        </w:rPr>
        <w:tab/>
        <w:t>dobiti pravo oceno stroškov in emisij, ki jih povzroča javni sektor.</w:t>
      </w:r>
    </w:p>
    <w:p w:rsidR="002040E4" w:rsidRPr="00AB58B6" w:rsidRDefault="002040E4" w:rsidP="002040E4">
      <w:pPr>
        <w:spacing w:line="240" w:lineRule="auto"/>
        <w:jc w:val="both"/>
        <w:rPr>
          <w:rFonts w:asciiTheme="minorHAnsi" w:hAnsiTheme="minorHAnsi" w:cstheme="minorHAnsi"/>
          <w:sz w:val="22"/>
          <w:szCs w:val="22"/>
        </w:rPr>
      </w:pPr>
    </w:p>
    <w:p w:rsidR="002040E4" w:rsidRPr="00AB58B6" w:rsidRDefault="002040E4" w:rsidP="002040E4">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Cilj spremljanja in analiziranja podatkov je, da so čim bolj transparentni, ažurni, kakovostni in pregledni, kajti na podlagi teh podatkov bodo izračunane vračilne dobe ukrepov v URE in OVE zanesljivejše. Ti podatki bodo zagotovili tudi kakovostnejše energetske preglede ter bodo dobro izhodišče za izvajanje energetskega pogodbeništva; javni partner se bo lahko bolje pogajal v okviru oblikovanja pogodb javno-zasebnega partnerstva pri energetski obnovi stavb. Podatki bodo pomembni za spodbujanje večje rabe obnovljivih virov energije v stavbah javnega sektorja (obstoječe stanje in potenciali).</w:t>
      </w:r>
    </w:p>
    <w:p w:rsidR="002040E4" w:rsidRPr="00AB58B6" w:rsidRDefault="002040E4" w:rsidP="002040E4">
      <w:pPr>
        <w:spacing w:line="240" w:lineRule="auto"/>
        <w:jc w:val="both"/>
        <w:rPr>
          <w:rFonts w:asciiTheme="minorHAnsi" w:hAnsiTheme="minorHAnsi" w:cstheme="minorHAnsi"/>
          <w:sz w:val="22"/>
          <w:szCs w:val="22"/>
        </w:rPr>
      </w:pPr>
    </w:p>
    <w:p w:rsidR="002040E4" w:rsidRPr="00AB58B6" w:rsidRDefault="002040E4" w:rsidP="002040E4">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Deležniki, katerim so namenjeni rezultati projekta:</w:t>
      </w:r>
    </w:p>
    <w:p w:rsidR="002040E4" w:rsidRPr="00AB58B6" w:rsidRDefault="002040E4" w:rsidP="002040E4">
      <w:pPr>
        <w:pStyle w:val="Odstavekseznama"/>
        <w:numPr>
          <w:ilvl w:val="0"/>
          <w:numId w:val="36"/>
        </w:numPr>
        <w:spacing w:line="240" w:lineRule="auto"/>
        <w:jc w:val="both"/>
        <w:rPr>
          <w:rFonts w:asciiTheme="minorHAnsi" w:hAnsiTheme="minorHAnsi" w:cstheme="minorHAnsi"/>
          <w:sz w:val="22"/>
          <w:szCs w:val="22"/>
          <w:lang w:eastAsia="sl-SI"/>
        </w:rPr>
      </w:pPr>
      <w:r w:rsidRPr="00AB58B6">
        <w:rPr>
          <w:rFonts w:asciiTheme="minorHAnsi" w:hAnsiTheme="minorHAnsi" w:cstheme="minorHAnsi"/>
          <w:sz w:val="22"/>
          <w:szCs w:val="22"/>
          <w:lang w:eastAsia="sl-SI"/>
        </w:rPr>
        <w:t>pristojna ministrstva za potrebe načrtovanja politike na tem ukrepu,</w:t>
      </w:r>
    </w:p>
    <w:p w:rsidR="002040E4" w:rsidRPr="00AB58B6" w:rsidRDefault="002040E4" w:rsidP="002040E4">
      <w:pPr>
        <w:pStyle w:val="Odstavekseznama"/>
        <w:numPr>
          <w:ilvl w:val="0"/>
          <w:numId w:val="36"/>
        </w:numPr>
        <w:spacing w:line="240" w:lineRule="auto"/>
        <w:jc w:val="both"/>
        <w:rPr>
          <w:rFonts w:asciiTheme="minorHAnsi" w:hAnsiTheme="minorHAnsi" w:cstheme="minorHAnsi"/>
          <w:sz w:val="22"/>
          <w:szCs w:val="22"/>
          <w:lang w:eastAsia="sl-SI"/>
        </w:rPr>
      </w:pPr>
      <w:r w:rsidRPr="00AB58B6">
        <w:rPr>
          <w:rFonts w:asciiTheme="minorHAnsi" w:hAnsiTheme="minorHAnsi" w:cstheme="minorHAnsi"/>
          <w:sz w:val="22"/>
          <w:szCs w:val="22"/>
          <w:lang w:eastAsia="sl-SI"/>
        </w:rPr>
        <w:t>pristojne lokalne skupnosti za potrebe načrtovanja politike na tem ukrepu,</w:t>
      </w:r>
    </w:p>
    <w:p w:rsidR="002040E4" w:rsidRPr="00AB58B6" w:rsidRDefault="002040E4" w:rsidP="002040E4">
      <w:pPr>
        <w:pStyle w:val="Odstavekseznama"/>
        <w:numPr>
          <w:ilvl w:val="0"/>
          <w:numId w:val="36"/>
        </w:numPr>
        <w:spacing w:line="240" w:lineRule="auto"/>
        <w:jc w:val="both"/>
        <w:rPr>
          <w:rFonts w:asciiTheme="minorHAnsi" w:hAnsiTheme="minorHAnsi" w:cstheme="minorHAnsi"/>
          <w:sz w:val="22"/>
          <w:szCs w:val="22"/>
          <w:lang w:eastAsia="sl-SI"/>
        </w:rPr>
      </w:pPr>
      <w:r w:rsidRPr="00AB58B6">
        <w:rPr>
          <w:rFonts w:asciiTheme="minorHAnsi" w:hAnsiTheme="minorHAnsi" w:cstheme="minorHAnsi"/>
          <w:sz w:val="22"/>
          <w:szCs w:val="22"/>
          <w:lang w:eastAsia="sl-SI"/>
        </w:rPr>
        <w:t>pristojni upravljalci stavb v uporabi državnih organov, samoupravnih lokalnih skupnosti, javnih zavodov, javnih gospodarskih zavodov, javnih skladov, javnih agencij in ustanov, katerih ustanovitelj je Republika Slovenija ali samoupravna lokalna skupnost,</w:t>
      </w:r>
    </w:p>
    <w:p w:rsidR="002040E4" w:rsidRPr="00AB58B6" w:rsidRDefault="002040E4" w:rsidP="002040E4">
      <w:pPr>
        <w:pStyle w:val="Odstavekseznama"/>
        <w:numPr>
          <w:ilvl w:val="0"/>
          <w:numId w:val="36"/>
        </w:numPr>
        <w:spacing w:line="240" w:lineRule="auto"/>
        <w:jc w:val="both"/>
        <w:rPr>
          <w:rFonts w:asciiTheme="minorHAnsi" w:hAnsiTheme="minorHAnsi" w:cstheme="minorHAnsi"/>
          <w:sz w:val="22"/>
          <w:szCs w:val="22"/>
          <w:lang w:eastAsia="sl-SI"/>
        </w:rPr>
      </w:pPr>
      <w:r w:rsidRPr="00AB58B6">
        <w:rPr>
          <w:rFonts w:asciiTheme="minorHAnsi" w:hAnsiTheme="minorHAnsi" w:cstheme="minorHAnsi"/>
          <w:sz w:val="22"/>
          <w:szCs w:val="22"/>
        </w:rPr>
        <w:t>izvajalci ukrepov, ki so povezani s sistemom upravljanja z energijo v javnem sektorju,</w:t>
      </w:r>
    </w:p>
    <w:p w:rsidR="002040E4" w:rsidRPr="00AB58B6" w:rsidRDefault="002040E4" w:rsidP="002040E4">
      <w:pPr>
        <w:pStyle w:val="Odstavekseznama"/>
        <w:numPr>
          <w:ilvl w:val="0"/>
          <w:numId w:val="36"/>
        </w:numPr>
        <w:spacing w:line="240" w:lineRule="auto"/>
        <w:jc w:val="both"/>
        <w:rPr>
          <w:rFonts w:asciiTheme="minorHAnsi" w:hAnsiTheme="minorHAnsi" w:cstheme="minorHAnsi"/>
          <w:sz w:val="22"/>
          <w:szCs w:val="22"/>
          <w:lang w:eastAsia="sl-SI"/>
        </w:rPr>
      </w:pPr>
      <w:r w:rsidRPr="00AB58B6">
        <w:rPr>
          <w:rFonts w:asciiTheme="minorHAnsi" w:hAnsiTheme="minorHAnsi" w:cstheme="minorHAnsi"/>
          <w:sz w:val="22"/>
          <w:szCs w:val="22"/>
        </w:rPr>
        <w:t xml:space="preserve">lokalne energetske agencije, </w:t>
      </w:r>
    </w:p>
    <w:p w:rsidR="002040E4" w:rsidRPr="00AB58B6" w:rsidRDefault="002040E4" w:rsidP="002040E4">
      <w:pPr>
        <w:pStyle w:val="Odstavekseznama"/>
        <w:numPr>
          <w:ilvl w:val="0"/>
          <w:numId w:val="36"/>
        </w:numPr>
        <w:spacing w:line="240" w:lineRule="auto"/>
        <w:jc w:val="both"/>
        <w:rPr>
          <w:rFonts w:asciiTheme="minorHAnsi" w:hAnsiTheme="minorHAnsi" w:cstheme="minorHAnsi"/>
          <w:sz w:val="22"/>
          <w:szCs w:val="22"/>
          <w:lang w:eastAsia="sl-SI"/>
        </w:rPr>
      </w:pPr>
      <w:r w:rsidRPr="00AB58B6">
        <w:rPr>
          <w:rFonts w:asciiTheme="minorHAnsi" w:hAnsiTheme="minorHAnsi" w:cstheme="minorHAnsi"/>
          <w:sz w:val="22"/>
          <w:szCs w:val="22"/>
        </w:rPr>
        <w:t>službam za pomoč pri oblikovanju energetske politike javnega sektorja in ukrepov,</w:t>
      </w:r>
    </w:p>
    <w:p w:rsidR="002040E4" w:rsidRPr="00AB58B6" w:rsidRDefault="002040E4" w:rsidP="002040E4">
      <w:pPr>
        <w:pStyle w:val="Odstavekseznama"/>
        <w:numPr>
          <w:ilvl w:val="0"/>
          <w:numId w:val="36"/>
        </w:numPr>
        <w:spacing w:line="240" w:lineRule="auto"/>
        <w:jc w:val="both"/>
        <w:rPr>
          <w:rFonts w:asciiTheme="minorHAnsi" w:hAnsiTheme="minorHAnsi" w:cstheme="minorHAnsi"/>
          <w:sz w:val="22"/>
          <w:szCs w:val="22"/>
          <w:lang w:eastAsia="sl-SI"/>
        </w:rPr>
      </w:pPr>
      <w:r w:rsidRPr="00AB58B6">
        <w:rPr>
          <w:rFonts w:asciiTheme="minorHAnsi" w:hAnsiTheme="minorHAnsi" w:cstheme="minorHAnsi"/>
          <w:sz w:val="22"/>
          <w:szCs w:val="22"/>
        </w:rPr>
        <w:t>več drugih deležnikov, katerih se področje dotika.</w:t>
      </w:r>
    </w:p>
    <w:p w:rsidR="002040E4" w:rsidRPr="00AB58B6" w:rsidRDefault="002040E4" w:rsidP="002040E4">
      <w:pPr>
        <w:spacing w:line="240" w:lineRule="auto"/>
        <w:jc w:val="both"/>
        <w:rPr>
          <w:rFonts w:asciiTheme="minorHAnsi" w:hAnsiTheme="minorHAnsi" w:cstheme="minorHAnsi"/>
          <w:color w:val="FF0000"/>
          <w:sz w:val="22"/>
          <w:szCs w:val="22"/>
        </w:rPr>
      </w:pPr>
    </w:p>
    <w:p w:rsidR="002040E4" w:rsidRPr="00AB58B6" w:rsidRDefault="002040E4" w:rsidP="002040E4">
      <w:pPr>
        <w:pStyle w:val="Default"/>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xml:space="preserve">:        do 18 mesecev </w:t>
      </w:r>
    </w:p>
    <w:p w:rsidR="002040E4" w:rsidRPr="00AB58B6" w:rsidRDefault="002040E4" w:rsidP="002040E4">
      <w:pPr>
        <w:pStyle w:val="Default"/>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xml:space="preserve">:                            do 150.000,00 EUR </w:t>
      </w:r>
    </w:p>
    <w:p w:rsidR="002040E4" w:rsidRPr="00AB58B6" w:rsidRDefault="002040E4" w:rsidP="002040E4">
      <w:pPr>
        <w:pStyle w:val="Default"/>
        <w:rPr>
          <w:rFonts w:asciiTheme="minorHAnsi" w:hAnsiTheme="minorHAnsi" w:cstheme="minorHAnsi"/>
          <w:sz w:val="22"/>
          <w:szCs w:val="22"/>
        </w:rPr>
      </w:pPr>
      <w:r w:rsidRPr="00AB58B6">
        <w:rPr>
          <w:rFonts w:asciiTheme="minorHAnsi" w:hAnsiTheme="minorHAnsi" w:cstheme="minorHAnsi"/>
          <w:sz w:val="22"/>
          <w:szCs w:val="22"/>
        </w:rPr>
        <w:t xml:space="preserve">(25% MZI, 25% MJU, 50% ARRS) </w:t>
      </w:r>
    </w:p>
    <w:p w:rsidR="002040E4" w:rsidRPr="00AB58B6" w:rsidRDefault="002040E4" w:rsidP="002040E4">
      <w:pPr>
        <w:pStyle w:val="Default"/>
        <w:rPr>
          <w:rFonts w:asciiTheme="minorHAnsi" w:hAnsiTheme="minorHAnsi" w:cstheme="minorHAnsi"/>
          <w:sz w:val="22"/>
          <w:szCs w:val="22"/>
        </w:rPr>
      </w:pPr>
    </w:p>
    <w:p w:rsidR="002040E4" w:rsidRPr="00AB58B6" w:rsidRDefault="002040E4" w:rsidP="002040E4">
      <w:pPr>
        <w:pStyle w:val="Default"/>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2040E4" w:rsidRPr="00AB58B6" w:rsidRDefault="002040E4" w:rsidP="002040E4">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Pr="00AB58B6">
        <w:rPr>
          <w:rFonts w:asciiTheme="minorHAnsi" w:hAnsiTheme="minorHAnsi" w:cstheme="minorHAnsi"/>
          <w:sz w:val="22"/>
          <w:szCs w:val="22"/>
        </w:rPr>
        <w:t>Tina Žumer (ali mag. Erik Potočar)</w:t>
      </w:r>
    </w:p>
    <w:p w:rsidR="002040E4" w:rsidRPr="00AB58B6" w:rsidRDefault="002040E4" w:rsidP="002040E4">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 xml:space="preserve">E-mail: </w:t>
      </w:r>
      <w:hyperlink r:id="rId67" w:history="1">
        <w:r w:rsidRPr="00AB58B6">
          <w:rPr>
            <w:rStyle w:val="Hiperpovezava"/>
            <w:rFonts w:asciiTheme="minorHAnsi" w:hAnsiTheme="minorHAnsi" w:cstheme="minorHAnsi"/>
            <w:bCs/>
            <w:sz w:val="22"/>
            <w:szCs w:val="22"/>
          </w:rPr>
          <w:t>tina.zumer@gov.si</w:t>
        </w:r>
      </w:hyperlink>
      <w:r w:rsidRPr="00AB58B6">
        <w:rPr>
          <w:rFonts w:asciiTheme="minorHAnsi" w:hAnsiTheme="minorHAnsi" w:cstheme="minorHAnsi"/>
          <w:bCs/>
          <w:color w:val="FF0000"/>
          <w:sz w:val="22"/>
          <w:szCs w:val="22"/>
        </w:rPr>
        <w:t xml:space="preserve"> </w:t>
      </w:r>
      <w:r w:rsidRPr="00AB58B6">
        <w:rPr>
          <w:rFonts w:asciiTheme="minorHAnsi" w:hAnsiTheme="minorHAnsi" w:cstheme="minorHAnsi"/>
          <w:bCs/>
          <w:sz w:val="22"/>
          <w:szCs w:val="22"/>
        </w:rPr>
        <w:t xml:space="preserve">(ali </w:t>
      </w:r>
      <w:hyperlink r:id="rId68" w:history="1">
        <w:r w:rsidRPr="00AB58B6">
          <w:rPr>
            <w:rStyle w:val="Hiperpovezava"/>
            <w:rFonts w:asciiTheme="minorHAnsi" w:hAnsiTheme="minorHAnsi" w:cstheme="minorHAnsi"/>
            <w:bCs/>
            <w:sz w:val="22"/>
            <w:szCs w:val="22"/>
          </w:rPr>
          <w:t>erik.potocar@gov.si</w:t>
        </w:r>
      </w:hyperlink>
      <w:r w:rsidRPr="00AB58B6">
        <w:rPr>
          <w:rFonts w:asciiTheme="minorHAnsi" w:hAnsiTheme="minorHAnsi" w:cstheme="minorHAnsi"/>
          <w:bCs/>
          <w:sz w:val="22"/>
          <w:szCs w:val="22"/>
        </w:rPr>
        <w:t>)</w:t>
      </w:r>
    </w:p>
    <w:p w:rsidR="000554F8" w:rsidRPr="00AB58B6" w:rsidRDefault="000554F8" w:rsidP="00AB58B6">
      <w:pPr>
        <w:spacing w:line="240" w:lineRule="auto"/>
        <w:rPr>
          <w:rFonts w:asciiTheme="minorHAnsi" w:hAnsiTheme="minorHAnsi" w:cstheme="minorHAnsi"/>
          <w:bCs/>
          <w:color w:val="FF0000"/>
          <w:sz w:val="22"/>
          <w:szCs w:val="22"/>
        </w:rPr>
      </w:pPr>
    </w:p>
    <w:p w:rsidR="00A124DA" w:rsidRPr="00AB58B6" w:rsidRDefault="00A124DA" w:rsidP="00AB58B6">
      <w:pPr>
        <w:pStyle w:val="Navadensplet"/>
        <w:numPr>
          <w:ilvl w:val="4"/>
          <w:numId w:val="28"/>
        </w:numPr>
        <w:spacing w:before="0" w:beforeAutospacing="0" w:after="0" w:afterAutospacing="0"/>
        <w:ind w:left="426" w:hanging="426"/>
        <w:jc w:val="both"/>
        <w:rPr>
          <w:rFonts w:asciiTheme="minorHAnsi" w:hAnsiTheme="minorHAnsi" w:cstheme="minorHAnsi"/>
          <w:b/>
          <w:bCs/>
          <w:color w:val="0070C0"/>
          <w:sz w:val="22"/>
          <w:szCs w:val="22"/>
        </w:rPr>
      </w:pPr>
      <w:r w:rsidRPr="00AB58B6">
        <w:rPr>
          <w:rFonts w:asciiTheme="minorHAnsi" w:hAnsiTheme="minorHAnsi" w:cstheme="minorHAnsi"/>
          <w:b/>
          <w:bCs/>
          <w:sz w:val="22"/>
          <w:szCs w:val="22"/>
        </w:rPr>
        <w:t xml:space="preserve">TEMA: </w:t>
      </w:r>
      <w:r w:rsidRPr="00AB58B6">
        <w:rPr>
          <w:rFonts w:asciiTheme="minorHAnsi" w:hAnsiTheme="minorHAnsi" w:cstheme="minorHAnsi"/>
          <w:b/>
          <w:bCs/>
          <w:color w:val="0070C0"/>
          <w:sz w:val="22"/>
          <w:szCs w:val="22"/>
        </w:rPr>
        <w:t>Strokovne podlage za razvoj sektorske integracije vseh potencialnih virov energije in njene rabe v vseh sektorjih rabe</w:t>
      </w:r>
    </w:p>
    <w:p w:rsidR="00A124DA" w:rsidRPr="00AB58B6" w:rsidRDefault="00A124DA" w:rsidP="00AB58B6">
      <w:pPr>
        <w:pStyle w:val="Default"/>
        <w:rPr>
          <w:rFonts w:asciiTheme="minorHAnsi" w:hAnsiTheme="minorHAnsi" w:cstheme="minorHAnsi"/>
          <w:sz w:val="22"/>
          <w:szCs w:val="22"/>
        </w:rPr>
      </w:pPr>
    </w:p>
    <w:p w:rsidR="00A124DA" w:rsidRPr="00AB58B6" w:rsidRDefault="00A124DA"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 xml:space="preserve">Težišče 2: </w:t>
      </w:r>
      <w:r w:rsidRPr="00AB58B6">
        <w:rPr>
          <w:rFonts w:asciiTheme="minorHAnsi" w:hAnsiTheme="minorHAnsi" w:cstheme="minorHAnsi"/>
          <w:sz w:val="22"/>
          <w:szCs w:val="22"/>
        </w:rPr>
        <w:t>Visoko produktivno gospodarstvo, ki ustvarja dodano vrednost za vse</w:t>
      </w:r>
    </w:p>
    <w:p w:rsidR="00A124DA" w:rsidRPr="00AB58B6" w:rsidRDefault="00A124DA" w:rsidP="00AB58B6">
      <w:pPr>
        <w:autoSpaceDE w:val="0"/>
        <w:autoSpaceDN w:val="0"/>
        <w:adjustRightInd w:val="0"/>
        <w:spacing w:line="240" w:lineRule="auto"/>
        <w:jc w:val="both"/>
        <w:rPr>
          <w:rFonts w:asciiTheme="minorHAnsi" w:hAnsiTheme="minorHAnsi" w:cstheme="minorHAnsi"/>
          <w:b/>
          <w:sz w:val="22"/>
          <w:szCs w:val="22"/>
        </w:rPr>
      </w:pPr>
    </w:p>
    <w:p w:rsidR="00A124DA" w:rsidRPr="00AB58B6" w:rsidRDefault="00A124DA"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 xml:space="preserve">Tematski sklop 2.9.: </w:t>
      </w:r>
      <w:r w:rsidRPr="00AB58B6">
        <w:rPr>
          <w:rFonts w:asciiTheme="minorHAnsi" w:hAnsiTheme="minorHAnsi" w:cstheme="minorHAnsi"/>
          <w:sz w:val="22"/>
          <w:szCs w:val="22"/>
        </w:rPr>
        <w:t>Trajnostno upravljanje naravnih virov</w:t>
      </w:r>
    </w:p>
    <w:p w:rsidR="00A124DA" w:rsidRPr="00AB58B6" w:rsidRDefault="00A124DA" w:rsidP="00AB58B6">
      <w:pPr>
        <w:autoSpaceDE w:val="0"/>
        <w:autoSpaceDN w:val="0"/>
        <w:adjustRightInd w:val="0"/>
        <w:spacing w:line="240" w:lineRule="auto"/>
        <w:jc w:val="both"/>
        <w:rPr>
          <w:rFonts w:asciiTheme="minorHAnsi" w:hAnsiTheme="minorHAnsi" w:cstheme="minorHAnsi"/>
          <w:b/>
          <w:bCs/>
          <w:sz w:val="22"/>
          <w:szCs w:val="22"/>
        </w:rPr>
      </w:pPr>
    </w:p>
    <w:p w:rsidR="00A124DA" w:rsidRPr="00AB58B6" w:rsidRDefault="00A124DA" w:rsidP="00AB58B6">
      <w:pPr>
        <w:autoSpaceDE w:val="0"/>
        <w:autoSpaceDN w:val="0"/>
        <w:adjustRightInd w:val="0"/>
        <w:spacing w:line="240" w:lineRule="auto"/>
        <w:jc w:val="both"/>
        <w:rPr>
          <w:rFonts w:asciiTheme="minorHAnsi" w:hAnsiTheme="minorHAnsi" w:cstheme="minorHAnsi"/>
          <w:b/>
          <w:bCs/>
          <w:sz w:val="22"/>
          <w:szCs w:val="22"/>
        </w:rPr>
      </w:pPr>
      <w:r w:rsidRPr="00AB58B6">
        <w:rPr>
          <w:rFonts w:asciiTheme="minorHAnsi" w:hAnsiTheme="minorHAnsi" w:cstheme="minorHAnsi"/>
          <w:b/>
          <w:bCs/>
          <w:sz w:val="22"/>
          <w:szCs w:val="22"/>
        </w:rPr>
        <w:t>Številka teme 2.9.1.:</w:t>
      </w:r>
    </w:p>
    <w:p w:rsidR="00A124DA" w:rsidRPr="00AB58B6" w:rsidRDefault="00A124DA" w:rsidP="00AB58B6">
      <w:pPr>
        <w:spacing w:line="240" w:lineRule="auto"/>
        <w:jc w:val="both"/>
        <w:rPr>
          <w:rFonts w:asciiTheme="minorHAnsi" w:hAnsiTheme="minorHAnsi" w:cstheme="minorHAnsi"/>
          <w:sz w:val="22"/>
          <w:szCs w:val="22"/>
        </w:rPr>
      </w:pPr>
      <w:r w:rsidRPr="00AB58B6">
        <w:rPr>
          <w:rFonts w:asciiTheme="minorHAnsi" w:hAnsiTheme="minorHAnsi" w:cstheme="minorHAnsi"/>
          <w:b/>
          <w:bCs/>
          <w:sz w:val="22"/>
          <w:szCs w:val="22"/>
        </w:rPr>
        <w:t xml:space="preserve">Naslov teme: </w:t>
      </w:r>
      <w:r w:rsidRPr="00AB58B6">
        <w:rPr>
          <w:rFonts w:asciiTheme="minorHAnsi" w:hAnsiTheme="minorHAnsi" w:cstheme="minorHAnsi"/>
          <w:sz w:val="22"/>
          <w:szCs w:val="22"/>
        </w:rPr>
        <w:t xml:space="preserve">Strokovne podlage za razvoj </w:t>
      </w:r>
      <w:r w:rsidR="00371528" w:rsidRPr="00AB58B6">
        <w:rPr>
          <w:rFonts w:asciiTheme="minorHAnsi" w:hAnsiTheme="minorHAnsi" w:cstheme="minorHAnsi"/>
          <w:sz w:val="22"/>
          <w:szCs w:val="22"/>
        </w:rPr>
        <w:t>sektorske integracije vseh potencialnih virov energije in njene rabe v vseh sektorjih rab</w:t>
      </w:r>
      <w:r w:rsidR="00071CD1" w:rsidRPr="00AB58B6">
        <w:rPr>
          <w:rFonts w:asciiTheme="minorHAnsi" w:hAnsiTheme="minorHAnsi" w:cstheme="minorHAnsi"/>
          <w:sz w:val="22"/>
          <w:szCs w:val="22"/>
        </w:rPr>
        <w:t>e</w:t>
      </w:r>
    </w:p>
    <w:p w:rsidR="00A124DA" w:rsidRPr="00AB58B6" w:rsidRDefault="00A124DA" w:rsidP="00AB58B6">
      <w:pPr>
        <w:spacing w:line="240" w:lineRule="auto"/>
        <w:jc w:val="both"/>
        <w:rPr>
          <w:rFonts w:asciiTheme="minorHAnsi" w:hAnsiTheme="minorHAnsi" w:cstheme="minorHAnsi"/>
          <w:b/>
          <w:sz w:val="22"/>
          <w:szCs w:val="22"/>
        </w:rPr>
      </w:pPr>
    </w:p>
    <w:p w:rsidR="00A124DA" w:rsidRPr="00AB58B6" w:rsidRDefault="00A124DA"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Cilji:</w:t>
      </w:r>
    </w:p>
    <w:p w:rsidR="00E65DAD" w:rsidRPr="00AB58B6" w:rsidRDefault="000277D3" w:rsidP="00AB58B6">
      <w:pPr>
        <w:pStyle w:val="Odstavekseznama"/>
        <w:numPr>
          <w:ilvl w:val="0"/>
          <w:numId w:val="111"/>
        </w:numPr>
        <w:spacing w:line="240" w:lineRule="auto"/>
        <w:jc w:val="both"/>
        <w:rPr>
          <w:rFonts w:asciiTheme="minorHAnsi" w:hAnsiTheme="minorHAnsi" w:cstheme="minorHAnsi"/>
          <w:sz w:val="22"/>
          <w:szCs w:val="22"/>
        </w:rPr>
      </w:pPr>
      <w:r>
        <w:rPr>
          <w:rFonts w:asciiTheme="minorHAnsi" w:hAnsiTheme="minorHAnsi" w:cstheme="minorHAnsi"/>
          <w:sz w:val="22"/>
          <w:szCs w:val="22"/>
        </w:rPr>
        <w:t>p</w:t>
      </w:r>
      <w:r w:rsidR="00E65DAD" w:rsidRPr="00AB58B6">
        <w:rPr>
          <w:rFonts w:asciiTheme="minorHAnsi" w:hAnsiTheme="minorHAnsi" w:cstheme="minorHAnsi"/>
          <w:sz w:val="22"/>
          <w:szCs w:val="22"/>
        </w:rPr>
        <w:t>rispevati k razvoju celovitega sistema sektorske integracije vseh potencialnih virov energije in njene rabe v vseh sektorjih rabe</w:t>
      </w:r>
      <w:r>
        <w:rPr>
          <w:rFonts w:asciiTheme="minorHAnsi" w:hAnsiTheme="minorHAnsi" w:cstheme="minorHAnsi"/>
          <w:sz w:val="22"/>
          <w:szCs w:val="22"/>
        </w:rPr>
        <w:t>;</w:t>
      </w:r>
    </w:p>
    <w:p w:rsidR="00E65DAD" w:rsidRPr="00AB58B6" w:rsidRDefault="000277D3" w:rsidP="00AB58B6">
      <w:pPr>
        <w:pStyle w:val="Odstavekseznama"/>
        <w:numPr>
          <w:ilvl w:val="0"/>
          <w:numId w:val="111"/>
        </w:numPr>
        <w:spacing w:line="240" w:lineRule="auto"/>
        <w:jc w:val="both"/>
        <w:rPr>
          <w:rFonts w:asciiTheme="minorHAnsi" w:hAnsiTheme="minorHAnsi" w:cstheme="minorHAnsi"/>
          <w:sz w:val="22"/>
          <w:szCs w:val="22"/>
        </w:rPr>
      </w:pPr>
      <w:r>
        <w:rPr>
          <w:rFonts w:asciiTheme="minorHAnsi" w:hAnsiTheme="minorHAnsi" w:cstheme="minorHAnsi"/>
          <w:sz w:val="22"/>
          <w:szCs w:val="22"/>
        </w:rPr>
        <w:t>r</w:t>
      </w:r>
      <w:r w:rsidR="00E65DAD" w:rsidRPr="00AB58B6">
        <w:rPr>
          <w:rFonts w:asciiTheme="minorHAnsi" w:hAnsiTheme="minorHAnsi" w:cstheme="minorHAnsi"/>
          <w:sz w:val="22"/>
          <w:szCs w:val="22"/>
        </w:rPr>
        <w:t>azviti metodologijo za potrebe Slovenije in identificirati okvirne nacionalne cilje sektorske integracije, ki jih lahko uporabimo pr</w:t>
      </w:r>
      <w:r>
        <w:rPr>
          <w:rFonts w:asciiTheme="minorHAnsi" w:hAnsiTheme="minorHAnsi" w:cstheme="minorHAnsi"/>
          <w:sz w:val="22"/>
          <w:szCs w:val="22"/>
        </w:rPr>
        <w:t>i pripravi nadaljnjih strategij;</w:t>
      </w:r>
    </w:p>
    <w:p w:rsidR="00E65DAD" w:rsidRPr="00AB58B6" w:rsidRDefault="000277D3" w:rsidP="00AB58B6">
      <w:pPr>
        <w:pStyle w:val="Odstavekseznama"/>
        <w:numPr>
          <w:ilvl w:val="0"/>
          <w:numId w:val="111"/>
        </w:numPr>
        <w:spacing w:line="240" w:lineRule="auto"/>
        <w:jc w:val="both"/>
        <w:rPr>
          <w:rFonts w:asciiTheme="minorHAnsi" w:hAnsiTheme="minorHAnsi" w:cstheme="minorHAnsi"/>
          <w:sz w:val="22"/>
          <w:szCs w:val="22"/>
        </w:rPr>
      </w:pPr>
      <w:r>
        <w:rPr>
          <w:rFonts w:asciiTheme="minorHAnsi" w:hAnsiTheme="minorHAnsi" w:cstheme="minorHAnsi"/>
          <w:sz w:val="22"/>
          <w:szCs w:val="22"/>
        </w:rPr>
        <w:t>o</w:t>
      </w:r>
      <w:r w:rsidR="00E65DAD" w:rsidRPr="00AB58B6">
        <w:rPr>
          <w:rFonts w:asciiTheme="minorHAnsi" w:hAnsiTheme="minorHAnsi" w:cstheme="minorHAnsi"/>
          <w:sz w:val="22"/>
          <w:szCs w:val="22"/>
        </w:rPr>
        <w:t>vrednotiti ključne potenciale sektorske integracije za vse sektorje rabe glede na razpoložljive podatke danes in v prihodnje</w:t>
      </w:r>
      <w:r>
        <w:rPr>
          <w:rFonts w:asciiTheme="minorHAnsi" w:hAnsiTheme="minorHAnsi" w:cstheme="minorHAnsi"/>
          <w:sz w:val="22"/>
          <w:szCs w:val="22"/>
        </w:rPr>
        <w:t>m energetskem sistemu Slovenije;</w:t>
      </w:r>
      <w:r w:rsidR="00E65DAD" w:rsidRPr="00AB58B6">
        <w:rPr>
          <w:rFonts w:asciiTheme="minorHAnsi" w:hAnsiTheme="minorHAnsi" w:cstheme="minorHAnsi"/>
          <w:sz w:val="22"/>
          <w:szCs w:val="22"/>
        </w:rPr>
        <w:t xml:space="preserve"> </w:t>
      </w:r>
    </w:p>
    <w:p w:rsidR="00071CD1" w:rsidRPr="00AB58B6" w:rsidRDefault="000277D3" w:rsidP="00AB58B6">
      <w:pPr>
        <w:pStyle w:val="Odstavekseznama"/>
        <w:numPr>
          <w:ilvl w:val="0"/>
          <w:numId w:val="111"/>
        </w:numPr>
        <w:spacing w:line="240" w:lineRule="auto"/>
        <w:jc w:val="both"/>
        <w:rPr>
          <w:rFonts w:asciiTheme="minorHAnsi" w:hAnsiTheme="minorHAnsi" w:cstheme="minorHAnsi"/>
          <w:sz w:val="22"/>
          <w:szCs w:val="22"/>
        </w:rPr>
      </w:pPr>
      <w:r>
        <w:rPr>
          <w:rFonts w:asciiTheme="minorHAnsi" w:hAnsiTheme="minorHAnsi" w:cstheme="minorHAnsi"/>
          <w:sz w:val="22"/>
          <w:szCs w:val="22"/>
        </w:rPr>
        <w:t>v</w:t>
      </w:r>
      <w:r w:rsidR="00E65DAD" w:rsidRPr="00AB58B6">
        <w:rPr>
          <w:rFonts w:asciiTheme="minorHAnsi" w:hAnsiTheme="minorHAnsi" w:cstheme="minorHAnsi"/>
          <w:sz w:val="22"/>
          <w:szCs w:val="22"/>
        </w:rPr>
        <w:t xml:space="preserve"> okviru sektorske integracije podrobneje preučiti potrebe prometnega sektorja in ovrednotiti potencial za prehod na obnovljive vire energije kot je vodik, sintetični metan in bioplin glede na razpoložljive tehnologije in podatke.  </w:t>
      </w:r>
      <w:r w:rsidR="00071CD1" w:rsidRPr="00AB58B6">
        <w:rPr>
          <w:rFonts w:asciiTheme="minorHAnsi" w:hAnsiTheme="minorHAnsi" w:cstheme="minorHAnsi"/>
          <w:sz w:val="22"/>
          <w:szCs w:val="22"/>
        </w:rPr>
        <w:t xml:space="preserve">  </w:t>
      </w:r>
    </w:p>
    <w:p w:rsidR="00647309" w:rsidRPr="00AB58B6" w:rsidRDefault="00647309" w:rsidP="00AB58B6">
      <w:pPr>
        <w:spacing w:line="240" w:lineRule="auto"/>
        <w:jc w:val="both"/>
        <w:rPr>
          <w:rFonts w:asciiTheme="minorHAnsi" w:hAnsiTheme="minorHAnsi" w:cstheme="minorHAnsi"/>
          <w:color w:val="FF0000"/>
          <w:sz w:val="22"/>
          <w:szCs w:val="22"/>
          <w:highlight w:val="yellow"/>
        </w:rPr>
      </w:pPr>
    </w:p>
    <w:p w:rsidR="00A124DA" w:rsidRPr="00AB58B6" w:rsidRDefault="00A124DA" w:rsidP="00AB58B6">
      <w:pPr>
        <w:spacing w:line="240" w:lineRule="auto"/>
        <w:jc w:val="both"/>
        <w:rPr>
          <w:rFonts w:asciiTheme="minorHAnsi" w:hAnsiTheme="minorHAnsi" w:cstheme="minorHAnsi"/>
          <w:b/>
          <w:sz w:val="22"/>
          <w:szCs w:val="22"/>
          <w:u w:val="single"/>
        </w:rPr>
      </w:pPr>
      <w:r w:rsidRPr="00AB58B6">
        <w:rPr>
          <w:rFonts w:asciiTheme="minorHAnsi" w:hAnsiTheme="minorHAnsi" w:cstheme="minorHAnsi"/>
          <w:b/>
          <w:sz w:val="22"/>
          <w:szCs w:val="22"/>
          <w:u w:val="single"/>
        </w:rPr>
        <w:t>Podrobnejša obrazložitev:</w:t>
      </w:r>
    </w:p>
    <w:p w:rsidR="000A6B13" w:rsidRPr="00AB58B6" w:rsidRDefault="000A6B13"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Slovenija ima več izzivov za doseganje energetsko podnebnih ciljev, kar pa vključuje tudi razvoj koncepta integracije sektorjev in to je del celovite strategije transformacije energetskega sistema in razvoja posameznih sektorjev kot je npr. promet. Pregled strategij in študij drugih držav članic kaže, da so na področju sektorske integracije in optimizacije doseganja energetskih in podnebnih ciljev te že daleč pred nami. Strokovne podlage bodo tako služile nadaljnjim usmeritvam in podporam sektorski integraciji ter tudi pripravi drugim načrtom kot je npr. prenovo Nacionalnega energetsko podnebnega načrta (v nadaljevanju: NEPN).</w:t>
      </w:r>
    </w:p>
    <w:p w:rsidR="000A6B13" w:rsidRPr="00AB58B6" w:rsidRDefault="000A6B13" w:rsidP="00AB58B6">
      <w:pPr>
        <w:spacing w:line="240" w:lineRule="auto"/>
        <w:jc w:val="both"/>
        <w:rPr>
          <w:rFonts w:asciiTheme="minorHAnsi" w:hAnsiTheme="minorHAnsi" w:cstheme="minorHAnsi"/>
          <w:sz w:val="22"/>
          <w:szCs w:val="22"/>
        </w:rPr>
      </w:pPr>
    </w:p>
    <w:p w:rsidR="000A6B13" w:rsidRPr="00AB58B6" w:rsidRDefault="000A6B13" w:rsidP="00AB58B6">
      <w:pPr>
        <w:spacing w:line="240" w:lineRule="auto"/>
        <w:jc w:val="both"/>
        <w:rPr>
          <w:rFonts w:asciiTheme="minorHAnsi" w:hAnsiTheme="minorHAnsi" w:cstheme="minorHAnsi"/>
          <w:bCs/>
          <w:sz w:val="22"/>
          <w:szCs w:val="22"/>
        </w:rPr>
      </w:pPr>
      <w:r w:rsidRPr="00AB58B6">
        <w:rPr>
          <w:rFonts w:asciiTheme="minorHAnsi" w:hAnsiTheme="minorHAnsi" w:cstheme="minorHAnsi"/>
          <w:sz w:val="22"/>
          <w:szCs w:val="22"/>
        </w:rPr>
        <w:t xml:space="preserve">Poleg zgoraj navedenega lahko izpostavimo, da je 14. julija 2021 Evropska komisija v okviru paketa »Pripravljeni na 55« predstavila več predlogo in med njimi tudi predlog Uredbe o vzpostavitvi infrastrukture za alternativna goriva v prometu (AFIR), ki bo nadomestila Direktivo o vzpostavitvi infrastrukture za alternativna goriva iz leta 2014. Predlog uredbe določa zavezujoče cilje za države članice tudi za področje vodika, za zemeljski plin pa se v prihodnje predvideva zamenjava z bioplinom ali sintetičnim metanom. Glede na navedeno bo v prihodnje potrebno prenoviti </w:t>
      </w:r>
      <w:r w:rsidRPr="00AB58B6">
        <w:rPr>
          <w:rFonts w:asciiTheme="minorHAnsi" w:hAnsiTheme="minorHAnsi" w:cstheme="minorHAnsi"/>
          <w:bCs/>
          <w:sz w:val="22"/>
          <w:szCs w:val="22"/>
        </w:rPr>
        <w:t xml:space="preserve">Strategijo na področju razvoja trga za vzpostavitev ustrezne infrastrukture v zvezi z alternativnimi gorivi v prometu. </w:t>
      </w:r>
    </w:p>
    <w:p w:rsidR="000A6B13" w:rsidRPr="00AB58B6" w:rsidRDefault="000A6B13" w:rsidP="00AB58B6">
      <w:pPr>
        <w:spacing w:line="240" w:lineRule="auto"/>
        <w:jc w:val="both"/>
        <w:rPr>
          <w:rFonts w:asciiTheme="minorHAnsi" w:hAnsiTheme="minorHAnsi" w:cstheme="minorHAnsi"/>
          <w:bCs/>
          <w:sz w:val="22"/>
          <w:szCs w:val="22"/>
        </w:rPr>
      </w:pPr>
    </w:p>
    <w:p w:rsidR="000A6B13" w:rsidRPr="00AB58B6" w:rsidRDefault="000A6B13" w:rsidP="00AB58B6">
      <w:pPr>
        <w:spacing w:line="240" w:lineRule="auto"/>
        <w:jc w:val="both"/>
        <w:rPr>
          <w:rFonts w:asciiTheme="minorHAnsi" w:hAnsiTheme="minorHAnsi" w:cstheme="minorHAnsi"/>
          <w:sz w:val="22"/>
          <w:szCs w:val="22"/>
        </w:rPr>
      </w:pPr>
      <w:r w:rsidRPr="00AB58B6">
        <w:rPr>
          <w:rFonts w:asciiTheme="minorHAnsi" w:hAnsiTheme="minorHAnsi" w:cstheme="minorHAnsi"/>
          <w:bCs/>
          <w:sz w:val="22"/>
          <w:szCs w:val="22"/>
        </w:rPr>
        <w:t>Za navedeno se potrebuje podrobnejšo obravnavo navedenega področja in opredelitev ključnih temeljnih metodoloških izhodišč.</w:t>
      </w:r>
    </w:p>
    <w:p w:rsidR="000A6B13" w:rsidRPr="00AB58B6" w:rsidRDefault="000A6B13" w:rsidP="00AB58B6">
      <w:pPr>
        <w:spacing w:line="240" w:lineRule="auto"/>
        <w:jc w:val="both"/>
        <w:rPr>
          <w:rFonts w:asciiTheme="minorHAnsi" w:hAnsiTheme="minorHAnsi" w:cstheme="minorHAnsi"/>
          <w:sz w:val="22"/>
          <w:szCs w:val="22"/>
        </w:rPr>
      </w:pPr>
    </w:p>
    <w:p w:rsidR="000A6B13" w:rsidRPr="00AB58B6" w:rsidRDefault="000A6B13"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V okviru projekta je namen tudi raziskati možnosti in potencial domače proizvodnje različnih energentov kot je vodik, sintetični metan, bioplin, itd. V okviru projekta bodo preučene tudi različne možnosti in tehnologije shranjevanja in pretvorbe sezonskega presežka električne energije proizvedene iz obnovljivih virov energije (sončna, vetrna, itd.). Preučena bo možnost izrabe presežkov energije iz obnovljivih virov energije (v nadaljevanju: OVE) za uporabo v prometnem sektorju, </w:t>
      </w:r>
      <w:r w:rsidRPr="00AB58B6">
        <w:rPr>
          <w:rFonts w:asciiTheme="minorHAnsi" w:hAnsiTheme="minorHAnsi" w:cstheme="minorHAnsi"/>
          <w:sz w:val="22"/>
          <w:szCs w:val="22"/>
          <w:shd w:val="clear" w:color="auto" w:fill="FFFFFF"/>
        </w:rPr>
        <w:t>kjer je raba energije največja tj. 35 % končne rabe energije v letu 2020 pri čemer prevladujejo fosilni viri in predstavlja daleč največji vir emisij TGP med vsemi sektorji.</w:t>
      </w:r>
    </w:p>
    <w:p w:rsidR="000A6B13" w:rsidRPr="00AB58B6" w:rsidRDefault="000A6B13" w:rsidP="00AB58B6">
      <w:pPr>
        <w:spacing w:line="240" w:lineRule="auto"/>
        <w:jc w:val="both"/>
        <w:rPr>
          <w:rFonts w:asciiTheme="minorHAnsi" w:hAnsiTheme="minorHAnsi" w:cstheme="minorHAnsi"/>
          <w:sz w:val="22"/>
          <w:szCs w:val="22"/>
        </w:rPr>
      </w:pPr>
    </w:p>
    <w:p w:rsidR="000A6B13" w:rsidRPr="00AB58B6" w:rsidRDefault="000A6B13"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Namen oblikovanja CRPa s področja sektorske integracije virov energije in njene rabe je prispevati k bolj kvalitetnem načrtovanju in izvajanju energetske in prometne politike in s tem poskrbeti da bo tudi ta segment prispeval k pravičnemu prehodu Slovenije v nizkoogljično družbo in trajnostno gospodarstvo. </w:t>
      </w:r>
    </w:p>
    <w:p w:rsidR="000A6B13" w:rsidRPr="00AB58B6" w:rsidRDefault="000A6B13" w:rsidP="00AB58B6">
      <w:pPr>
        <w:spacing w:line="240" w:lineRule="auto"/>
        <w:jc w:val="both"/>
        <w:rPr>
          <w:rFonts w:asciiTheme="minorHAnsi" w:hAnsiTheme="minorHAnsi" w:cstheme="minorHAnsi"/>
          <w:sz w:val="22"/>
          <w:szCs w:val="22"/>
        </w:rPr>
      </w:pPr>
    </w:p>
    <w:p w:rsidR="000A6B13" w:rsidRPr="00AB58B6" w:rsidRDefault="000A6B13"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Namen naloge je:</w:t>
      </w:r>
    </w:p>
    <w:p w:rsidR="000A6B13" w:rsidRPr="00AB58B6" w:rsidRDefault="000A6B13" w:rsidP="00AB58B6">
      <w:pPr>
        <w:pStyle w:val="Odstavekseznama"/>
        <w:numPr>
          <w:ilvl w:val="0"/>
          <w:numId w:val="37"/>
        </w:num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lastRenderedPageBreak/>
        <w:t>Razviti metodologijo, opredeliti tehnologije, pripraviti sektorske scenarije, raziskati ključne potenciale za oceno optimalnih rešitev integracije sektorjev za zagotavljanje večje fleksibilnost energetskega sistema, tako da je mogoče doseči razogljičenje na stroškovno bolj učinkovit način.</w:t>
      </w:r>
    </w:p>
    <w:p w:rsidR="000A6B13" w:rsidRPr="00AB58B6" w:rsidRDefault="000A6B13" w:rsidP="00AB58B6">
      <w:pPr>
        <w:pStyle w:val="Odstavekseznama"/>
        <w:numPr>
          <w:ilvl w:val="0"/>
          <w:numId w:val="31"/>
        </w:num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Oblikovanje smeri trajnostne politike in ključnih ukrepov na področju sektorske integracije.</w:t>
      </w:r>
    </w:p>
    <w:p w:rsidR="000A6B13" w:rsidRPr="00AB58B6" w:rsidRDefault="000A6B13" w:rsidP="00AB58B6">
      <w:pPr>
        <w:pStyle w:val="Odstavekseznama"/>
        <w:numPr>
          <w:ilvl w:val="0"/>
          <w:numId w:val="31"/>
        </w:num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Opredeliti način spremljanja in način ocenjevanja ukrepov in programov, ki podpirajo sektorsko integracijo. </w:t>
      </w:r>
    </w:p>
    <w:p w:rsidR="000A6B13" w:rsidRPr="00AB58B6" w:rsidRDefault="000A6B13" w:rsidP="00AB58B6">
      <w:pPr>
        <w:spacing w:line="240" w:lineRule="auto"/>
        <w:jc w:val="both"/>
        <w:rPr>
          <w:rFonts w:asciiTheme="minorHAnsi" w:hAnsiTheme="minorHAnsi" w:cstheme="minorHAnsi"/>
          <w:sz w:val="22"/>
          <w:szCs w:val="22"/>
        </w:rPr>
      </w:pPr>
    </w:p>
    <w:p w:rsidR="000A6B13" w:rsidRPr="00AB58B6" w:rsidRDefault="000A6B13" w:rsidP="00AB58B6">
      <w:pPr>
        <w:spacing w:line="240" w:lineRule="auto"/>
        <w:contextualSpacing/>
        <w:jc w:val="both"/>
        <w:rPr>
          <w:rFonts w:asciiTheme="minorHAnsi" w:hAnsiTheme="minorHAnsi" w:cstheme="minorHAnsi"/>
          <w:sz w:val="22"/>
          <w:szCs w:val="22"/>
        </w:rPr>
      </w:pPr>
      <w:r w:rsidRPr="00AB58B6">
        <w:rPr>
          <w:rFonts w:asciiTheme="minorHAnsi" w:hAnsiTheme="minorHAnsi" w:cstheme="minorHAnsi"/>
          <w:sz w:val="22"/>
          <w:szCs w:val="22"/>
        </w:rPr>
        <w:t>Za uspešno doseganje energetskih in podnebnih ciljev (na področju emisij, energetske učinkovitosti, deleža OVE) bo ključno povezovanje različnih energetskih sektorjev, še posebej povezovanje sektorjev električne energije, plina ter daljinskega ogrevanja in hlajenja. V ta namen potrebujemo ustrezne strokovne podlage za sprejem politik in ukrepov npr. za pretvorbo obnovljive električne energije v obnovljivi plin, vodik ali sintetični metan in toploto (angl. "power-to-gas" in "power-to-heat"). S tem tudi omogočamo sezonsko hrambo obnovljive energije. Potrebno bo skladiščenje obnovljivih plinov tudi samo za krajši čas ali izravnavanje krajših nihanj v porabi znotraj dneva (v okviru skladiščne zmogljivosti prenosnega plinovoda, hranilnikih toplote idr.), ki jih plinovodni sistem in sistemi daljinskega ogrevanja omogočajo bistveno bolj kakor elektroenergetski sistem. S pretvorbo energije bo možna optimizirana gradnja elektroenergetskega in plinovodnega omrežja, ker se za prenos energije lahko uporabi tisto omrežje, ki je v danih razmerah najustreznejše. Na ta način se zmanjšajo investicijski stroški prehoda v podnebno nevtralno družbo.</w:t>
      </w:r>
    </w:p>
    <w:p w:rsidR="000A6B13" w:rsidRPr="00AB58B6" w:rsidRDefault="000A6B13" w:rsidP="00AB58B6">
      <w:pPr>
        <w:spacing w:line="240" w:lineRule="auto"/>
        <w:contextualSpacing/>
        <w:jc w:val="both"/>
        <w:rPr>
          <w:rFonts w:asciiTheme="minorHAnsi" w:hAnsiTheme="minorHAnsi" w:cstheme="minorHAnsi"/>
          <w:sz w:val="22"/>
          <w:szCs w:val="22"/>
        </w:rPr>
      </w:pPr>
    </w:p>
    <w:p w:rsidR="000A6B13" w:rsidRPr="00AB58B6" w:rsidRDefault="000A6B13" w:rsidP="00AB58B6">
      <w:pPr>
        <w:spacing w:line="240" w:lineRule="auto"/>
        <w:contextualSpacing/>
        <w:jc w:val="both"/>
        <w:rPr>
          <w:rFonts w:asciiTheme="minorHAnsi" w:hAnsiTheme="minorHAnsi" w:cstheme="minorHAnsi"/>
          <w:sz w:val="22"/>
          <w:szCs w:val="22"/>
        </w:rPr>
      </w:pPr>
      <w:r w:rsidRPr="00AB58B6">
        <w:rPr>
          <w:rFonts w:asciiTheme="minorHAnsi" w:hAnsiTheme="minorHAnsi" w:cstheme="minorHAnsi"/>
          <w:sz w:val="22"/>
          <w:szCs w:val="22"/>
        </w:rPr>
        <w:t>V tem delu lahko omenimo tudi zakonodajni predlog Evropske komisije »FIT for 55«, s katerim želi politika EU na področju podnebja, energije, rabe zemljišč, prometa in obdavčitve usmerjati na zmanjšanje neto emisij toplogrednih plinov za vsaj 55 % do leta 2030 v primerjavi z ravnijo iz leta 1990. EU tako uresničuje evropski zeleni dogovor in cilj do leta 2050 postati prva podnebno nevtralna celina na svetu. Zakonodajni sveženj zvišuje ambicioznost EU na področju zmanjšanja emisij TGP, rabe OVE in bolj učinkovite rabe energije do 2030 (poleg novega emisijskega cilja je v paketu predlagan tudi novi OVE cilj 40% in nov URE cilj 36% oz. 39%). Ti cilji bodo zelo težko dosegljivi brez sektorske integracije.</w:t>
      </w:r>
    </w:p>
    <w:p w:rsidR="000A6B13" w:rsidRPr="00AB58B6" w:rsidRDefault="000A6B13" w:rsidP="00AB58B6">
      <w:pPr>
        <w:spacing w:line="240" w:lineRule="auto"/>
        <w:contextualSpacing/>
        <w:jc w:val="both"/>
        <w:rPr>
          <w:rFonts w:asciiTheme="minorHAnsi" w:hAnsiTheme="minorHAnsi" w:cstheme="minorHAnsi"/>
          <w:sz w:val="22"/>
          <w:szCs w:val="22"/>
        </w:rPr>
      </w:pPr>
    </w:p>
    <w:p w:rsidR="000A6B13" w:rsidRPr="00AB58B6" w:rsidRDefault="000A6B13" w:rsidP="00AB58B6">
      <w:pPr>
        <w:pStyle w:val="len"/>
        <w:shd w:val="clear" w:color="auto" w:fill="FFFFFF"/>
        <w:spacing w:before="0" w:beforeAutospacing="0" w:after="0" w:afterAutospacing="0"/>
        <w:jc w:val="both"/>
        <w:rPr>
          <w:rFonts w:asciiTheme="minorHAnsi" w:hAnsiTheme="minorHAnsi" w:cstheme="minorHAnsi"/>
          <w:sz w:val="22"/>
          <w:szCs w:val="22"/>
        </w:rPr>
      </w:pPr>
      <w:r w:rsidRPr="00AB58B6">
        <w:rPr>
          <w:rFonts w:asciiTheme="minorHAnsi" w:hAnsiTheme="minorHAnsi" w:cstheme="minorHAnsi"/>
          <w:sz w:val="22"/>
          <w:szCs w:val="22"/>
        </w:rPr>
        <w:t>Slovenija je na tem področju že identificirala ključne izzive v okviru NEPN-a, kjer je zapisala, da je dekarbonizacija oskrbe z zemeljskim plinom in povezovanje sektorjev plina in električne energije pomembna. Da bo pri tem treba zagotoviti zadostnost oskrbe v različnih sezonah, shranjevanje viškov električne energije iz OVE s povezovanjem sektorjev ter ustrezne vire za zagotavljanje sistemskih storitev in ustrezno raven zanesljivosti obratovanja v vsakem času. Vedno večji izziv pa bosta zaradi večjega obsega OVE shranjevanje električne energije in povezovanje različnih sektorjev, pri čemer se želi Slovenija aktivno vključiti v razvoj centraliziranih in decentraliziranih rešitev in do leta 2030 podpreti izvedbo demonstracijskih in pilotnih projektov glede hranilnikov energije, med drugim z vgradnjo baterijskih zmogljivosti in drugih hranilnikov na prenosnem in distribucijskem omrežju (vključno s črpalnimi HE), hranilnikov toplote v sistemih daljinskega ogrevanja ter z uporabo plinovodnih sistemov za shranjevanje viškov električne energije v obliki SNP/H</w:t>
      </w:r>
      <w:r w:rsidRPr="00AB58B6">
        <w:rPr>
          <w:rFonts w:asciiTheme="minorHAnsi" w:hAnsiTheme="minorHAnsi" w:cstheme="minorHAnsi"/>
          <w:sz w:val="22"/>
          <w:szCs w:val="22"/>
          <w:vertAlign w:val="subscript"/>
        </w:rPr>
        <w:t>2</w:t>
      </w:r>
      <w:r w:rsidRPr="00AB58B6">
        <w:rPr>
          <w:rFonts w:asciiTheme="minorHAnsi" w:hAnsiTheme="minorHAnsi" w:cstheme="minorHAnsi"/>
          <w:sz w:val="22"/>
          <w:szCs w:val="22"/>
        </w:rPr>
        <w:t>. NEPN je tudi že identificiral  instrument »Spodbujanje naložb in tehnologij za pretvorbo viškov električne energije iz OVE ter povezovanje omrežij za potrebe shranjevanja energije«.</w:t>
      </w:r>
    </w:p>
    <w:p w:rsidR="000A6B13" w:rsidRPr="00AB58B6" w:rsidRDefault="000A6B13" w:rsidP="00AB58B6">
      <w:pPr>
        <w:pStyle w:val="len"/>
        <w:shd w:val="clear" w:color="auto" w:fill="FFFFFF"/>
        <w:spacing w:before="0" w:beforeAutospacing="0" w:after="0" w:afterAutospacing="0"/>
        <w:jc w:val="both"/>
        <w:rPr>
          <w:rFonts w:asciiTheme="minorHAnsi" w:hAnsiTheme="minorHAnsi" w:cstheme="minorHAnsi"/>
          <w:sz w:val="22"/>
          <w:szCs w:val="22"/>
        </w:rPr>
      </w:pPr>
    </w:p>
    <w:p w:rsidR="000A6B13" w:rsidRPr="00AB58B6" w:rsidRDefault="000A6B13" w:rsidP="00AB58B6">
      <w:pPr>
        <w:pStyle w:val="len"/>
        <w:shd w:val="clear" w:color="auto" w:fill="FFFFFF"/>
        <w:spacing w:before="0" w:beforeAutospacing="0" w:after="0" w:afterAutospacing="0"/>
        <w:jc w:val="both"/>
        <w:rPr>
          <w:rFonts w:asciiTheme="minorHAnsi" w:hAnsiTheme="minorHAnsi" w:cstheme="minorHAnsi"/>
          <w:sz w:val="22"/>
          <w:szCs w:val="22"/>
        </w:rPr>
      </w:pPr>
      <w:r w:rsidRPr="00AB58B6">
        <w:rPr>
          <w:rFonts w:asciiTheme="minorHAnsi" w:hAnsiTheme="minorHAnsi" w:cstheme="minorHAnsi"/>
          <w:sz w:val="22"/>
          <w:szCs w:val="22"/>
        </w:rPr>
        <w:t>Poleg navedenega je v okviru Zakona o spodbujanju rabe obnovljivih virov energije (Uradni list RS, št. </w:t>
      </w:r>
      <w:hyperlink r:id="rId69" w:tgtFrame="_blank" w:tooltip="Zakon o spodbujanju rabe obnovljivih virov energije (ZSROVE)" w:history="1">
        <w:r w:rsidRPr="00AB58B6">
          <w:rPr>
            <w:rFonts w:asciiTheme="minorHAnsi" w:hAnsiTheme="minorHAnsi" w:cstheme="minorHAnsi"/>
            <w:sz w:val="22"/>
            <w:szCs w:val="22"/>
          </w:rPr>
          <w:t>121/21</w:t>
        </w:r>
      </w:hyperlink>
      <w:r w:rsidRPr="00AB58B6">
        <w:rPr>
          <w:rFonts w:asciiTheme="minorHAnsi" w:hAnsiTheme="minorHAnsi" w:cstheme="minorHAnsi"/>
          <w:sz w:val="22"/>
          <w:szCs w:val="22"/>
        </w:rPr>
        <w:t> in </w:t>
      </w:r>
      <w:hyperlink r:id="rId70" w:tgtFrame="_blank" w:tooltip="Zakon o spremembah in dopolnitvah Zakona o spodbujanju rabe obnovljivih virov energije" w:history="1">
        <w:r w:rsidRPr="00AB58B6">
          <w:rPr>
            <w:rFonts w:asciiTheme="minorHAnsi" w:hAnsiTheme="minorHAnsi" w:cstheme="minorHAnsi"/>
            <w:sz w:val="22"/>
            <w:szCs w:val="22"/>
          </w:rPr>
          <w:t>189/21</w:t>
        </w:r>
      </w:hyperlink>
      <w:r w:rsidRPr="00AB58B6">
        <w:rPr>
          <w:rFonts w:asciiTheme="minorHAnsi" w:hAnsiTheme="minorHAnsi" w:cstheme="minorHAnsi"/>
          <w:sz w:val="22"/>
          <w:szCs w:val="22"/>
        </w:rPr>
        <w:t>) v 56. členu (trajnostni načrt za doseganje ciljev in meril) opredeljeno, da mora distributer toplote izdelati oceno potenciala sistema daljinskega ogrevanja in hlajenja za povezovanje s sistemom distribucije električne energije za izravnavo in druge sistemske storitve, vključno s prilagajanjem odjema in shranjevanjem presežne električne energije iz obnovljivih virov, ki ga distributer pripravi v sodelovanju z elektrooperaterjem.</w:t>
      </w:r>
    </w:p>
    <w:p w:rsidR="000A6B13" w:rsidRPr="00AB58B6" w:rsidRDefault="000A6B13" w:rsidP="00AB58B6">
      <w:pPr>
        <w:pStyle w:val="len"/>
        <w:shd w:val="clear" w:color="auto" w:fill="FFFFFF"/>
        <w:spacing w:before="0" w:beforeAutospacing="0" w:after="0" w:afterAutospacing="0"/>
        <w:jc w:val="both"/>
        <w:rPr>
          <w:rFonts w:asciiTheme="minorHAnsi" w:hAnsiTheme="minorHAnsi" w:cstheme="minorHAnsi"/>
          <w:sz w:val="22"/>
          <w:szCs w:val="22"/>
        </w:rPr>
      </w:pPr>
    </w:p>
    <w:p w:rsidR="000A6B13" w:rsidRPr="00AB58B6" w:rsidRDefault="000A6B13" w:rsidP="00AB58B6">
      <w:pPr>
        <w:spacing w:line="240" w:lineRule="auto"/>
        <w:contextualSpacing/>
        <w:jc w:val="both"/>
        <w:rPr>
          <w:rFonts w:asciiTheme="minorHAnsi" w:hAnsiTheme="minorHAnsi" w:cstheme="minorHAnsi"/>
          <w:sz w:val="22"/>
          <w:szCs w:val="22"/>
        </w:rPr>
      </w:pPr>
      <w:r w:rsidRPr="00AB58B6">
        <w:rPr>
          <w:rFonts w:asciiTheme="minorHAnsi" w:hAnsiTheme="minorHAnsi" w:cstheme="minorHAnsi"/>
          <w:sz w:val="22"/>
          <w:szCs w:val="22"/>
        </w:rPr>
        <w:t xml:space="preserve">V zvezi s sektorjem prometa je potrebno preučiti potencial uporabe vodika in sintetičnega plina proizvedenega iz obnovljive električne energije v sektorju prometa. NEPN za enkrat predvideva </w:t>
      </w:r>
      <w:r w:rsidRPr="00AB58B6">
        <w:rPr>
          <w:rFonts w:asciiTheme="minorHAnsi" w:hAnsiTheme="minorHAnsi" w:cstheme="minorHAnsi"/>
          <w:sz w:val="22"/>
          <w:szCs w:val="22"/>
        </w:rPr>
        <w:lastRenderedPageBreak/>
        <w:t xml:space="preserve">znižanje emisij toplogrednih plinov v prometu z uvajanjem e-mobilnosti ter biogoriv. Potencial vodika ali sintetičnega metana za uporabo v prometu še ni raziskan. Slovenija je v EU na 4. mestu glede deleža porabe energije v sektorju prometa v končni rabi energije, kjer je uvajanje OVE izjemno zahtevno, saj so v veliki večini OVE le biogoriva, katerih uporabo omejujejo različni standardi, hkrati pa je njihova proizvodnja velik trajnostni izziv (predvsem prva generacija). </w:t>
      </w:r>
    </w:p>
    <w:p w:rsidR="000A6B13" w:rsidRPr="00AB58B6" w:rsidRDefault="000A6B13" w:rsidP="00AB58B6">
      <w:pPr>
        <w:spacing w:line="240" w:lineRule="auto"/>
        <w:contextualSpacing/>
        <w:jc w:val="both"/>
        <w:rPr>
          <w:rFonts w:asciiTheme="minorHAnsi" w:hAnsiTheme="minorHAnsi" w:cstheme="minorHAnsi"/>
          <w:sz w:val="22"/>
          <w:szCs w:val="22"/>
        </w:rPr>
      </w:pPr>
    </w:p>
    <w:p w:rsidR="000A6B13" w:rsidRPr="00AB58B6" w:rsidRDefault="000A6B13" w:rsidP="00AB58B6">
      <w:pPr>
        <w:pStyle w:val="Navadensplet"/>
        <w:spacing w:before="0" w:beforeAutospacing="0" w:after="0" w:afterAutospacing="0"/>
        <w:jc w:val="both"/>
        <w:rPr>
          <w:rFonts w:asciiTheme="minorHAnsi" w:hAnsiTheme="minorHAnsi" w:cstheme="minorHAnsi"/>
          <w:sz w:val="22"/>
          <w:szCs w:val="22"/>
          <w:shd w:val="clear" w:color="auto" w:fill="FFFFFF"/>
        </w:rPr>
      </w:pPr>
      <w:r w:rsidRPr="00AB58B6">
        <w:rPr>
          <w:rFonts w:asciiTheme="minorHAnsi" w:hAnsiTheme="minorHAnsi" w:cstheme="minorHAnsi"/>
          <w:sz w:val="22"/>
          <w:szCs w:val="22"/>
          <w:shd w:val="clear" w:color="auto" w:fill="FFFFFF"/>
        </w:rPr>
        <w:t>Naloga je sestavljena iz dveh sklopov. Drugi del podrobneje obravnava promet.</w:t>
      </w:r>
    </w:p>
    <w:p w:rsidR="000A6B13" w:rsidRPr="00AB58B6" w:rsidRDefault="000A6B13" w:rsidP="00AB58B6">
      <w:pPr>
        <w:pStyle w:val="Navadensplet"/>
        <w:spacing w:before="0" w:beforeAutospacing="0" w:after="0" w:afterAutospacing="0"/>
        <w:jc w:val="both"/>
        <w:rPr>
          <w:rFonts w:asciiTheme="minorHAnsi" w:hAnsiTheme="minorHAnsi" w:cstheme="minorHAnsi"/>
          <w:b/>
          <w:sz w:val="22"/>
          <w:szCs w:val="22"/>
          <w:shd w:val="clear" w:color="auto" w:fill="FFFFFF"/>
        </w:rPr>
      </w:pPr>
    </w:p>
    <w:p w:rsidR="000A6B13" w:rsidRPr="00AB58B6" w:rsidRDefault="000A6B13" w:rsidP="00AB58B6">
      <w:pPr>
        <w:pStyle w:val="Navadensplet"/>
        <w:spacing w:before="0" w:beforeAutospacing="0" w:after="0" w:afterAutospacing="0"/>
        <w:jc w:val="both"/>
        <w:rPr>
          <w:rFonts w:asciiTheme="minorHAnsi" w:hAnsiTheme="minorHAnsi" w:cstheme="minorHAnsi"/>
          <w:b/>
          <w:sz w:val="22"/>
          <w:szCs w:val="22"/>
        </w:rPr>
      </w:pPr>
      <w:r w:rsidRPr="00AB58B6">
        <w:rPr>
          <w:rFonts w:asciiTheme="minorHAnsi" w:hAnsiTheme="minorHAnsi" w:cstheme="minorHAnsi"/>
          <w:b/>
          <w:sz w:val="22"/>
          <w:szCs w:val="22"/>
          <w:shd w:val="clear" w:color="auto" w:fill="FFFFFF"/>
        </w:rPr>
        <w:t xml:space="preserve">Sklop 1: </w:t>
      </w:r>
      <w:r w:rsidRPr="00AB58B6">
        <w:rPr>
          <w:rFonts w:asciiTheme="minorHAnsi" w:hAnsiTheme="minorHAnsi" w:cstheme="minorHAnsi"/>
          <w:b/>
          <w:sz w:val="22"/>
          <w:szCs w:val="22"/>
        </w:rPr>
        <w:t xml:space="preserve">Razvoj metodologije, opredelitev tehnologij, obravnava sektorskih scenarijev, ključni potenciali za oceno optimalnih rešitev sektorske integracije za doseganje energetskih in podnebnih ciljev </w:t>
      </w:r>
    </w:p>
    <w:p w:rsidR="000A6B13" w:rsidRPr="00AB58B6" w:rsidRDefault="000A6B13" w:rsidP="00AB58B6">
      <w:pPr>
        <w:pStyle w:val="Navadensplet"/>
        <w:spacing w:before="0" w:beforeAutospacing="0" w:after="0" w:afterAutospacing="0"/>
        <w:jc w:val="both"/>
        <w:rPr>
          <w:rFonts w:asciiTheme="minorHAnsi" w:hAnsiTheme="minorHAnsi" w:cstheme="minorHAnsi"/>
          <w:b/>
          <w:sz w:val="22"/>
          <w:szCs w:val="22"/>
        </w:rPr>
      </w:pPr>
    </w:p>
    <w:p w:rsidR="000A6B13" w:rsidRPr="00AB58B6" w:rsidRDefault="000A6B13" w:rsidP="00AB58B6">
      <w:pPr>
        <w:pStyle w:val="Navadensplet"/>
        <w:numPr>
          <w:ilvl w:val="0"/>
          <w:numId w:val="114"/>
        </w:numPr>
        <w:spacing w:before="0" w:beforeAutospacing="0" w:after="0" w:afterAutospacing="0"/>
        <w:jc w:val="both"/>
        <w:rPr>
          <w:rFonts w:asciiTheme="minorHAnsi" w:hAnsiTheme="minorHAnsi" w:cstheme="minorHAnsi"/>
          <w:b/>
          <w:sz w:val="22"/>
          <w:szCs w:val="22"/>
        </w:rPr>
      </w:pPr>
      <w:r w:rsidRPr="00AB58B6">
        <w:rPr>
          <w:rFonts w:asciiTheme="minorHAnsi" w:hAnsiTheme="minorHAnsi" w:cstheme="minorHAnsi"/>
          <w:color w:val="000000"/>
          <w:sz w:val="22"/>
          <w:szCs w:val="22"/>
        </w:rPr>
        <w:t xml:space="preserve">Opraviti analizo posameznih rešitev držav članic EU ter preučiti strokovno in znanstveno literaturo  na področju razvoja koncepta integracije sektorjev (ang. sector coupling). V okviru analize je potrebno preučiti </w:t>
      </w:r>
      <w:r w:rsidRPr="00AB58B6">
        <w:rPr>
          <w:rFonts w:asciiTheme="minorHAnsi" w:hAnsiTheme="minorHAnsi" w:cstheme="minorHAnsi"/>
          <w:sz w:val="22"/>
          <w:szCs w:val="22"/>
        </w:rPr>
        <w:t xml:space="preserve">različne modele in metode za optimizacijo povezovanja sektorjev, ki zajemajo širok spekter tehnologij pretvorbe, skladiščenja in transporta v sektorjih električne energije, toplote in plina. Poleg elektrifikacije končnih sektorskih uporabnikov, kot sta npr. ogrevanje/hlajenje in promet, z namenom povečanja deleža energije iz OVE v teh sektorjih, je potrebno preučiti tudi povezovanje različnih energetskih sektorjev in tehnologij kot je »Power-to-X« (npr. elektrika - amonijak, elektrika - plin, elektrika - vodik, elektrika - metan, elektrika - sintetični plin, itd.) za sezonsko hrambo obnovljive energije in za izravnavanje nihanj v porabi energije. </w:t>
      </w:r>
    </w:p>
    <w:p w:rsidR="000A6B13" w:rsidRPr="00AB58B6" w:rsidRDefault="000A6B13" w:rsidP="00AB58B6">
      <w:pPr>
        <w:pStyle w:val="Navadensplet"/>
        <w:numPr>
          <w:ilvl w:val="0"/>
          <w:numId w:val="114"/>
        </w:numPr>
        <w:spacing w:before="0" w:beforeAutospacing="0" w:after="0" w:afterAutospacing="0"/>
        <w:jc w:val="both"/>
        <w:rPr>
          <w:rFonts w:asciiTheme="minorHAnsi" w:hAnsiTheme="minorHAnsi" w:cstheme="minorHAnsi"/>
          <w:b/>
          <w:sz w:val="22"/>
          <w:szCs w:val="22"/>
        </w:rPr>
      </w:pPr>
      <w:r w:rsidRPr="00AB58B6">
        <w:rPr>
          <w:rFonts w:asciiTheme="minorHAnsi" w:hAnsiTheme="minorHAnsi" w:cstheme="minorHAnsi"/>
          <w:color w:val="000000"/>
          <w:sz w:val="22"/>
          <w:szCs w:val="22"/>
        </w:rPr>
        <w:t xml:space="preserve">Razviti metodologijo za potrebe Slovenije in identificirati okvirne nacionalne cilje sektorske integracije, ki jih lahko uporabimo pri pripravi nadaljnjih strategij. Razvoj metodologije za optimizacijski multikriterijski model za primerjavo in vrednotenje različnih tehnologij proizvodnje glede na različne vrste virov glede na posebnosti Slovenije. </w:t>
      </w:r>
    </w:p>
    <w:p w:rsidR="000A6B13" w:rsidRPr="00AB58B6" w:rsidRDefault="000A6B13" w:rsidP="00AB58B6">
      <w:pPr>
        <w:pStyle w:val="Navadensplet"/>
        <w:numPr>
          <w:ilvl w:val="0"/>
          <w:numId w:val="114"/>
        </w:numPr>
        <w:spacing w:before="0" w:beforeAutospacing="0" w:after="0" w:afterAutospacing="0"/>
        <w:jc w:val="both"/>
        <w:rPr>
          <w:rFonts w:asciiTheme="minorHAnsi" w:hAnsiTheme="minorHAnsi" w:cstheme="minorHAnsi"/>
          <w:b/>
          <w:sz w:val="22"/>
          <w:szCs w:val="22"/>
        </w:rPr>
      </w:pPr>
      <w:r w:rsidRPr="00AB58B6">
        <w:rPr>
          <w:rFonts w:asciiTheme="minorHAnsi" w:hAnsiTheme="minorHAnsi" w:cstheme="minorHAnsi"/>
          <w:color w:val="000000"/>
          <w:sz w:val="22"/>
          <w:szCs w:val="22"/>
        </w:rPr>
        <w:t xml:space="preserve">V okviru metodologije definirati pojme iz področja sektorske integracije. </w:t>
      </w:r>
      <w:r w:rsidRPr="00AB58B6">
        <w:rPr>
          <w:rFonts w:asciiTheme="minorHAnsi" w:hAnsiTheme="minorHAnsi" w:cstheme="minorHAnsi"/>
          <w:sz w:val="22"/>
          <w:szCs w:val="22"/>
        </w:rPr>
        <w:t xml:space="preserve">Metodologija mora omogočati spremljanje in prepoznavanje priložnosti sektorske integracije za Slovenijo in ob tem v maksimalni možno upoštevati tudi npr. načine vrednotenja trajnostnih vidikov sistema, vidikov stabilnosti in varnosti oskrbe, vidikov večsektorske povezave, itd.). Razvita mora biti glede na razpoložljive podatke in omogočati možnost preučevanja fleksibilnosti sistemov ter omogočati primerjavo z upoštevanjem energetsko učinkovitih različnih rešitev na strani vseh deležnikov. Metodologija mora postaviti okvir za potrebe zakonodaje za pripravo ocene potenciala sistema daljinskega ogrevanja in hlajenja za povezovanje s sistemom distribucije električne energije za izravnavo in druge sistemske storitve, vključno s prilagajanjem odjema in shranjevanjem presežne električne energije iz obnovljivih virov, ki ga distributer pripravi v sodelovanju z elektrooperaterjem. V okviru metodologije je potrebno opredeliti ustrezno primerjavo glede na obstoječe vire in možnosti uporabe viškov energije iz javnega omrežja za namen sektorske integracije v vseh sektorjih rabe. </w:t>
      </w:r>
    </w:p>
    <w:p w:rsidR="000A6B13" w:rsidRPr="00AB58B6" w:rsidRDefault="000A6B13" w:rsidP="00AB58B6">
      <w:pPr>
        <w:pStyle w:val="Odstavekseznama"/>
        <w:numPr>
          <w:ilvl w:val="0"/>
          <w:numId w:val="39"/>
        </w:numPr>
        <w:spacing w:line="240" w:lineRule="auto"/>
        <w:jc w:val="both"/>
        <w:rPr>
          <w:rFonts w:asciiTheme="minorHAnsi" w:hAnsiTheme="minorHAnsi" w:cstheme="minorHAnsi"/>
          <w:sz w:val="22"/>
          <w:szCs w:val="22"/>
        </w:rPr>
      </w:pPr>
      <w:r w:rsidRPr="00AB58B6">
        <w:rPr>
          <w:rFonts w:asciiTheme="minorHAnsi" w:hAnsiTheme="minorHAnsi" w:cstheme="minorHAnsi"/>
          <w:color w:val="000000"/>
          <w:sz w:val="22"/>
          <w:szCs w:val="22"/>
          <w:lang w:eastAsia="sl-SI"/>
        </w:rPr>
        <w:t xml:space="preserve">Opredeliti in identificirati ključne tehnologije in možne rešitve sektorske integracije, ki so zanimive za Slovenijo danes in v bližnji prihodnosti. Analizirati dosedanje stanje v Sloveniji na lokalni in nacionalni ravni glede sektorske integracije na osnovi razpoložljivih podatkov naročnika in izvedenih projektov. </w:t>
      </w:r>
      <w:r w:rsidRPr="00AB58B6">
        <w:rPr>
          <w:rFonts w:asciiTheme="minorHAnsi" w:hAnsiTheme="minorHAnsi" w:cstheme="minorHAnsi"/>
          <w:sz w:val="22"/>
          <w:szCs w:val="22"/>
        </w:rPr>
        <w:t xml:space="preserve">Ovrednotiti ključne potenciale sektorske integracije za vse sektorje rabe glede na danes razpoložljive podatke . </w:t>
      </w:r>
    </w:p>
    <w:p w:rsidR="000A6B13" w:rsidRPr="00AB58B6" w:rsidRDefault="000A6B13" w:rsidP="00AB58B6">
      <w:pPr>
        <w:pStyle w:val="Odstavekseznama"/>
        <w:numPr>
          <w:ilvl w:val="0"/>
          <w:numId w:val="39"/>
        </w:num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Identificirati omejitve in ključne ovire sektorske integracije kratkoročno in dolgoročno (npr. tehnično ekonomski razlogi in politično regulativni razlog, itd.).</w:t>
      </w:r>
    </w:p>
    <w:p w:rsidR="000A6B13" w:rsidRPr="00AB58B6" w:rsidRDefault="000A6B13" w:rsidP="00AB58B6">
      <w:pPr>
        <w:pStyle w:val="Odstavekseznama"/>
        <w:numPr>
          <w:ilvl w:val="0"/>
          <w:numId w:val="39"/>
        </w:num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Oblikovati predloge ključnih ukrepov, ki bodo spodbujali sektorsko integracijo v Sloveniji.</w:t>
      </w:r>
    </w:p>
    <w:p w:rsidR="000A6B13" w:rsidRPr="00AB58B6" w:rsidRDefault="000A6B13" w:rsidP="00AB58B6">
      <w:pPr>
        <w:pStyle w:val="Odstavekseznama"/>
        <w:numPr>
          <w:ilvl w:val="0"/>
          <w:numId w:val="39"/>
        </w:num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Opredeliti možno naslavljanje tehnologij in virov sektorske integracije po prioritetah, ki naj jih spodbuja država. </w:t>
      </w:r>
    </w:p>
    <w:p w:rsidR="000A6B13" w:rsidRPr="00AB58B6" w:rsidRDefault="000A6B13" w:rsidP="00AB58B6">
      <w:pPr>
        <w:tabs>
          <w:tab w:val="left" w:pos="6888"/>
        </w:tabs>
        <w:overflowPunct w:val="0"/>
        <w:autoSpaceDE w:val="0"/>
        <w:autoSpaceDN w:val="0"/>
        <w:adjustRightInd w:val="0"/>
        <w:spacing w:line="240" w:lineRule="auto"/>
        <w:jc w:val="both"/>
        <w:textAlignment w:val="baseline"/>
        <w:rPr>
          <w:rFonts w:asciiTheme="minorHAnsi" w:hAnsiTheme="minorHAnsi" w:cstheme="minorHAnsi"/>
          <w:sz w:val="22"/>
          <w:szCs w:val="22"/>
        </w:rPr>
      </w:pPr>
      <w:r w:rsidRPr="00AB58B6">
        <w:rPr>
          <w:rFonts w:asciiTheme="minorHAnsi" w:hAnsiTheme="minorHAnsi" w:cstheme="minorHAnsi"/>
          <w:sz w:val="22"/>
          <w:szCs w:val="22"/>
        </w:rPr>
        <w:tab/>
      </w:r>
    </w:p>
    <w:p w:rsidR="000A6B13" w:rsidRPr="00AB58B6" w:rsidRDefault="000A6B13" w:rsidP="00AB58B6">
      <w:pPr>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Rezultati:</w:t>
      </w:r>
    </w:p>
    <w:p w:rsidR="000A6B13" w:rsidRPr="00AB58B6" w:rsidRDefault="000A6B13" w:rsidP="00AB58B6">
      <w:pPr>
        <w:pStyle w:val="Odstavekseznama"/>
        <w:numPr>
          <w:ilvl w:val="0"/>
          <w:numId w:val="40"/>
        </w:numPr>
        <w:spacing w:line="240" w:lineRule="auto"/>
        <w:ind w:left="714" w:hanging="357"/>
        <w:jc w:val="both"/>
        <w:rPr>
          <w:rFonts w:asciiTheme="minorHAnsi" w:hAnsiTheme="minorHAnsi" w:cstheme="minorHAnsi"/>
          <w:sz w:val="22"/>
          <w:szCs w:val="22"/>
        </w:rPr>
      </w:pPr>
      <w:r w:rsidRPr="00AB58B6">
        <w:rPr>
          <w:rFonts w:asciiTheme="minorHAnsi" w:hAnsiTheme="minorHAnsi" w:cstheme="minorHAnsi"/>
          <w:sz w:val="22"/>
          <w:szCs w:val="22"/>
        </w:rPr>
        <w:lastRenderedPageBreak/>
        <w:t>Razviti metodologijo za potrebe Slovenije in identificirati okvirne nacionalne cilje sektorske integracije, ki jo lahko uporabimo pri pripravi novih strategij. Pripraviti zasnove modela, ki bo vključeval</w:t>
      </w:r>
      <w:r w:rsidRPr="00AB58B6">
        <w:rPr>
          <w:rFonts w:asciiTheme="minorHAnsi" w:eastAsiaTheme="minorHAnsi" w:hAnsiTheme="minorHAnsi" w:cstheme="minorHAnsi"/>
          <w:sz w:val="22"/>
          <w:szCs w:val="22"/>
        </w:rPr>
        <w:t xml:space="preserve"> celostno optimizacijo vseh relevantnih tehnologij v njihovih </w:t>
      </w:r>
      <w:r w:rsidRPr="00AB58B6">
        <w:rPr>
          <w:rFonts w:asciiTheme="minorHAnsi" w:hAnsiTheme="minorHAnsi" w:cstheme="minorHAnsi"/>
          <w:sz w:val="22"/>
          <w:szCs w:val="22"/>
        </w:rPr>
        <w:t xml:space="preserve">zmogljivostih in porabi glede na sektorsko določene cilje. </w:t>
      </w:r>
    </w:p>
    <w:p w:rsidR="000A6B13" w:rsidRPr="00AB58B6" w:rsidRDefault="000A6B13" w:rsidP="00AB58B6">
      <w:pPr>
        <w:pStyle w:val="Odstavekseznama"/>
        <w:numPr>
          <w:ilvl w:val="0"/>
          <w:numId w:val="40"/>
        </w:numPr>
        <w:spacing w:line="240" w:lineRule="auto"/>
        <w:ind w:left="714" w:hanging="357"/>
        <w:jc w:val="both"/>
        <w:rPr>
          <w:rFonts w:asciiTheme="minorHAnsi" w:hAnsiTheme="minorHAnsi" w:cstheme="minorHAnsi"/>
          <w:sz w:val="22"/>
          <w:szCs w:val="22"/>
        </w:rPr>
      </w:pPr>
      <w:r w:rsidRPr="00AB58B6">
        <w:rPr>
          <w:rFonts w:asciiTheme="minorHAnsi" w:hAnsiTheme="minorHAnsi" w:cstheme="minorHAnsi"/>
          <w:sz w:val="22"/>
          <w:szCs w:val="22"/>
        </w:rPr>
        <w:t>Ovrednotiti ključne potenciale (za vse sektorje na nivoju države za večje lokacije glede na potrebe).</w:t>
      </w:r>
    </w:p>
    <w:p w:rsidR="000A6B13" w:rsidRPr="00AB58B6" w:rsidRDefault="000A6B13" w:rsidP="00AB58B6">
      <w:pPr>
        <w:pStyle w:val="Odstavekseznama"/>
        <w:numPr>
          <w:ilvl w:val="0"/>
          <w:numId w:val="40"/>
        </w:numPr>
        <w:spacing w:line="240" w:lineRule="auto"/>
        <w:ind w:left="714" w:hanging="357"/>
        <w:jc w:val="both"/>
        <w:rPr>
          <w:rFonts w:asciiTheme="minorHAnsi" w:hAnsiTheme="minorHAnsi" w:cstheme="minorHAnsi"/>
          <w:sz w:val="22"/>
          <w:szCs w:val="22"/>
        </w:rPr>
      </w:pPr>
      <w:r w:rsidRPr="00AB58B6">
        <w:rPr>
          <w:rFonts w:asciiTheme="minorHAnsi" w:hAnsiTheme="minorHAnsi" w:cstheme="minorHAnsi"/>
          <w:sz w:val="22"/>
          <w:szCs w:val="22"/>
        </w:rPr>
        <w:t>Identificirati ključne ukrepe.</w:t>
      </w:r>
    </w:p>
    <w:p w:rsidR="000A6B13" w:rsidRPr="00AB58B6" w:rsidRDefault="000A6B13" w:rsidP="00AB58B6">
      <w:pPr>
        <w:spacing w:line="240" w:lineRule="auto"/>
        <w:jc w:val="both"/>
        <w:rPr>
          <w:rFonts w:asciiTheme="minorHAnsi" w:hAnsiTheme="minorHAnsi" w:cstheme="minorHAnsi"/>
          <w:sz w:val="22"/>
          <w:szCs w:val="22"/>
        </w:rPr>
      </w:pPr>
    </w:p>
    <w:p w:rsidR="000A6B13" w:rsidRPr="00AB58B6" w:rsidRDefault="000A6B13" w:rsidP="00AB58B6">
      <w:pPr>
        <w:spacing w:line="240" w:lineRule="auto"/>
        <w:jc w:val="both"/>
        <w:rPr>
          <w:rFonts w:asciiTheme="minorHAnsi" w:hAnsiTheme="minorHAnsi" w:cstheme="minorHAnsi"/>
          <w:sz w:val="22"/>
          <w:szCs w:val="22"/>
          <w:shd w:val="clear" w:color="auto" w:fill="FFFFFF"/>
        </w:rPr>
      </w:pPr>
      <w:r w:rsidRPr="00AB58B6">
        <w:rPr>
          <w:rFonts w:asciiTheme="minorHAnsi" w:hAnsiTheme="minorHAnsi" w:cstheme="minorHAnsi"/>
          <w:sz w:val="22"/>
          <w:szCs w:val="22"/>
          <w:shd w:val="clear" w:color="auto" w:fill="FFFFFF"/>
        </w:rPr>
        <w:t>Skladno z vsebino iz sklopa 1 se podrobneje analiza povezane vsebine za področje prometa v sklopu 2.</w:t>
      </w:r>
    </w:p>
    <w:p w:rsidR="000A6B13" w:rsidRPr="00AB58B6" w:rsidRDefault="000A6B13" w:rsidP="00AB58B6">
      <w:pPr>
        <w:spacing w:line="240" w:lineRule="auto"/>
        <w:jc w:val="both"/>
        <w:rPr>
          <w:rFonts w:asciiTheme="minorHAnsi" w:hAnsiTheme="minorHAnsi" w:cstheme="minorHAnsi"/>
          <w:b/>
          <w:sz w:val="22"/>
          <w:szCs w:val="22"/>
          <w:shd w:val="clear" w:color="auto" w:fill="FFFFFF"/>
        </w:rPr>
      </w:pPr>
    </w:p>
    <w:p w:rsidR="000A6B13" w:rsidRPr="00AB58B6" w:rsidRDefault="000A6B13" w:rsidP="00AB58B6">
      <w:pPr>
        <w:spacing w:line="240" w:lineRule="auto"/>
        <w:jc w:val="both"/>
        <w:rPr>
          <w:rFonts w:asciiTheme="minorHAnsi" w:hAnsiTheme="minorHAnsi" w:cstheme="minorHAnsi"/>
          <w:b/>
          <w:sz w:val="22"/>
          <w:szCs w:val="22"/>
          <w:shd w:val="clear" w:color="auto" w:fill="FFFFFF"/>
        </w:rPr>
      </w:pPr>
      <w:r w:rsidRPr="00AB58B6">
        <w:rPr>
          <w:rFonts w:asciiTheme="minorHAnsi" w:hAnsiTheme="minorHAnsi" w:cstheme="minorHAnsi"/>
          <w:b/>
          <w:sz w:val="22"/>
          <w:szCs w:val="22"/>
          <w:shd w:val="clear" w:color="auto" w:fill="FFFFFF"/>
        </w:rPr>
        <w:t xml:space="preserve">Sklop 2: Povezovanje vodikove infrastrukture in drugih plinastih goriv obnovljivega izvora v okviru integracije sektorjev za prehod na čist promet </w:t>
      </w:r>
    </w:p>
    <w:p w:rsidR="000A6B13" w:rsidRPr="00AB58B6" w:rsidRDefault="000A6B13" w:rsidP="00AB58B6">
      <w:pPr>
        <w:spacing w:line="240" w:lineRule="auto"/>
        <w:jc w:val="both"/>
        <w:rPr>
          <w:rFonts w:asciiTheme="minorHAnsi" w:hAnsiTheme="minorHAnsi" w:cstheme="minorHAnsi"/>
          <w:b/>
          <w:sz w:val="22"/>
          <w:szCs w:val="22"/>
          <w:shd w:val="clear" w:color="auto" w:fill="FFFFFF"/>
        </w:rPr>
      </w:pPr>
    </w:p>
    <w:p w:rsidR="000A6B13" w:rsidRPr="00AB58B6" w:rsidRDefault="000A6B13" w:rsidP="00AB58B6">
      <w:pPr>
        <w:spacing w:line="240" w:lineRule="auto"/>
        <w:jc w:val="both"/>
        <w:rPr>
          <w:rFonts w:asciiTheme="minorHAnsi" w:hAnsiTheme="minorHAnsi" w:cstheme="minorHAnsi"/>
          <w:sz w:val="22"/>
          <w:szCs w:val="22"/>
          <w:shd w:val="clear" w:color="auto" w:fill="FFFFFF"/>
        </w:rPr>
      </w:pPr>
      <w:r w:rsidRPr="00AB58B6">
        <w:rPr>
          <w:rFonts w:asciiTheme="minorHAnsi" w:hAnsiTheme="minorHAnsi" w:cstheme="minorHAnsi"/>
          <w:sz w:val="22"/>
          <w:szCs w:val="22"/>
          <w:shd w:val="clear" w:color="auto" w:fill="FFFFFF"/>
        </w:rPr>
        <w:t>a) Vodik</w:t>
      </w:r>
    </w:p>
    <w:p w:rsidR="000A6B13" w:rsidRPr="00AB58B6" w:rsidRDefault="000A6B13" w:rsidP="00AB58B6">
      <w:pPr>
        <w:spacing w:line="240" w:lineRule="auto"/>
        <w:jc w:val="both"/>
        <w:rPr>
          <w:rFonts w:asciiTheme="minorHAnsi" w:hAnsiTheme="minorHAnsi" w:cstheme="minorHAnsi"/>
          <w:sz w:val="22"/>
          <w:szCs w:val="22"/>
          <w:shd w:val="clear" w:color="auto" w:fill="FFFFFF"/>
        </w:rPr>
      </w:pPr>
    </w:p>
    <w:p w:rsidR="000A6B13" w:rsidRPr="00AB58B6" w:rsidRDefault="000A6B13" w:rsidP="00AB58B6">
      <w:pPr>
        <w:numPr>
          <w:ilvl w:val="0"/>
          <w:numId w:val="41"/>
        </w:numPr>
        <w:spacing w:line="240" w:lineRule="auto"/>
        <w:contextualSpacing/>
        <w:jc w:val="both"/>
        <w:rPr>
          <w:rFonts w:asciiTheme="minorHAnsi" w:hAnsiTheme="minorHAnsi" w:cstheme="minorHAnsi"/>
          <w:sz w:val="22"/>
          <w:szCs w:val="22"/>
          <w:shd w:val="clear" w:color="auto" w:fill="FFFFFF"/>
        </w:rPr>
      </w:pPr>
      <w:r w:rsidRPr="00AB58B6">
        <w:rPr>
          <w:rFonts w:asciiTheme="minorHAnsi" w:hAnsiTheme="minorHAnsi" w:cstheme="minorHAnsi"/>
          <w:sz w:val="22"/>
          <w:szCs w:val="22"/>
          <w:shd w:val="clear" w:color="auto" w:fill="FFFFFF"/>
        </w:rPr>
        <w:t>Ocena ključnih potencialov in potreb po vodiku v transportnem sektorju glede na vrsto vozil in logistične dejavnosti (javni potniški promet, dostavna vozila, tovorna vozila, itd.). Pri oceni potreb se upošteva zakonodaja s področja standardov za emisije CO</w:t>
      </w:r>
      <w:r w:rsidRPr="00AB58B6">
        <w:rPr>
          <w:rFonts w:asciiTheme="minorHAnsi" w:hAnsiTheme="minorHAnsi" w:cstheme="minorHAnsi"/>
          <w:sz w:val="22"/>
          <w:szCs w:val="22"/>
          <w:shd w:val="clear" w:color="auto" w:fill="FFFFFF"/>
          <w:vertAlign w:val="subscript"/>
        </w:rPr>
        <w:t>2</w:t>
      </w:r>
      <w:r w:rsidRPr="00AB58B6">
        <w:rPr>
          <w:rFonts w:asciiTheme="minorHAnsi" w:hAnsiTheme="minorHAnsi" w:cstheme="minorHAnsi"/>
          <w:sz w:val="22"/>
          <w:szCs w:val="22"/>
          <w:shd w:val="clear" w:color="auto" w:fill="FFFFFF"/>
        </w:rPr>
        <w:t xml:space="preserve"> (brez emisijska vozila) ter projekcija sprememb voznega parka skladno s časovnico uveljavitve standardov. Poleg navedenega je potrebno upoštevati tudi zavezujoče cilje na področju vzpostavitve oskrbovalne infrastrukture za vodik glede na predlog Uredbe o vzpostavitvi infrastrukture za alternativna goriva (omrežje TEN-T, urbana vozlišča). Pri oceni potenciala se upošteva analiza virov in tehnologij za proizvodnjo vodika (elektroliza z električno energijo iz različnih obnovljivih virov, biomasa, drugi odpadni materiali, itd.) ter tehnologije skladiščenja in možnosti transporta vodika za uporabo v prometu. </w:t>
      </w:r>
    </w:p>
    <w:p w:rsidR="000A6B13" w:rsidRPr="00AB58B6" w:rsidRDefault="000A6B13" w:rsidP="00AB58B6">
      <w:pPr>
        <w:numPr>
          <w:ilvl w:val="0"/>
          <w:numId w:val="41"/>
        </w:numPr>
        <w:spacing w:line="240" w:lineRule="auto"/>
        <w:contextualSpacing/>
        <w:jc w:val="both"/>
        <w:rPr>
          <w:rFonts w:asciiTheme="minorHAnsi" w:hAnsiTheme="minorHAnsi" w:cstheme="minorHAnsi"/>
          <w:sz w:val="22"/>
          <w:szCs w:val="22"/>
          <w:shd w:val="clear" w:color="auto" w:fill="FFFFFF"/>
        </w:rPr>
      </w:pPr>
      <w:r w:rsidRPr="00AB58B6">
        <w:rPr>
          <w:rFonts w:asciiTheme="minorHAnsi" w:hAnsiTheme="minorHAnsi" w:cstheme="minorHAnsi"/>
          <w:sz w:val="22"/>
          <w:szCs w:val="22"/>
          <w:shd w:val="clear" w:color="auto" w:fill="FFFFFF"/>
        </w:rPr>
        <w:t>Določitev ključnih lokacij (vozlišč), kjer je potencial za povezavo energetskega in prometnega sektorja največji oziroma kjer je potencial za proizvodnjo vodika iz OVE največji.</w:t>
      </w:r>
    </w:p>
    <w:p w:rsidR="000A6B13" w:rsidRPr="00AB58B6" w:rsidRDefault="000A6B13" w:rsidP="00AB58B6">
      <w:pPr>
        <w:numPr>
          <w:ilvl w:val="0"/>
          <w:numId w:val="41"/>
        </w:numPr>
        <w:spacing w:line="240" w:lineRule="auto"/>
        <w:contextualSpacing/>
        <w:jc w:val="both"/>
        <w:rPr>
          <w:rFonts w:asciiTheme="minorHAnsi" w:hAnsiTheme="minorHAnsi" w:cstheme="minorHAnsi"/>
          <w:sz w:val="22"/>
          <w:szCs w:val="22"/>
          <w:shd w:val="clear" w:color="auto" w:fill="FFFFFF"/>
        </w:rPr>
      </w:pPr>
      <w:r w:rsidRPr="00AB58B6">
        <w:rPr>
          <w:rFonts w:asciiTheme="minorHAnsi" w:hAnsiTheme="minorHAnsi" w:cstheme="minorHAnsi"/>
          <w:sz w:val="22"/>
          <w:szCs w:val="22"/>
          <w:shd w:val="clear" w:color="auto" w:fill="FFFFFF"/>
        </w:rPr>
        <w:t>Preučitev načinov transporta vodika in identifikacija lokacij za vzpostavitev oskrbovalne infrastrukture za vodik.</w:t>
      </w:r>
    </w:p>
    <w:p w:rsidR="000A6B13" w:rsidRPr="00AB58B6" w:rsidRDefault="000A6B13" w:rsidP="00AB58B6">
      <w:pPr>
        <w:numPr>
          <w:ilvl w:val="0"/>
          <w:numId w:val="41"/>
        </w:numPr>
        <w:spacing w:line="240" w:lineRule="auto"/>
        <w:contextualSpacing/>
        <w:jc w:val="both"/>
        <w:rPr>
          <w:rFonts w:asciiTheme="minorHAnsi" w:hAnsiTheme="minorHAnsi" w:cstheme="minorHAnsi"/>
          <w:sz w:val="22"/>
          <w:szCs w:val="22"/>
          <w:shd w:val="clear" w:color="auto" w:fill="FFFFFF"/>
        </w:rPr>
      </w:pPr>
      <w:r w:rsidRPr="00AB58B6">
        <w:rPr>
          <w:rFonts w:asciiTheme="minorHAnsi" w:hAnsiTheme="minorHAnsi" w:cstheme="minorHAnsi"/>
          <w:sz w:val="22"/>
          <w:szCs w:val="22"/>
          <w:shd w:val="clear" w:color="auto" w:fill="FFFFFF"/>
        </w:rPr>
        <w:t xml:space="preserve">Določitev prednostnih področij rabe vodika v prometu glede na razpoložljive kapacitete vodika in zaveze Slovenije do EU. </w:t>
      </w:r>
    </w:p>
    <w:p w:rsidR="000A6B13" w:rsidRPr="00AB58B6" w:rsidRDefault="000A6B13" w:rsidP="00AB58B6">
      <w:pPr>
        <w:spacing w:line="240" w:lineRule="auto"/>
        <w:rPr>
          <w:rFonts w:asciiTheme="minorHAnsi" w:hAnsiTheme="minorHAnsi" w:cstheme="minorHAnsi"/>
          <w:b/>
          <w:sz w:val="22"/>
          <w:szCs w:val="22"/>
          <w:shd w:val="clear" w:color="auto" w:fill="FFFFFF"/>
        </w:rPr>
      </w:pPr>
    </w:p>
    <w:p w:rsidR="000A6B13" w:rsidRPr="00AB58B6" w:rsidRDefault="000A6B13" w:rsidP="00AB58B6">
      <w:pPr>
        <w:spacing w:line="240" w:lineRule="auto"/>
        <w:rPr>
          <w:rFonts w:asciiTheme="minorHAnsi" w:hAnsiTheme="minorHAnsi" w:cstheme="minorHAnsi"/>
          <w:sz w:val="22"/>
          <w:szCs w:val="22"/>
          <w:shd w:val="clear" w:color="auto" w:fill="FFFFFF"/>
        </w:rPr>
      </w:pPr>
      <w:r w:rsidRPr="00AB58B6">
        <w:rPr>
          <w:rFonts w:asciiTheme="minorHAnsi" w:hAnsiTheme="minorHAnsi" w:cstheme="minorHAnsi"/>
          <w:sz w:val="22"/>
          <w:szCs w:val="22"/>
          <w:shd w:val="clear" w:color="auto" w:fill="FFFFFF"/>
        </w:rPr>
        <w:t xml:space="preserve">b) Bioplin in sintetični metan </w:t>
      </w:r>
    </w:p>
    <w:p w:rsidR="000A6B13" w:rsidRPr="00AB58B6" w:rsidRDefault="000A6B13" w:rsidP="00AB58B6">
      <w:pPr>
        <w:spacing w:line="240" w:lineRule="auto"/>
        <w:jc w:val="both"/>
        <w:rPr>
          <w:rFonts w:asciiTheme="minorHAnsi" w:hAnsiTheme="minorHAnsi" w:cstheme="minorHAnsi"/>
          <w:b/>
          <w:sz w:val="22"/>
          <w:szCs w:val="22"/>
          <w:shd w:val="clear" w:color="auto" w:fill="FFFFFF"/>
        </w:rPr>
      </w:pPr>
    </w:p>
    <w:p w:rsidR="000A6B13" w:rsidRPr="00AB58B6" w:rsidRDefault="000A6B13" w:rsidP="00AB58B6">
      <w:pPr>
        <w:numPr>
          <w:ilvl w:val="0"/>
          <w:numId w:val="42"/>
        </w:numPr>
        <w:spacing w:line="240" w:lineRule="auto"/>
        <w:contextualSpacing/>
        <w:jc w:val="both"/>
        <w:rPr>
          <w:rFonts w:asciiTheme="minorHAnsi" w:hAnsiTheme="minorHAnsi" w:cstheme="minorHAnsi"/>
          <w:b/>
          <w:sz w:val="22"/>
          <w:szCs w:val="22"/>
          <w:shd w:val="clear" w:color="auto" w:fill="FFFFFF"/>
        </w:rPr>
      </w:pPr>
      <w:r w:rsidRPr="00AB58B6">
        <w:rPr>
          <w:rFonts w:asciiTheme="minorHAnsi" w:hAnsiTheme="minorHAnsi" w:cstheme="minorHAnsi"/>
          <w:sz w:val="22"/>
          <w:szCs w:val="22"/>
        </w:rPr>
        <w:t xml:space="preserve">Pregled stanja tehnologij (npr. uplinjanje lesne biomase,..) za proizvodnjo bioplina (npr. sintentičnega metana, biometana,..) ter načrtovanih investicij. Ocena proizvodnje  v prihodnje in možnosti uporabe bioplina za potrebe prometa. </w:t>
      </w:r>
    </w:p>
    <w:p w:rsidR="000A6B13" w:rsidRPr="00AB58B6" w:rsidRDefault="000A6B13" w:rsidP="00AB58B6">
      <w:pPr>
        <w:numPr>
          <w:ilvl w:val="0"/>
          <w:numId w:val="42"/>
        </w:numPr>
        <w:spacing w:line="240" w:lineRule="auto"/>
        <w:contextualSpacing/>
        <w:jc w:val="both"/>
        <w:rPr>
          <w:rFonts w:asciiTheme="minorHAnsi" w:hAnsiTheme="minorHAnsi" w:cstheme="minorHAnsi"/>
          <w:b/>
          <w:sz w:val="22"/>
          <w:szCs w:val="22"/>
          <w:shd w:val="clear" w:color="auto" w:fill="FFFFFF"/>
        </w:rPr>
      </w:pPr>
      <w:r w:rsidRPr="00AB58B6">
        <w:rPr>
          <w:rFonts w:asciiTheme="minorHAnsi" w:hAnsiTheme="minorHAnsi" w:cstheme="minorHAnsi"/>
          <w:sz w:val="22"/>
          <w:szCs w:val="22"/>
          <w:shd w:val="clear" w:color="auto" w:fill="FFFFFF"/>
        </w:rPr>
        <w:t xml:space="preserve">Določitev ključnih lokacij (vozlišč), kjer je potencial za povezavo energetskega in prometnega sektorja največji oziroma kjer je potencial za proizvodnjo bioplina/sintetičnega plina/biometana iz OVE največji za potrebe prometa. </w:t>
      </w:r>
    </w:p>
    <w:p w:rsidR="000A6B13" w:rsidRPr="00AB58B6" w:rsidRDefault="000A6B13" w:rsidP="00AB58B6">
      <w:pPr>
        <w:numPr>
          <w:ilvl w:val="0"/>
          <w:numId w:val="42"/>
        </w:numPr>
        <w:spacing w:line="240" w:lineRule="auto"/>
        <w:contextualSpacing/>
        <w:jc w:val="both"/>
        <w:rPr>
          <w:rFonts w:asciiTheme="minorHAnsi" w:hAnsiTheme="minorHAnsi" w:cstheme="minorHAnsi"/>
          <w:b/>
          <w:sz w:val="22"/>
          <w:szCs w:val="22"/>
          <w:shd w:val="clear" w:color="auto" w:fill="FFFFFF"/>
        </w:rPr>
      </w:pPr>
      <w:r w:rsidRPr="00AB58B6">
        <w:rPr>
          <w:rFonts w:asciiTheme="minorHAnsi" w:hAnsiTheme="minorHAnsi" w:cstheme="minorHAnsi"/>
          <w:sz w:val="22"/>
          <w:szCs w:val="22"/>
          <w:shd w:val="clear" w:color="auto" w:fill="FFFFFF"/>
        </w:rPr>
        <w:t>Preučitev načinov transporta plinov in identifikacija lokacij za vzpostavitev oskrbovalne infrastrukture.</w:t>
      </w:r>
    </w:p>
    <w:p w:rsidR="000A6B13" w:rsidRPr="00AB58B6" w:rsidRDefault="000A6B13" w:rsidP="00AB58B6">
      <w:pPr>
        <w:spacing w:line="240" w:lineRule="auto"/>
        <w:contextualSpacing/>
        <w:jc w:val="both"/>
        <w:rPr>
          <w:rFonts w:asciiTheme="minorHAnsi" w:hAnsiTheme="minorHAnsi" w:cstheme="minorHAnsi"/>
          <w:sz w:val="22"/>
          <w:szCs w:val="22"/>
          <w:shd w:val="clear" w:color="auto" w:fill="FFFFFF"/>
        </w:rPr>
      </w:pPr>
    </w:p>
    <w:p w:rsidR="000A6B13" w:rsidRPr="00AB58B6" w:rsidRDefault="000A6B13" w:rsidP="00AB58B6">
      <w:pPr>
        <w:spacing w:line="240" w:lineRule="auto"/>
        <w:contextualSpacing/>
        <w:jc w:val="both"/>
        <w:rPr>
          <w:rFonts w:asciiTheme="minorHAnsi" w:hAnsiTheme="minorHAnsi" w:cstheme="minorHAnsi"/>
          <w:b/>
          <w:sz w:val="22"/>
          <w:szCs w:val="22"/>
          <w:shd w:val="clear" w:color="auto" w:fill="FFFFFF"/>
        </w:rPr>
      </w:pPr>
      <w:r w:rsidRPr="00AB58B6">
        <w:rPr>
          <w:rFonts w:asciiTheme="minorHAnsi" w:hAnsiTheme="minorHAnsi" w:cstheme="minorHAnsi"/>
          <w:sz w:val="22"/>
          <w:szCs w:val="22"/>
          <w:shd w:val="clear" w:color="auto" w:fill="FFFFFF"/>
        </w:rPr>
        <w:t>Analiza sklopa 2 se izvede ob danes znanih in razpoložljivih podatkih.</w:t>
      </w:r>
    </w:p>
    <w:p w:rsidR="000A6B13" w:rsidRPr="00AB58B6" w:rsidRDefault="000A6B13" w:rsidP="00AB58B6">
      <w:pPr>
        <w:spacing w:line="240" w:lineRule="auto"/>
        <w:jc w:val="both"/>
        <w:rPr>
          <w:rFonts w:asciiTheme="minorHAnsi" w:hAnsiTheme="minorHAnsi" w:cstheme="minorHAnsi"/>
          <w:sz w:val="22"/>
          <w:szCs w:val="22"/>
          <w:shd w:val="clear" w:color="auto" w:fill="FFFFFF"/>
        </w:rPr>
      </w:pPr>
    </w:p>
    <w:p w:rsidR="000A6B13" w:rsidRPr="00AB58B6" w:rsidRDefault="000A6B13" w:rsidP="00AB58B6">
      <w:pPr>
        <w:shd w:val="clear" w:color="auto" w:fill="FFFFFF"/>
        <w:spacing w:line="240" w:lineRule="auto"/>
        <w:rPr>
          <w:rFonts w:asciiTheme="minorHAnsi" w:eastAsia="Calibri" w:hAnsiTheme="minorHAnsi" w:cstheme="minorHAnsi"/>
          <w:b/>
          <w:sz w:val="22"/>
          <w:szCs w:val="22"/>
          <w:shd w:val="clear" w:color="auto" w:fill="FFFFFF"/>
        </w:rPr>
      </w:pPr>
      <w:r w:rsidRPr="00AB58B6">
        <w:rPr>
          <w:rFonts w:asciiTheme="minorHAnsi" w:eastAsia="Calibri" w:hAnsiTheme="minorHAnsi" w:cstheme="minorHAnsi"/>
          <w:b/>
          <w:sz w:val="22"/>
          <w:szCs w:val="22"/>
          <w:shd w:val="clear" w:color="auto" w:fill="FFFFFF"/>
        </w:rPr>
        <w:t>Rezultati vezani na promet:</w:t>
      </w:r>
    </w:p>
    <w:p w:rsidR="000A6B13" w:rsidRPr="00AB58B6" w:rsidRDefault="000A6B13" w:rsidP="00AB58B6">
      <w:pPr>
        <w:numPr>
          <w:ilvl w:val="0"/>
          <w:numId w:val="43"/>
        </w:numPr>
        <w:shd w:val="clear" w:color="auto" w:fill="FFFFFF"/>
        <w:spacing w:line="240" w:lineRule="auto"/>
        <w:jc w:val="both"/>
        <w:rPr>
          <w:rFonts w:asciiTheme="minorHAnsi" w:eastAsia="Calibri" w:hAnsiTheme="minorHAnsi" w:cstheme="minorHAnsi"/>
          <w:sz w:val="22"/>
          <w:szCs w:val="22"/>
          <w:shd w:val="clear" w:color="auto" w:fill="FFFFFF"/>
        </w:rPr>
      </w:pPr>
      <w:r w:rsidRPr="00AB58B6">
        <w:rPr>
          <w:rFonts w:asciiTheme="minorHAnsi" w:eastAsia="Calibri" w:hAnsiTheme="minorHAnsi" w:cstheme="minorHAnsi"/>
          <w:sz w:val="22"/>
          <w:szCs w:val="22"/>
          <w:shd w:val="clear" w:color="auto" w:fill="FFFFFF"/>
          <w:lang w:eastAsia="sl-SI"/>
        </w:rPr>
        <w:t>Identifikacija ključnih lokacij za vzpostavitev oskrbovalne infrastrukture glede na potrebe prometa.</w:t>
      </w:r>
    </w:p>
    <w:p w:rsidR="000A6B13" w:rsidRPr="00AB58B6" w:rsidRDefault="000A6B13" w:rsidP="00AB58B6">
      <w:pPr>
        <w:numPr>
          <w:ilvl w:val="0"/>
          <w:numId w:val="43"/>
        </w:numPr>
        <w:shd w:val="clear" w:color="auto" w:fill="FFFFFF"/>
        <w:spacing w:line="240" w:lineRule="auto"/>
        <w:jc w:val="both"/>
        <w:rPr>
          <w:rFonts w:asciiTheme="minorHAnsi" w:eastAsia="Calibri" w:hAnsiTheme="minorHAnsi" w:cstheme="minorHAnsi"/>
          <w:sz w:val="22"/>
          <w:szCs w:val="22"/>
          <w:lang w:eastAsia="sl-SI"/>
        </w:rPr>
      </w:pPr>
      <w:r w:rsidRPr="00AB58B6">
        <w:rPr>
          <w:rFonts w:asciiTheme="minorHAnsi" w:eastAsia="Calibri" w:hAnsiTheme="minorHAnsi" w:cstheme="minorHAnsi"/>
          <w:sz w:val="22"/>
          <w:szCs w:val="22"/>
          <w:lang w:eastAsia="sl-SI"/>
        </w:rPr>
        <w:t>Ocena ekonomskih posledic vzpostavitve oskrbovalne verige vodika in bioplina/sintetičnega plina (zagotovitev virov, proizvodnja, skladiščenje, transport, oskrbovalna infrastruktura) za potrebe prometa glede na današnje stanje.</w:t>
      </w:r>
    </w:p>
    <w:p w:rsidR="000A6B13" w:rsidRPr="00AB58B6" w:rsidRDefault="000A6B13" w:rsidP="00AB58B6">
      <w:pPr>
        <w:spacing w:line="240" w:lineRule="auto"/>
        <w:jc w:val="both"/>
        <w:rPr>
          <w:rFonts w:asciiTheme="minorHAnsi" w:hAnsiTheme="minorHAnsi" w:cstheme="minorHAnsi"/>
          <w:b/>
          <w:sz w:val="22"/>
          <w:szCs w:val="22"/>
        </w:rPr>
      </w:pPr>
    </w:p>
    <w:p w:rsidR="00A124DA" w:rsidRPr="00AB58B6" w:rsidRDefault="00A124DA" w:rsidP="00AB58B6">
      <w:pPr>
        <w:pStyle w:val="Default"/>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xml:space="preserve">:        do 18 mesecev </w:t>
      </w:r>
    </w:p>
    <w:p w:rsidR="00A124DA" w:rsidRPr="00AB58B6" w:rsidRDefault="00A124DA" w:rsidP="00AB58B6">
      <w:pPr>
        <w:pStyle w:val="Default"/>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xml:space="preserve">:                            do 200.000,00 EUR </w:t>
      </w:r>
    </w:p>
    <w:p w:rsidR="00A124DA" w:rsidRPr="00AB58B6" w:rsidRDefault="00A124DA" w:rsidP="00AB58B6">
      <w:pPr>
        <w:pStyle w:val="Default"/>
        <w:rPr>
          <w:rFonts w:asciiTheme="minorHAnsi" w:hAnsiTheme="minorHAnsi" w:cstheme="minorHAnsi"/>
          <w:sz w:val="22"/>
          <w:szCs w:val="22"/>
        </w:rPr>
      </w:pPr>
      <w:r w:rsidRPr="00AB58B6">
        <w:rPr>
          <w:rFonts w:asciiTheme="minorHAnsi" w:hAnsiTheme="minorHAnsi" w:cstheme="minorHAnsi"/>
          <w:sz w:val="22"/>
          <w:szCs w:val="22"/>
        </w:rPr>
        <w:t xml:space="preserve">(50% MZI, 50% ARRS) </w:t>
      </w:r>
    </w:p>
    <w:p w:rsidR="00A124DA" w:rsidRPr="00AB58B6" w:rsidRDefault="00A124DA" w:rsidP="00AB58B6">
      <w:pPr>
        <w:pStyle w:val="Default"/>
        <w:rPr>
          <w:rFonts w:asciiTheme="minorHAnsi" w:hAnsiTheme="minorHAnsi" w:cstheme="minorHAnsi"/>
          <w:sz w:val="22"/>
          <w:szCs w:val="22"/>
        </w:rPr>
      </w:pPr>
    </w:p>
    <w:p w:rsidR="00A124DA" w:rsidRPr="00AB58B6" w:rsidRDefault="00A124DA" w:rsidP="00AB58B6">
      <w:pPr>
        <w:pStyle w:val="Default"/>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A124DA" w:rsidRPr="00AB58B6" w:rsidRDefault="00A124DA"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00624155" w:rsidRPr="00AB58B6">
        <w:rPr>
          <w:rFonts w:asciiTheme="minorHAnsi" w:hAnsiTheme="minorHAnsi" w:cstheme="minorHAnsi"/>
          <w:color w:val="000000" w:themeColor="text1"/>
          <w:sz w:val="22"/>
          <w:szCs w:val="22"/>
        </w:rPr>
        <w:t>mag. Erik Potočar, vodja sektorja (</w:t>
      </w:r>
      <w:r w:rsidR="00531CC0" w:rsidRPr="00AB58B6">
        <w:rPr>
          <w:rFonts w:asciiTheme="minorHAnsi" w:hAnsiTheme="minorHAnsi" w:cstheme="minorHAnsi"/>
          <w:color w:val="000000" w:themeColor="text1"/>
          <w:sz w:val="22"/>
          <w:szCs w:val="22"/>
        </w:rPr>
        <w:t>ali</w:t>
      </w:r>
      <w:r w:rsidR="00624155" w:rsidRPr="00AB58B6">
        <w:rPr>
          <w:rFonts w:asciiTheme="minorHAnsi" w:hAnsiTheme="minorHAnsi" w:cstheme="minorHAnsi"/>
          <w:color w:val="000000" w:themeColor="text1"/>
          <w:sz w:val="22"/>
          <w:szCs w:val="22"/>
        </w:rPr>
        <w:t xml:space="preserve"> Marija Lesjak)</w:t>
      </w:r>
    </w:p>
    <w:p w:rsidR="00A124DA" w:rsidRPr="00AB58B6" w:rsidRDefault="00A124DA"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 xml:space="preserve">E-mail: </w:t>
      </w:r>
      <w:hyperlink r:id="rId71" w:history="1">
        <w:r w:rsidR="00531CC0" w:rsidRPr="00AB58B6">
          <w:rPr>
            <w:rStyle w:val="Hiperpovezava"/>
            <w:rFonts w:asciiTheme="minorHAnsi" w:hAnsiTheme="minorHAnsi" w:cstheme="minorHAnsi"/>
            <w:bCs/>
            <w:sz w:val="22"/>
            <w:szCs w:val="22"/>
          </w:rPr>
          <w:t>erik.potocar@gov.si</w:t>
        </w:r>
      </w:hyperlink>
      <w:r w:rsidR="00531CC0" w:rsidRPr="00AB58B6">
        <w:rPr>
          <w:rFonts w:asciiTheme="minorHAnsi" w:hAnsiTheme="minorHAnsi" w:cstheme="minorHAnsi"/>
          <w:bCs/>
          <w:sz w:val="22"/>
          <w:szCs w:val="22"/>
        </w:rPr>
        <w:t xml:space="preserve"> (ali </w:t>
      </w:r>
      <w:hyperlink r:id="rId72" w:history="1">
        <w:r w:rsidR="00531CC0" w:rsidRPr="00AB58B6">
          <w:rPr>
            <w:rStyle w:val="Hiperpovezava"/>
            <w:rFonts w:asciiTheme="minorHAnsi" w:hAnsiTheme="minorHAnsi" w:cstheme="minorHAnsi"/>
            <w:bCs/>
            <w:sz w:val="22"/>
            <w:szCs w:val="22"/>
          </w:rPr>
          <w:t>marija.lesjak@gov.si</w:t>
        </w:r>
      </w:hyperlink>
      <w:r w:rsidR="00531CC0" w:rsidRPr="00AB58B6">
        <w:rPr>
          <w:rFonts w:asciiTheme="minorHAnsi" w:hAnsiTheme="minorHAnsi" w:cstheme="minorHAnsi"/>
          <w:bCs/>
          <w:sz w:val="22"/>
          <w:szCs w:val="22"/>
        </w:rPr>
        <w:t>)</w:t>
      </w:r>
    </w:p>
    <w:p w:rsidR="00531CC0" w:rsidRPr="00AB58B6" w:rsidRDefault="00531CC0" w:rsidP="00AB58B6">
      <w:pPr>
        <w:spacing w:line="240" w:lineRule="auto"/>
        <w:rPr>
          <w:rFonts w:asciiTheme="minorHAnsi" w:hAnsiTheme="minorHAnsi" w:cstheme="minorHAnsi"/>
          <w:bCs/>
          <w:sz w:val="22"/>
          <w:szCs w:val="22"/>
        </w:rPr>
      </w:pPr>
    </w:p>
    <w:p w:rsidR="00531CC0" w:rsidRPr="00AB58B6" w:rsidRDefault="00531CC0" w:rsidP="00AB58B6">
      <w:pPr>
        <w:spacing w:line="240" w:lineRule="auto"/>
        <w:rPr>
          <w:rFonts w:asciiTheme="minorHAnsi" w:hAnsiTheme="minorHAnsi" w:cstheme="minorHAnsi"/>
          <w:bCs/>
          <w:sz w:val="22"/>
          <w:szCs w:val="22"/>
        </w:rPr>
      </w:pPr>
    </w:p>
    <w:p w:rsidR="002630E7" w:rsidRPr="00AB58B6" w:rsidRDefault="002630E7" w:rsidP="00AB58B6">
      <w:pPr>
        <w:spacing w:line="240" w:lineRule="auto"/>
        <w:rPr>
          <w:rFonts w:asciiTheme="minorHAnsi" w:hAnsiTheme="minorHAnsi" w:cstheme="minorHAnsi"/>
          <w:b/>
          <w:bCs/>
          <w:sz w:val="22"/>
          <w:szCs w:val="22"/>
        </w:rPr>
      </w:pPr>
      <w:r w:rsidRPr="00AB58B6">
        <w:rPr>
          <w:rFonts w:asciiTheme="minorHAnsi" w:hAnsiTheme="minorHAnsi" w:cstheme="minorHAnsi"/>
          <w:b/>
          <w:bCs/>
          <w:sz w:val="22"/>
          <w:szCs w:val="22"/>
          <w:highlight w:val="lightGray"/>
        </w:rPr>
        <w:t>Pri 4. temi je Ministrstvo za infrastrukturo sofinancer</w:t>
      </w:r>
    </w:p>
    <w:p w:rsidR="0064446F" w:rsidRPr="00AB58B6" w:rsidRDefault="0064446F" w:rsidP="00AB58B6">
      <w:pPr>
        <w:spacing w:line="240" w:lineRule="auto"/>
        <w:rPr>
          <w:rFonts w:asciiTheme="minorHAnsi" w:hAnsiTheme="minorHAnsi" w:cstheme="minorHAnsi"/>
          <w:b/>
          <w:bCs/>
          <w:sz w:val="22"/>
          <w:szCs w:val="22"/>
        </w:rPr>
      </w:pPr>
    </w:p>
    <w:p w:rsidR="002630E7" w:rsidRPr="00AB58B6" w:rsidRDefault="002630E7" w:rsidP="00AB58B6">
      <w:pPr>
        <w:pStyle w:val="Default"/>
        <w:rPr>
          <w:rFonts w:asciiTheme="minorHAnsi" w:hAnsiTheme="minorHAnsi" w:cstheme="minorHAnsi"/>
          <w:bCs/>
          <w:sz w:val="22"/>
          <w:szCs w:val="22"/>
        </w:rPr>
      </w:pPr>
      <w:r w:rsidRPr="00AB58B6">
        <w:rPr>
          <w:rFonts w:asciiTheme="minorHAnsi" w:hAnsiTheme="minorHAnsi" w:cstheme="minorHAnsi"/>
          <w:bCs/>
          <w:sz w:val="22"/>
          <w:szCs w:val="22"/>
        </w:rPr>
        <w:t xml:space="preserve">(Predlagatelje teme: MZZ) </w:t>
      </w:r>
    </w:p>
    <w:p w:rsidR="002630E7" w:rsidRPr="00AB58B6" w:rsidRDefault="002630E7" w:rsidP="00AB58B6">
      <w:pPr>
        <w:pStyle w:val="Default"/>
        <w:ind w:left="3600"/>
        <w:rPr>
          <w:rFonts w:asciiTheme="minorHAnsi" w:hAnsiTheme="minorHAnsi" w:cstheme="minorHAnsi"/>
          <w:b/>
          <w:bCs/>
          <w:color w:val="0070C0"/>
          <w:sz w:val="22"/>
          <w:szCs w:val="22"/>
          <w:lang w:eastAsia="sl-SI"/>
        </w:rPr>
      </w:pPr>
    </w:p>
    <w:p w:rsidR="002630E7" w:rsidRPr="00AB58B6" w:rsidRDefault="002630E7" w:rsidP="003D499E">
      <w:pPr>
        <w:pStyle w:val="Default"/>
        <w:numPr>
          <w:ilvl w:val="4"/>
          <w:numId w:val="28"/>
        </w:numPr>
        <w:ind w:left="0" w:firstLine="0"/>
        <w:jc w:val="both"/>
        <w:rPr>
          <w:rFonts w:asciiTheme="minorHAnsi" w:hAnsiTheme="minorHAnsi" w:cstheme="minorHAnsi"/>
          <w:b/>
          <w:bCs/>
          <w:color w:val="0070C0"/>
          <w:sz w:val="22"/>
          <w:szCs w:val="22"/>
          <w:lang w:eastAsia="sl-SI"/>
        </w:rPr>
      </w:pPr>
      <w:r w:rsidRPr="00AB58B6">
        <w:rPr>
          <w:rFonts w:asciiTheme="minorHAnsi" w:hAnsiTheme="minorHAnsi" w:cstheme="minorHAnsi"/>
          <w:b/>
          <w:bCs/>
          <w:color w:val="auto"/>
          <w:sz w:val="22"/>
          <w:szCs w:val="22"/>
          <w:lang w:eastAsia="sl-SI"/>
        </w:rPr>
        <w:t xml:space="preserve">TEMA:  </w:t>
      </w:r>
      <w:r w:rsidRPr="00AB58B6">
        <w:rPr>
          <w:rFonts w:asciiTheme="minorHAnsi" w:hAnsiTheme="minorHAnsi" w:cstheme="minorHAnsi"/>
          <w:b/>
          <w:bCs/>
          <w:color w:val="0070C0"/>
          <w:sz w:val="22"/>
          <w:szCs w:val="22"/>
          <w:lang w:eastAsia="sl-SI"/>
        </w:rPr>
        <w:t>Interesi in možnosti Republike Slovenije glede ohranjanja morskega okolja in upravljanja z morskimi viri v izključni ekonomski coni ter območjih izven nacionalne jurisdikcije</w:t>
      </w:r>
    </w:p>
    <w:p w:rsidR="002630E7" w:rsidRPr="00AB58B6" w:rsidRDefault="002630E7" w:rsidP="00AB58B6">
      <w:pPr>
        <w:pStyle w:val="Default"/>
        <w:rPr>
          <w:rFonts w:asciiTheme="minorHAnsi" w:hAnsiTheme="minorHAnsi" w:cstheme="minorHAnsi"/>
          <w:sz w:val="22"/>
          <w:szCs w:val="22"/>
        </w:rPr>
      </w:pPr>
    </w:p>
    <w:p w:rsidR="002630E7" w:rsidRPr="00AB58B6" w:rsidRDefault="002630E7"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 xml:space="preserve">Težišče 4: </w:t>
      </w:r>
      <w:r w:rsidRPr="00AB58B6">
        <w:rPr>
          <w:rFonts w:asciiTheme="minorHAnsi" w:hAnsiTheme="minorHAnsi" w:cstheme="minorHAnsi"/>
          <w:sz w:val="22"/>
          <w:szCs w:val="22"/>
        </w:rPr>
        <w:t>Ohranjeno zdravo naravno okolje</w:t>
      </w:r>
    </w:p>
    <w:p w:rsidR="002630E7" w:rsidRPr="00AB58B6" w:rsidRDefault="002630E7" w:rsidP="00AB58B6">
      <w:pPr>
        <w:autoSpaceDE w:val="0"/>
        <w:autoSpaceDN w:val="0"/>
        <w:adjustRightInd w:val="0"/>
        <w:spacing w:line="240" w:lineRule="auto"/>
        <w:jc w:val="both"/>
        <w:rPr>
          <w:rFonts w:asciiTheme="minorHAnsi" w:hAnsiTheme="minorHAnsi" w:cstheme="minorHAnsi"/>
          <w:color w:val="FF0000"/>
          <w:sz w:val="22"/>
          <w:szCs w:val="22"/>
          <w:u w:val="single"/>
        </w:rPr>
      </w:pPr>
    </w:p>
    <w:p w:rsidR="002630E7" w:rsidRPr="00AB58B6" w:rsidRDefault="002630E7"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 xml:space="preserve">Tematski sklop 4.9.: </w:t>
      </w:r>
      <w:r w:rsidRPr="00AB58B6">
        <w:rPr>
          <w:rFonts w:asciiTheme="minorHAnsi" w:hAnsiTheme="minorHAnsi" w:cstheme="minorHAnsi"/>
          <w:sz w:val="22"/>
          <w:szCs w:val="22"/>
        </w:rPr>
        <w:t>Trajnostno upravljanje naravnih virov</w:t>
      </w:r>
    </w:p>
    <w:p w:rsidR="002630E7" w:rsidRPr="00AB58B6" w:rsidRDefault="002630E7" w:rsidP="00AB58B6">
      <w:pPr>
        <w:autoSpaceDE w:val="0"/>
        <w:autoSpaceDN w:val="0"/>
        <w:adjustRightInd w:val="0"/>
        <w:spacing w:line="240" w:lineRule="auto"/>
        <w:jc w:val="both"/>
        <w:rPr>
          <w:rFonts w:asciiTheme="minorHAnsi" w:hAnsiTheme="minorHAnsi" w:cstheme="minorHAnsi"/>
          <w:b/>
          <w:bCs/>
          <w:sz w:val="22"/>
          <w:szCs w:val="22"/>
        </w:rPr>
      </w:pPr>
    </w:p>
    <w:p w:rsidR="002630E7" w:rsidRPr="00AB58B6" w:rsidRDefault="002630E7" w:rsidP="00AB58B6">
      <w:pPr>
        <w:autoSpaceDE w:val="0"/>
        <w:autoSpaceDN w:val="0"/>
        <w:adjustRightInd w:val="0"/>
        <w:spacing w:line="240" w:lineRule="auto"/>
        <w:jc w:val="both"/>
        <w:rPr>
          <w:rFonts w:asciiTheme="minorHAnsi" w:hAnsiTheme="minorHAnsi" w:cstheme="minorHAnsi"/>
          <w:b/>
          <w:bCs/>
          <w:sz w:val="22"/>
          <w:szCs w:val="22"/>
        </w:rPr>
      </w:pPr>
      <w:r w:rsidRPr="00AB58B6">
        <w:rPr>
          <w:rFonts w:asciiTheme="minorHAnsi" w:hAnsiTheme="minorHAnsi" w:cstheme="minorHAnsi"/>
          <w:b/>
          <w:bCs/>
          <w:sz w:val="22"/>
          <w:szCs w:val="22"/>
        </w:rPr>
        <w:t>Številka teme 4.9.1.:</w:t>
      </w:r>
    </w:p>
    <w:p w:rsidR="002630E7" w:rsidRPr="00AB58B6" w:rsidRDefault="002630E7" w:rsidP="00AB58B6">
      <w:pPr>
        <w:spacing w:line="240" w:lineRule="auto"/>
        <w:jc w:val="both"/>
        <w:rPr>
          <w:rFonts w:asciiTheme="minorHAnsi" w:hAnsiTheme="minorHAnsi" w:cstheme="minorHAnsi"/>
          <w:b/>
          <w:sz w:val="22"/>
          <w:szCs w:val="22"/>
        </w:rPr>
      </w:pPr>
      <w:r w:rsidRPr="00AB58B6">
        <w:rPr>
          <w:rFonts w:asciiTheme="minorHAnsi" w:hAnsiTheme="minorHAnsi" w:cstheme="minorHAnsi"/>
          <w:b/>
          <w:bCs/>
          <w:sz w:val="22"/>
          <w:szCs w:val="22"/>
        </w:rPr>
        <w:t xml:space="preserve">Naslov teme: </w:t>
      </w:r>
      <w:r w:rsidRPr="00AB58B6">
        <w:rPr>
          <w:rFonts w:asciiTheme="minorHAnsi" w:hAnsiTheme="minorHAnsi" w:cstheme="minorHAnsi"/>
          <w:sz w:val="22"/>
          <w:szCs w:val="22"/>
        </w:rPr>
        <w:t>Interesi in možnosti Republike Slovenije glede ohranjanja morskega okolja in upravljanja z morskimi viri v izključni ekonomski coni ter območjih izven nacionalne jurisdikcije</w:t>
      </w:r>
    </w:p>
    <w:p w:rsidR="002630E7" w:rsidRPr="00AB58B6" w:rsidRDefault="002630E7" w:rsidP="00AB58B6">
      <w:pPr>
        <w:spacing w:line="240" w:lineRule="auto"/>
        <w:jc w:val="both"/>
        <w:rPr>
          <w:rFonts w:asciiTheme="minorHAnsi" w:hAnsiTheme="minorHAnsi" w:cstheme="minorHAnsi"/>
          <w:b/>
          <w:sz w:val="22"/>
          <w:szCs w:val="22"/>
        </w:rPr>
      </w:pPr>
    </w:p>
    <w:p w:rsidR="002630E7" w:rsidRPr="00AB58B6" w:rsidRDefault="002630E7"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Cilji:</w:t>
      </w:r>
    </w:p>
    <w:p w:rsidR="002630E7" w:rsidRPr="00AB58B6" w:rsidRDefault="002630E7" w:rsidP="00AB58B6">
      <w:pPr>
        <w:numPr>
          <w:ilvl w:val="0"/>
          <w:numId w:val="5"/>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analiza obveznosti države, ki razglaša IEC, da z ukrepi in primernim upravljanjem z viri zagotovi ohranitev in ne ogrozi obstoja živih naravnih bogastev glede na umeščenost Slovenije med obalne države Jadranskega morj</w:t>
      </w:r>
      <w:r w:rsidR="0064446F" w:rsidRPr="00AB58B6">
        <w:rPr>
          <w:rFonts w:asciiTheme="minorHAnsi" w:hAnsiTheme="minorHAnsi" w:cstheme="minorHAnsi"/>
          <w:sz w:val="22"/>
          <w:szCs w:val="22"/>
        </w:rPr>
        <w:t>a in širše v sredozemsko regijo;</w:t>
      </w:r>
    </w:p>
    <w:p w:rsidR="002630E7" w:rsidRPr="00AB58B6" w:rsidRDefault="002630E7" w:rsidP="00AB58B6">
      <w:pPr>
        <w:numPr>
          <w:ilvl w:val="0"/>
          <w:numId w:val="5"/>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analiza možnosti sodelovanja obalne države in drugih držav glede ohranjanja morskega okolja, upravljanja z morskimi viri in s tem povezanega znanstvenega raziskovanja v izključni ekonomski coni ter možnosti nasprotovanja obalne države,</w:t>
      </w:r>
      <w:r w:rsidR="0064446F" w:rsidRPr="00AB58B6">
        <w:rPr>
          <w:rFonts w:asciiTheme="minorHAnsi" w:hAnsiTheme="minorHAnsi" w:cstheme="minorHAnsi"/>
          <w:sz w:val="22"/>
          <w:szCs w:val="22"/>
        </w:rPr>
        <w:t xml:space="preserve"> če so prizadeti njeni interesi;</w:t>
      </w:r>
    </w:p>
    <w:p w:rsidR="002630E7" w:rsidRPr="00AB58B6" w:rsidRDefault="002630E7" w:rsidP="00AB58B6">
      <w:pPr>
        <w:numPr>
          <w:ilvl w:val="0"/>
          <w:numId w:val="5"/>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analiza pomena dolžnosti sodelovanja držav v zaprtih in polzaprtih morjih glede upravljanja z morskimi viri, ohranjanja morskega okol</w:t>
      </w:r>
      <w:r w:rsidR="0064446F" w:rsidRPr="00AB58B6">
        <w:rPr>
          <w:rFonts w:asciiTheme="minorHAnsi" w:hAnsiTheme="minorHAnsi" w:cstheme="minorHAnsi"/>
          <w:sz w:val="22"/>
          <w:szCs w:val="22"/>
        </w:rPr>
        <w:t>ja in znanstvenega raziskovanja;</w:t>
      </w:r>
    </w:p>
    <w:p w:rsidR="002630E7" w:rsidRPr="00AB58B6" w:rsidRDefault="002630E7" w:rsidP="00AB58B6">
      <w:pPr>
        <w:numPr>
          <w:ilvl w:val="0"/>
          <w:numId w:val="5"/>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 xml:space="preserve">analiza predlogov ureditve ukrepov, kot so orodja za </w:t>
      </w:r>
      <w:r w:rsidRPr="00AB58B6">
        <w:rPr>
          <w:rFonts w:asciiTheme="minorHAnsi" w:hAnsiTheme="minorHAnsi" w:cstheme="minorHAnsi"/>
          <w:bCs/>
          <w:sz w:val="22"/>
          <w:szCs w:val="22"/>
        </w:rPr>
        <w:t>upravljanje na posamičnih področjih, vključno z morskimi zaščitenimi območji (</w:t>
      </w:r>
      <w:r w:rsidRPr="00AB58B6">
        <w:rPr>
          <w:rFonts w:asciiTheme="minorHAnsi" w:hAnsiTheme="minorHAnsi" w:cstheme="minorHAnsi"/>
          <w:bCs/>
          <w:i/>
          <w:sz w:val="22"/>
          <w:szCs w:val="22"/>
        </w:rPr>
        <w:t>Area Based Management Tools, including Marine Protected Areas</w:t>
      </w:r>
      <w:r w:rsidRPr="00AB58B6">
        <w:rPr>
          <w:rFonts w:asciiTheme="minorHAnsi" w:hAnsiTheme="minorHAnsi" w:cstheme="minorHAnsi"/>
          <w:bCs/>
          <w:sz w:val="22"/>
          <w:szCs w:val="22"/>
        </w:rPr>
        <w:t xml:space="preserve">), v okviru pogajanj </w:t>
      </w:r>
      <w:r w:rsidRPr="00AB58B6">
        <w:rPr>
          <w:rFonts w:asciiTheme="minorHAnsi" w:hAnsiTheme="minorHAnsi" w:cstheme="minorHAnsi"/>
          <w:sz w:val="22"/>
          <w:szCs w:val="22"/>
        </w:rPr>
        <w:t>mednarodnega</w:t>
      </w:r>
      <w:r w:rsidRPr="00AB58B6">
        <w:rPr>
          <w:rFonts w:asciiTheme="minorHAnsi" w:hAnsiTheme="minorHAnsi" w:cstheme="minorHAnsi"/>
          <w:bCs/>
          <w:sz w:val="22"/>
          <w:szCs w:val="22"/>
        </w:rPr>
        <w:t xml:space="preserve"> pravno zavezujočega instrumenta na podlagi Konvencije Združenih narodov o pravu morja o ohranjanju in trajnostni rabi morske biotske raznovrstnosti na območjih izven nacionalne jurisdikcije (BBNJ) z vidika okoljske politike Republike Slo</w:t>
      </w:r>
      <w:r w:rsidR="0064446F" w:rsidRPr="00AB58B6">
        <w:rPr>
          <w:rFonts w:asciiTheme="minorHAnsi" w:hAnsiTheme="minorHAnsi" w:cstheme="minorHAnsi"/>
          <w:bCs/>
          <w:sz w:val="22"/>
          <w:szCs w:val="22"/>
        </w:rPr>
        <w:t>venije in njenega članstva v EU;</w:t>
      </w:r>
    </w:p>
    <w:p w:rsidR="002630E7" w:rsidRPr="00AB58B6" w:rsidRDefault="002630E7" w:rsidP="00AB58B6">
      <w:pPr>
        <w:numPr>
          <w:ilvl w:val="0"/>
          <w:numId w:val="5"/>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bCs/>
          <w:sz w:val="22"/>
          <w:szCs w:val="22"/>
        </w:rPr>
        <w:t>analiza sodelovanja držav v izključnih ekonomskih conah oziroma pri upravljanju morskih območ</w:t>
      </w:r>
      <w:r w:rsidR="0064446F" w:rsidRPr="00AB58B6">
        <w:rPr>
          <w:rFonts w:asciiTheme="minorHAnsi" w:hAnsiTheme="minorHAnsi" w:cstheme="minorHAnsi"/>
          <w:bCs/>
          <w:sz w:val="22"/>
          <w:szCs w:val="22"/>
        </w:rPr>
        <w:t>ij v evro-sredozemskem prostoru;</w:t>
      </w:r>
    </w:p>
    <w:p w:rsidR="002630E7" w:rsidRPr="00AB58B6" w:rsidRDefault="002630E7" w:rsidP="00AB58B6">
      <w:pPr>
        <w:numPr>
          <w:ilvl w:val="0"/>
          <w:numId w:val="5"/>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priprava priporočil za oblikovanje konkretnih stališč in predlogov kompromisov gle</w:t>
      </w:r>
      <w:r w:rsidR="0064446F" w:rsidRPr="00AB58B6">
        <w:rPr>
          <w:rFonts w:asciiTheme="minorHAnsi" w:hAnsiTheme="minorHAnsi" w:cstheme="minorHAnsi"/>
          <w:sz w:val="22"/>
          <w:szCs w:val="22"/>
        </w:rPr>
        <w:t>de področij največjih razhajanj;</w:t>
      </w:r>
    </w:p>
    <w:p w:rsidR="002630E7" w:rsidRPr="00AB58B6" w:rsidRDefault="002630E7" w:rsidP="00AB58B6">
      <w:pPr>
        <w:numPr>
          <w:ilvl w:val="0"/>
          <w:numId w:val="5"/>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analiziranje tematike z različnih znanstvenih vidikov (pravnega družbenopolitičnega, okoljskega in ekonomskega).</w:t>
      </w:r>
    </w:p>
    <w:p w:rsidR="002630E7" w:rsidRPr="00AB58B6" w:rsidRDefault="002630E7" w:rsidP="00AB58B6">
      <w:pPr>
        <w:spacing w:line="240" w:lineRule="auto"/>
        <w:jc w:val="both"/>
        <w:rPr>
          <w:rFonts w:asciiTheme="minorHAnsi" w:hAnsiTheme="minorHAnsi" w:cstheme="minorHAnsi"/>
          <w:b/>
          <w:color w:val="00B050"/>
          <w:sz w:val="22"/>
          <w:szCs w:val="22"/>
        </w:rPr>
      </w:pPr>
    </w:p>
    <w:p w:rsidR="002630E7" w:rsidRPr="00AB58B6" w:rsidRDefault="002630E7" w:rsidP="00AB58B6">
      <w:pPr>
        <w:pStyle w:val="Default"/>
        <w:rPr>
          <w:rFonts w:asciiTheme="minorHAnsi" w:hAnsiTheme="minorHAnsi" w:cstheme="minorHAnsi"/>
          <w:b/>
          <w:color w:val="auto"/>
          <w:sz w:val="22"/>
          <w:szCs w:val="22"/>
          <w:u w:val="single"/>
        </w:rPr>
      </w:pPr>
      <w:r w:rsidRPr="00AB58B6">
        <w:rPr>
          <w:rFonts w:asciiTheme="minorHAnsi" w:hAnsiTheme="minorHAnsi" w:cstheme="minorHAnsi"/>
          <w:b/>
          <w:color w:val="auto"/>
          <w:sz w:val="22"/>
          <w:szCs w:val="22"/>
          <w:u w:val="single"/>
        </w:rPr>
        <w:t xml:space="preserve">Podrobnejša obrazložitev: </w:t>
      </w:r>
    </w:p>
    <w:p w:rsidR="002630E7" w:rsidRPr="00AB58B6" w:rsidRDefault="002630E7"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Dejstvo, da je Hrvaška v začetku leta 2021 razglasila izključno ekonomsko cono (IEC) v Jadranskem morju, Italija pa je njeno vzpostavitev prav tako napovedala, zastavlja vprašanja, povezana s pravicami, obveznostmi ter interesi Slovenije kot države, ki meji na obe izključni ekonomski coni, ter glede </w:t>
      </w:r>
      <w:r w:rsidRPr="00AB58B6">
        <w:rPr>
          <w:rFonts w:asciiTheme="minorHAnsi" w:hAnsiTheme="minorHAnsi" w:cstheme="minorHAnsi"/>
          <w:sz w:val="22"/>
          <w:szCs w:val="22"/>
        </w:rPr>
        <w:lastRenderedPageBreak/>
        <w:t>možnosti oz. dolžnosti vseh treh držav, da sodelujejo pri upravljanju z morskimi viri, ohranjanju morskega okolja, znanstvenem raziskovanju, kakor tudi na drugih relevantnih področjih. Slovenija je tudi nova članica EUMED, neformalne skupine južno - sredozemskih držav članic EU, ki jih povezujejo sredozemske in aktualne EU teme, kar daje dodatno težo in pomen sodelovanju na področju upravljanja z morskimi viri, ohranjanja morskega okolja ter znanstvenem raziskovanju.</w:t>
      </w:r>
    </w:p>
    <w:p w:rsidR="002630E7" w:rsidRPr="00AB58B6" w:rsidRDefault="002630E7" w:rsidP="00AB58B6">
      <w:pPr>
        <w:spacing w:line="240" w:lineRule="auto"/>
        <w:ind w:left="426"/>
        <w:jc w:val="both"/>
        <w:rPr>
          <w:rFonts w:asciiTheme="minorHAnsi" w:hAnsiTheme="minorHAnsi" w:cstheme="minorHAnsi"/>
          <w:sz w:val="22"/>
          <w:szCs w:val="22"/>
        </w:rPr>
      </w:pPr>
    </w:p>
    <w:p w:rsidR="002630E7" w:rsidRPr="00AB58B6" w:rsidRDefault="002630E7" w:rsidP="00AB58B6">
      <w:pPr>
        <w:spacing w:line="240" w:lineRule="auto"/>
        <w:jc w:val="both"/>
        <w:rPr>
          <w:rFonts w:asciiTheme="minorHAnsi" w:hAnsiTheme="minorHAnsi" w:cstheme="minorHAnsi"/>
          <w:sz w:val="22"/>
          <w:szCs w:val="22"/>
        </w:rPr>
      </w:pPr>
      <w:r w:rsidRPr="00AB58B6">
        <w:rPr>
          <w:rFonts w:asciiTheme="minorHAnsi" w:hAnsiTheme="minorHAnsi" w:cstheme="minorHAnsi"/>
          <w:bCs/>
          <w:sz w:val="22"/>
          <w:szCs w:val="22"/>
        </w:rPr>
        <w:t xml:space="preserve">Država, ki razglasi IEC, ima suverene pravice do raziskovanja, izkoriščanja, ohranjanja in upravljanja z vsemi tamkajšnjimi naravnimi bogastvi, živimi in neživimi, tistimi na morskem dnu in v podzemlju ter v vodnem stebru ter suverene pravice v okviru drugih dejavnosti, ki lahko vodijo k ekonomskemu izkoriščanju ali raziskovanju cone, kot npr. pridobivanje energije iz vode, vodnih tokov in vetrov. </w:t>
      </w:r>
      <w:r w:rsidRPr="00AB58B6">
        <w:rPr>
          <w:rFonts w:asciiTheme="minorHAnsi" w:hAnsiTheme="minorHAnsi" w:cstheme="minorHAnsi"/>
          <w:sz w:val="22"/>
          <w:szCs w:val="22"/>
        </w:rPr>
        <w:t xml:space="preserve">V tem delu bi bila smiselna bolj podrobna analiza obveznosti države, ki razglaša IEC, glede </w:t>
      </w:r>
      <w:r w:rsidRPr="00AB58B6">
        <w:rPr>
          <w:rFonts w:asciiTheme="minorHAnsi" w:hAnsiTheme="minorHAnsi" w:cstheme="minorHAnsi"/>
          <w:bCs/>
          <w:sz w:val="22"/>
          <w:szCs w:val="22"/>
        </w:rPr>
        <w:t>živih naravnih bogastev</w:t>
      </w:r>
      <w:r w:rsidRPr="00AB58B6">
        <w:rPr>
          <w:rFonts w:asciiTheme="minorHAnsi" w:hAnsiTheme="minorHAnsi" w:cstheme="minorHAnsi"/>
          <w:sz w:val="22"/>
          <w:szCs w:val="22"/>
        </w:rPr>
        <w:t xml:space="preserve">, da z ukrepi in primernim upravljanjem z viri zagotovi njihovo ohranitev in ne ogrozi njihovega obstoja. </w:t>
      </w:r>
    </w:p>
    <w:p w:rsidR="002630E7" w:rsidRPr="00AB58B6" w:rsidRDefault="002630E7" w:rsidP="00AB58B6">
      <w:pPr>
        <w:spacing w:line="240" w:lineRule="auto"/>
        <w:ind w:left="426"/>
        <w:jc w:val="both"/>
        <w:rPr>
          <w:rFonts w:asciiTheme="minorHAnsi" w:hAnsiTheme="minorHAnsi" w:cstheme="minorHAnsi"/>
          <w:sz w:val="22"/>
          <w:szCs w:val="22"/>
        </w:rPr>
      </w:pPr>
    </w:p>
    <w:p w:rsidR="002630E7" w:rsidRPr="00AB58B6" w:rsidRDefault="002630E7" w:rsidP="00AB58B6">
      <w:pPr>
        <w:spacing w:line="240" w:lineRule="auto"/>
        <w:jc w:val="both"/>
        <w:rPr>
          <w:rFonts w:asciiTheme="minorHAnsi" w:hAnsiTheme="minorHAnsi" w:cstheme="minorHAnsi"/>
          <w:color w:val="000000"/>
          <w:sz w:val="22"/>
          <w:szCs w:val="22"/>
          <w:shd w:val="clear" w:color="auto" w:fill="FFFFFF"/>
        </w:rPr>
      </w:pPr>
      <w:r w:rsidRPr="00AB58B6">
        <w:rPr>
          <w:rFonts w:asciiTheme="minorHAnsi" w:hAnsiTheme="minorHAnsi" w:cstheme="minorHAnsi"/>
          <w:sz w:val="22"/>
          <w:szCs w:val="22"/>
        </w:rPr>
        <w:t xml:space="preserve">Treba je tudi podrobneje raziskati možnosti sodelovanja držav, ki so razglasile IEC in tretjih držav na področju upravljanja z morskimi viri, ohranjanja okolja ter znanstvenega raziskovanja. </w:t>
      </w:r>
      <w:r w:rsidRPr="00AB58B6">
        <w:rPr>
          <w:rFonts w:asciiTheme="minorHAnsi" w:hAnsiTheme="minorHAnsi" w:cstheme="minorHAnsi"/>
          <w:color w:val="000000"/>
          <w:sz w:val="22"/>
          <w:szCs w:val="22"/>
          <w:shd w:val="clear" w:color="auto" w:fill="FFFFFF"/>
        </w:rPr>
        <w:t>V okviru upravljanja z morskimi viri je še posebej pomembno trajnostno upravljanje staležev ribolovnih organizmov - sploh ko gre za vrste, ki si jih deli več različnih držav (deljeni staleži) ter izrazito selivske vrste.</w:t>
      </w:r>
    </w:p>
    <w:p w:rsidR="002630E7" w:rsidRPr="00AB58B6" w:rsidRDefault="002630E7" w:rsidP="00AB58B6">
      <w:pPr>
        <w:spacing w:line="240" w:lineRule="auto"/>
        <w:jc w:val="both"/>
        <w:rPr>
          <w:rFonts w:asciiTheme="minorHAnsi" w:hAnsiTheme="minorHAnsi" w:cstheme="minorHAnsi"/>
          <w:sz w:val="22"/>
          <w:szCs w:val="22"/>
          <w:lang w:eastAsia="en-GB"/>
        </w:rPr>
      </w:pPr>
    </w:p>
    <w:p w:rsidR="002630E7" w:rsidRPr="00AB58B6" w:rsidRDefault="002630E7" w:rsidP="00AB58B6">
      <w:pPr>
        <w:spacing w:line="240" w:lineRule="auto"/>
        <w:jc w:val="both"/>
        <w:rPr>
          <w:rFonts w:asciiTheme="minorHAnsi" w:hAnsiTheme="minorHAnsi" w:cstheme="minorHAnsi"/>
          <w:sz w:val="22"/>
          <w:szCs w:val="22"/>
          <w:lang w:val="hr-HR" w:eastAsia="en-GB"/>
        </w:rPr>
      </w:pPr>
      <w:r w:rsidRPr="00AB58B6">
        <w:rPr>
          <w:rFonts w:asciiTheme="minorHAnsi" w:hAnsiTheme="minorHAnsi" w:cstheme="minorHAnsi"/>
          <w:sz w:val="22"/>
          <w:szCs w:val="22"/>
        </w:rPr>
        <w:t xml:space="preserve">V okviru upravljanja z morskimi viri so še posebej pomembne zaloge rib – sploh ko gre za izrazito selivske vrste, ki se gibljejo med morskimi pasovi različnih držav. Eden izmed načinov zaščite posebej ogroženih morskih območij pa so npr. morska zaščitna območja, ki se lahko raztezajo nad morskimi pasovi več držav. Oboje navedeno terja sodelovanje vseh vključenih držav. S tem v zvezi ima velik pomen tudi sodelovanje na znanstvenem področju. Konvencija ZN o pomorskem mednarodnem pravu vsebuje posebno določbo (123. člen), ki v zaprtih in polzaprtih morjih državam nalaga, da medsebojno sodelujejo na teh področjih. S tem v zvezi je pomembno upoštevati vpetost Slovenije, kot obalne države Jadranskega morja, v širšo sredozemsko regijo, kjer so vzpostavljeni različni pravni okviri na področji upravljanja, izkoriščanja in zaščite morskih virov </w:t>
      </w:r>
      <w:r w:rsidRPr="00AB58B6">
        <w:rPr>
          <w:rFonts w:asciiTheme="minorHAnsi" w:hAnsiTheme="minorHAnsi" w:cstheme="minorHAnsi"/>
          <w:color w:val="000000"/>
          <w:sz w:val="22"/>
          <w:szCs w:val="22"/>
          <w:shd w:val="clear" w:color="auto" w:fill="FFFFFF"/>
          <w:lang w:eastAsia="en-GB"/>
        </w:rPr>
        <w:t>(med drugim na ravni Evropske unije ter Generalne komisije za ribištvo v Sredozemlju)</w:t>
      </w:r>
      <w:r w:rsidRPr="00AB58B6">
        <w:rPr>
          <w:rFonts w:asciiTheme="minorHAnsi" w:hAnsiTheme="minorHAnsi" w:cstheme="minorHAnsi"/>
          <w:color w:val="000000"/>
          <w:sz w:val="22"/>
          <w:szCs w:val="22"/>
          <w:shd w:val="clear" w:color="auto" w:fill="FFFFFF"/>
          <w:lang w:val="hr-HR" w:eastAsia="en-GB"/>
        </w:rPr>
        <w:t>.</w:t>
      </w:r>
    </w:p>
    <w:p w:rsidR="002630E7" w:rsidRPr="00AB58B6" w:rsidRDefault="002630E7" w:rsidP="00AB58B6">
      <w:pPr>
        <w:spacing w:line="240" w:lineRule="auto"/>
        <w:ind w:left="426"/>
        <w:jc w:val="both"/>
        <w:rPr>
          <w:rFonts w:asciiTheme="minorHAnsi" w:hAnsiTheme="minorHAnsi" w:cstheme="minorHAnsi"/>
          <w:sz w:val="22"/>
          <w:szCs w:val="22"/>
        </w:rPr>
      </w:pPr>
    </w:p>
    <w:p w:rsidR="002630E7" w:rsidRPr="00AB58B6" w:rsidRDefault="002630E7" w:rsidP="00AB58B6">
      <w:pPr>
        <w:spacing w:line="240" w:lineRule="auto"/>
        <w:jc w:val="both"/>
        <w:rPr>
          <w:rFonts w:asciiTheme="minorHAnsi" w:hAnsiTheme="minorHAnsi" w:cstheme="minorHAnsi"/>
          <w:sz w:val="22"/>
          <w:szCs w:val="22"/>
        </w:rPr>
      </w:pPr>
      <w:r w:rsidRPr="00AB58B6">
        <w:rPr>
          <w:rFonts w:asciiTheme="minorHAnsi" w:hAnsiTheme="minorHAnsi" w:cstheme="minorHAnsi"/>
          <w:color w:val="000000"/>
          <w:sz w:val="22"/>
          <w:szCs w:val="22"/>
        </w:rPr>
        <w:t>Potrebne so tudi analize in predlogi ukrepov glede možnosti razglasitve severnega Jadranskega morja za posebej občutljivo morsko območje v skladu z IMO smernicami, pa tudi glede balastnih voda in vdora ter boja proti tujerodnim vrstam. Poseben poudarek je treba dati na premaze proti obraščanju ladij (antifouling).</w:t>
      </w:r>
    </w:p>
    <w:p w:rsidR="002630E7" w:rsidRPr="00AB58B6" w:rsidRDefault="002630E7" w:rsidP="00AB58B6">
      <w:pPr>
        <w:spacing w:line="240" w:lineRule="auto"/>
        <w:ind w:left="426"/>
        <w:jc w:val="both"/>
        <w:rPr>
          <w:rFonts w:asciiTheme="minorHAnsi" w:hAnsiTheme="minorHAnsi" w:cstheme="minorHAnsi"/>
          <w:sz w:val="22"/>
          <w:szCs w:val="22"/>
        </w:rPr>
      </w:pPr>
    </w:p>
    <w:p w:rsidR="002630E7" w:rsidRPr="00AB58B6" w:rsidRDefault="002630E7"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 xml:space="preserve">Podobna vprašanja v zvezi z ohranjanjem morskega okolja in upravljanjem z morskimi viri se porajajo tudi v zvezi z območji izven nacionalne jurisdikcije. Čeprav Konvencija ZN o pomorskem mednarodnem pravu ureja tudi to področje, njene določbe ne zadostujejo več izzivom današnjega časa in potrebujejo konkretizacijo. Zato je </w:t>
      </w:r>
      <w:r w:rsidRPr="00AB58B6">
        <w:rPr>
          <w:rFonts w:asciiTheme="minorHAnsi" w:hAnsiTheme="minorHAnsi" w:cstheme="minorHAnsi"/>
          <w:sz w:val="22"/>
          <w:szCs w:val="22"/>
        </w:rPr>
        <w:t>Generalna skupščina Združenih narodov v resoluciji 72/249 z dne 24. 12. 2017 sklenila, da skliče medvladno konferenco pod okriljem Združenih narodov, s ciljem oblikovati besedilo mednarodnega</w:t>
      </w:r>
      <w:r w:rsidRPr="00AB58B6">
        <w:rPr>
          <w:rFonts w:asciiTheme="minorHAnsi" w:hAnsiTheme="minorHAnsi" w:cstheme="minorHAnsi"/>
          <w:bCs/>
          <w:sz w:val="22"/>
          <w:szCs w:val="22"/>
        </w:rPr>
        <w:t xml:space="preserve"> pravno zavezujočega instrumenta na podlagi Konvencije Združenih narodov o pravu morja o ohranjanju in trajnostni rabi morske biotske raznovrstnosti na območjih izven nacionalne jurisdikcije (BBNJ).</w:t>
      </w:r>
    </w:p>
    <w:p w:rsidR="002630E7" w:rsidRPr="00AB58B6" w:rsidRDefault="002630E7" w:rsidP="00AB58B6">
      <w:pPr>
        <w:spacing w:line="240" w:lineRule="auto"/>
        <w:ind w:left="426"/>
        <w:jc w:val="both"/>
        <w:rPr>
          <w:rFonts w:asciiTheme="minorHAnsi" w:hAnsiTheme="minorHAnsi" w:cstheme="minorHAnsi"/>
          <w:bCs/>
          <w:sz w:val="22"/>
          <w:szCs w:val="22"/>
        </w:rPr>
      </w:pPr>
    </w:p>
    <w:p w:rsidR="002630E7" w:rsidRPr="00AB58B6" w:rsidRDefault="002630E7"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Predvidena so bila štiri zasedanja medvladne konference, prvo je bila v letu 2018, drugo in tretje v letu 2019, četrto in zadnje pa bi se moralo zgoditi marca 2021, vendar je bilo zaradi pandemije prestavljeno na prvi možen termin, ki ga bo določila GS ZN. Zaradi kompleksnosti materije in razhajanj v stališčih držav pa se omenja tudi možnosti dodatnega, petega zasedanja medvladne konference.</w:t>
      </w:r>
    </w:p>
    <w:p w:rsidR="002630E7" w:rsidRPr="00AB58B6" w:rsidRDefault="002630E7" w:rsidP="00AB58B6">
      <w:pPr>
        <w:spacing w:line="240" w:lineRule="auto"/>
        <w:ind w:left="426"/>
        <w:jc w:val="both"/>
        <w:rPr>
          <w:rFonts w:asciiTheme="minorHAnsi" w:hAnsiTheme="minorHAnsi" w:cstheme="minorHAnsi"/>
          <w:sz w:val="22"/>
          <w:szCs w:val="22"/>
        </w:rPr>
      </w:pPr>
    </w:p>
    <w:p w:rsidR="002630E7" w:rsidRPr="00AB58B6" w:rsidRDefault="002630E7"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Osnutek besedila instrumenta BBNJ predvideva naslednje vsebinske sklope: (1) morski genski viri, vključno z vprašanji o delitvi koristi, (2) ukrepi, kot so orodja za upravljanje na posameznih območjih, </w:t>
      </w:r>
      <w:r w:rsidRPr="00AB58B6">
        <w:rPr>
          <w:rFonts w:asciiTheme="minorHAnsi" w:hAnsiTheme="minorHAnsi" w:cstheme="minorHAnsi"/>
          <w:sz w:val="22"/>
          <w:szCs w:val="22"/>
        </w:rPr>
        <w:lastRenderedPageBreak/>
        <w:t>vključno z zaščitenimi morskimi območji, (3) presoja vplivov na okolje ter (4) krepitev zmogljivosti in prenos pomorske tehnologije. Posebnega pomena za Slovenijo je ureditev ukrepov, kot so orodja za upravljanje na posameznih območjih, vključno z zaščitenimi morskimi območji, saj se podobni ukrepi, posebno morska zaščitena območja uporabljajo tudi v območjih pod nacionalno jurisdikcijo, ureditev območij izven nacionalne jurisdikcije pa vpliva tudi na ureditev območij pod nacionalno jurisdikcijo.</w:t>
      </w:r>
    </w:p>
    <w:p w:rsidR="002630E7" w:rsidRPr="00AB58B6" w:rsidRDefault="002630E7" w:rsidP="00AB58B6">
      <w:pPr>
        <w:spacing w:line="240" w:lineRule="auto"/>
        <w:ind w:left="426"/>
        <w:jc w:val="both"/>
        <w:rPr>
          <w:rFonts w:asciiTheme="minorHAnsi" w:hAnsiTheme="minorHAnsi" w:cstheme="minorHAnsi"/>
          <w:sz w:val="22"/>
          <w:szCs w:val="22"/>
        </w:rPr>
      </w:pPr>
    </w:p>
    <w:p w:rsidR="002630E7" w:rsidRPr="00AB58B6" w:rsidRDefault="002630E7"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V tem delu bi bilo treba preučiti vsebino (osnutka) besedila instrumenta BBNJ, stališča držav in drugih akterjev ter pripraviti priporočila stališč in način vključevanja Slovenije v ta proces, glede na njene usmeritve in strateške cilje ob sočasnem upoštevanju interesov Slovenije kot pomorske države. </w:t>
      </w:r>
    </w:p>
    <w:p w:rsidR="002630E7" w:rsidRPr="00AB58B6" w:rsidRDefault="002630E7" w:rsidP="00AB58B6">
      <w:pPr>
        <w:spacing w:line="240" w:lineRule="auto"/>
        <w:ind w:left="426"/>
        <w:jc w:val="both"/>
        <w:rPr>
          <w:rFonts w:asciiTheme="minorHAnsi" w:hAnsiTheme="minorHAnsi" w:cstheme="minorHAnsi"/>
          <w:sz w:val="22"/>
          <w:szCs w:val="22"/>
        </w:rPr>
      </w:pPr>
    </w:p>
    <w:p w:rsidR="002630E7" w:rsidRPr="00AB58B6" w:rsidRDefault="002630E7"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S ciljem pridobitve analize, ki bi vključevala poglede na široko paleto različnih vidikov v okviru ciljnih vsebin želimo, da bi prijavitelj v raziskavo vključil sodelujoče strokovnjake z različnih področij in raziskovalne organizacije iz več regij Slovenije, ki bodo preučili tematiko z različnih znanstvenih vidikov – pravnega, družbenopolitičnega, okoljskega in ekonomskega v Jadranskem morju, kakor tudi širše v evro-sredozemskem prostoru.</w:t>
      </w:r>
    </w:p>
    <w:p w:rsidR="002630E7" w:rsidRPr="00AB58B6" w:rsidRDefault="002630E7" w:rsidP="00AB58B6">
      <w:pPr>
        <w:pStyle w:val="Default"/>
        <w:jc w:val="both"/>
        <w:rPr>
          <w:rFonts w:asciiTheme="minorHAnsi" w:hAnsiTheme="minorHAnsi" w:cstheme="minorHAnsi"/>
          <w:color w:val="FF0000"/>
          <w:sz w:val="22"/>
          <w:szCs w:val="22"/>
        </w:rPr>
      </w:pPr>
    </w:p>
    <w:p w:rsidR="002630E7" w:rsidRPr="00AB58B6" w:rsidRDefault="002630E7" w:rsidP="00AB58B6">
      <w:pPr>
        <w:pStyle w:val="Default"/>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xml:space="preserve">:       do 24 mesecev </w:t>
      </w:r>
    </w:p>
    <w:p w:rsidR="002630E7" w:rsidRPr="00AB58B6" w:rsidRDefault="002630E7" w:rsidP="00AB58B6">
      <w:pPr>
        <w:pStyle w:val="Default"/>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xml:space="preserve">:                           do 40.000,00 EUR </w:t>
      </w:r>
    </w:p>
    <w:p w:rsidR="002630E7" w:rsidRPr="00AB58B6" w:rsidRDefault="002630E7" w:rsidP="00AB58B6">
      <w:pPr>
        <w:pStyle w:val="Default"/>
        <w:rPr>
          <w:rFonts w:asciiTheme="minorHAnsi" w:hAnsiTheme="minorHAnsi" w:cstheme="minorHAnsi"/>
          <w:sz w:val="22"/>
          <w:szCs w:val="22"/>
        </w:rPr>
      </w:pPr>
    </w:p>
    <w:p w:rsidR="002630E7" w:rsidRPr="00AB58B6" w:rsidRDefault="002630E7" w:rsidP="00AB58B6">
      <w:pPr>
        <w:pStyle w:val="Default"/>
        <w:rPr>
          <w:rFonts w:asciiTheme="minorHAnsi" w:hAnsiTheme="minorHAnsi" w:cstheme="minorHAnsi"/>
          <w:sz w:val="22"/>
          <w:szCs w:val="22"/>
        </w:rPr>
      </w:pPr>
      <w:r w:rsidRPr="00AB58B6">
        <w:rPr>
          <w:rFonts w:asciiTheme="minorHAnsi" w:hAnsiTheme="minorHAnsi" w:cstheme="minorHAnsi"/>
          <w:sz w:val="22"/>
          <w:szCs w:val="22"/>
        </w:rPr>
        <w:t xml:space="preserve">(5.000,00 EUR (12,5%) MZZ, 3.000,00 EUR (7,5%) MZI, 3.000,00 (7,5%) MORS, 3.000,00 EUR (7,5%) MKGP, 3.000,00 EUR (7,5%) MOP, 3.000,00 EUR (7,5%) MGRT, 20.000,00  EUR (50%) ARRS) </w:t>
      </w:r>
    </w:p>
    <w:p w:rsidR="002630E7" w:rsidRPr="00AB58B6" w:rsidRDefault="002630E7" w:rsidP="00AB58B6">
      <w:pPr>
        <w:pStyle w:val="Default"/>
        <w:rPr>
          <w:rFonts w:asciiTheme="minorHAnsi" w:hAnsiTheme="minorHAnsi" w:cstheme="minorHAnsi"/>
          <w:sz w:val="22"/>
          <w:szCs w:val="22"/>
        </w:rPr>
      </w:pPr>
    </w:p>
    <w:p w:rsidR="002630E7" w:rsidRPr="00AB58B6" w:rsidRDefault="002630E7" w:rsidP="00AB58B6">
      <w:pPr>
        <w:pStyle w:val="Default"/>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2630E7" w:rsidRPr="00AB58B6" w:rsidRDefault="002630E7"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Barbara Granda (MZZ) </w:t>
      </w:r>
    </w:p>
    <w:p w:rsidR="002630E7" w:rsidRPr="00AB58B6" w:rsidRDefault="002630E7"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 xml:space="preserve">E-mail: </w:t>
      </w:r>
      <w:hyperlink r:id="rId73" w:history="1">
        <w:r w:rsidRPr="00AB58B6">
          <w:rPr>
            <w:rStyle w:val="Hiperpovezava"/>
            <w:rFonts w:asciiTheme="minorHAnsi" w:hAnsiTheme="minorHAnsi" w:cstheme="minorHAnsi"/>
            <w:bCs/>
            <w:sz w:val="22"/>
            <w:szCs w:val="22"/>
          </w:rPr>
          <w:t>barbara.granda@gov.si</w:t>
        </w:r>
      </w:hyperlink>
    </w:p>
    <w:p w:rsidR="002630E7" w:rsidRPr="00AB58B6" w:rsidRDefault="002630E7" w:rsidP="00AB58B6">
      <w:pPr>
        <w:spacing w:line="240" w:lineRule="auto"/>
        <w:rPr>
          <w:rFonts w:asciiTheme="minorHAnsi" w:hAnsiTheme="minorHAnsi" w:cstheme="minorHAnsi"/>
          <w:bCs/>
          <w:sz w:val="22"/>
          <w:szCs w:val="22"/>
        </w:rPr>
      </w:pPr>
    </w:p>
    <w:p w:rsidR="002630E7" w:rsidRPr="00AB58B6" w:rsidRDefault="002630E7"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Ime in priimek: Tanja Makovec-Petrik (MZZ)</w:t>
      </w:r>
    </w:p>
    <w:p w:rsidR="002630E7" w:rsidRPr="00AB58B6" w:rsidRDefault="002630E7" w:rsidP="00AB58B6">
      <w:pPr>
        <w:spacing w:line="240" w:lineRule="auto"/>
        <w:rPr>
          <w:rStyle w:val="Hiperpovezava"/>
          <w:rFonts w:asciiTheme="minorHAnsi" w:hAnsiTheme="minorHAnsi" w:cstheme="minorHAnsi"/>
          <w:bCs/>
          <w:sz w:val="22"/>
          <w:szCs w:val="22"/>
        </w:rPr>
      </w:pPr>
      <w:r w:rsidRPr="00AB58B6">
        <w:rPr>
          <w:rFonts w:asciiTheme="minorHAnsi" w:hAnsiTheme="minorHAnsi" w:cstheme="minorHAnsi"/>
          <w:bCs/>
          <w:sz w:val="22"/>
          <w:szCs w:val="22"/>
        </w:rPr>
        <w:t xml:space="preserve">E-mail: </w:t>
      </w:r>
      <w:hyperlink r:id="rId74" w:history="1">
        <w:r w:rsidRPr="00AB58B6">
          <w:rPr>
            <w:rStyle w:val="Hiperpovezava"/>
            <w:rFonts w:asciiTheme="minorHAnsi" w:hAnsiTheme="minorHAnsi" w:cstheme="minorHAnsi"/>
            <w:bCs/>
            <w:sz w:val="22"/>
            <w:szCs w:val="22"/>
          </w:rPr>
          <w:t>tanja.makovec-petrik@gov.si</w:t>
        </w:r>
      </w:hyperlink>
    </w:p>
    <w:p w:rsidR="002630E7" w:rsidRPr="00AB58B6" w:rsidRDefault="002630E7" w:rsidP="00AB58B6">
      <w:pPr>
        <w:spacing w:line="240" w:lineRule="auto"/>
        <w:rPr>
          <w:rStyle w:val="Hiperpovezava"/>
          <w:rFonts w:asciiTheme="minorHAnsi" w:hAnsiTheme="minorHAnsi" w:cstheme="minorHAnsi"/>
          <w:bCs/>
          <w:sz w:val="22"/>
          <w:szCs w:val="22"/>
        </w:rPr>
      </w:pPr>
    </w:p>
    <w:p w:rsidR="00B4732A" w:rsidRPr="00AB58B6" w:rsidRDefault="00B4732A"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Ime in priimek: Jernej Švab (MKGP)</w:t>
      </w:r>
    </w:p>
    <w:p w:rsidR="00B4732A" w:rsidRPr="00AB58B6" w:rsidRDefault="00B4732A"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 xml:space="preserve">E-mail: </w:t>
      </w:r>
      <w:hyperlink r:id="rId75" w:history="1">
        <w:r w:rsidRPr="00AB58B6">
          <w:rPr>
            <w:rStyle w:val="Hiperpovezava"/>
            <w:rFonts w:asciiTheme="minorHAnsi" w:hAnsiTheme="minorHAnsi" w:cstheme="minorHAnsi"/>
            <w:bCs/>
            <w:sz w:val="22"/>
            <w:szCs w:val="22"/>
          </w:rPr>
          <w:t>jernej.svab@gov.si</w:t>
        </w:r>
      </w:hyperlink>
    </w:p>
    <w:p w:rsidR="002630E7" w:rsidRPr="00AB58B6" w:rsidRDefault="002630E7" w:rsidP="00AB58B6">
      <w:pPr>
        <w:spacing w:line="240" w:lineRule="auto"/>
        <w:rPr>
          <w:rStyle w:val="Hiperpovezava"/>
          <w:rFonts w:asciiTheme="minorHAnsi" w:hAnsiTheme="minorHAnsi" w:cstheme="minorHAnsi"/>
          <w:bCs/>
          <w:sz w:val="22"/>
          <w:szCs w:val="22"/>
        </w:rPr>
      </w:pPr>
    </w:p>
    <w:p w:rsidR="00B4732A" w:rsidRPr="00AB58B6" w:rsidRDefault="00B4732A" w:rsidP="00AB58B6">
      <w:pPr>
        <w:spacing w:line="240" w:lineRule="auto"/>
        <w:rPr>
          <w:rStyle w:val="Hiperpovezava"/>
          <w:rFonts w:asciiTheme="minorHAnsi" w:hAnsiTheme="minorHAnsi" w:cstheme="minorHAnsi"/>
          <w:bCs/>
          <w:sz w:val="22"/>
          <w:szCs w:val="22"/>
        </w:rPr>
      </w:pPr>
    </w:p>
    <w:p w:rsidR="00B4732A" w:rsidRPr="00AB58B6" w:rsidRDefault="00B4732A" w:rsidP="00AB58B6">
      <w:pPr>
        <w:spacing w:line="240" w:lineRule="auto"/>
        <w:rPr>
          <w:rStyle w:val="Hiperpovezava"/>
          <w:rFonts w:asciiTheme="minorHAnsi" w:hAnsiTheme="minorHAnsi" w:cstheme="minorHAnsi"/>
          <w:bCs/>
          <w:sz w:val="22"/>
          <w:szCs w:val="22"/>
        </w:rPr>
      </w:pPr>
    </w:p>
    <w:p w:rsidR="00B4732A" w:rsidRPr="00AB58B6" w:rsidRDefault="00B4732A" w:rsidP="00AB58B6">
      <w:pPr>
        <w:spacing w:line="240" w:lineRule="auto"/>
        <w:rPr>
          <w:rStyle w:val="Hiperpovezava"/>
          <w:rFonts w:asciiTheme="minorHAnsi" w:hAnsiTheme="minorHAnsi" w:cstheme="minorHAnsi"/>
          <w:bCs/>
          <w:sz w:val="22"/>
          <w:szCs w:val="22"/>
        </w:rPr>
      </w:pPr>
    </w:p>
    <w:p w:rsidR="00B4732A" w:rsidRPr="00AB58B6" w:rsidRDefault="00B4732A" w:rsidP="00AB58B6">
      <w:pPr>
        <w:spacing w:line="240" w:lineRule="auto"/>
        <w:rPr>
          <w:rStyle w:val="Hiperpovezava"/>
          <w:rFonts w:asciiTheme="minorHAnsi" w:hAnsiTheme="minorHAnsi" w:cstheme="minorHAnsi"/>
          <w:bCs/>
          <w:sz w:val="22"/>
          <w:szCs w:val="22"/>
        </w:rPr>
      </w:pPr>
    </w:p>
    <w:p w:rsidR="00B4732A" w:rsidRPr="00AB58B6" w:rsidRDefault="00B4732A" w:rsidP="00AB58B6">
      <w:pPr>
        <w:spacing w:line="240" w:lineRule="auto"/>
        <w:rPr>
          <w:rStyle w:val="Hiperpovezava"/>
          <w:rFonts w:asciiTheme="minorHAnsi" w:hAnsiTheme="minorHAnsi" w:cstheme="minorHAnsi"/>
          <w:bCs/>
          <w:sz w:val="22"/>
          <w:szCs w:val="22"/>
        </w:rPr>
      </w:pPr>
    </w:p>
    <w:p w:rsidR="00B4732A" w:rsidRPr="00AB58B6" w:rsidRDefault="00B4732A" w:rsidP="00AB58B6">
      <w:pPr>
        <w:spacing w:line="240" w:lineRule="auto"/>
        <w:rPr>
          <w:rStyle w:val="Hiperpovezava"/>
          <w:rFonts w:asciiTheme="minorHAnsi" w:hAnsiTheme="minorHAnsi" w:cstheme="minorHAnsi"/>
          <w:bCs/>
          <w:sz w:val="22"/>
          <w:szCs w:val="22"/>
        </w:rPr>
      </w:pPr>
    </w:p>
    <w:p w:rsidR="00B4732A" w:rsidRPr="00AB58B6" w:rsidRDefault="00B4732A" w:rsidP="00AB58B6">
      <w:pPr>
        <w:spacing w:line="240" w:lineRule="auto"/>
        <w:rPr>
          <w:rStyle w:val="Hiperpovezava"/>
          <w:rFonts w:asciiTheme="minorHAnsi" w:hAnsiTheme="minorHAnsi" w:cstheme="minorHAnsi"/>
          <w:bCs/>
          <w:sz w:val="22"/>
          <w:szCs w:val="22"/>
        </w:rPr>
      </w:pPr>
    </w:p>
    <w:p w:rsidR="00B4732A" w:rsidRPr="00AB58B6" w:rsidRDefault="00B4732A" w:rsidP="00AB58B6">
      <w:pPr>
        <w:spacing w:line="240" w:lineRule="auto"/>
        <w:rPr>
          <w:rStyle w:val="Hiperpovezava"/>
          <w:rFonts w:asciiTheme="minorHAnsi" w:hAnsiTheme="minorHAnsi" w:cstheme="minorHAnsi"/>
          <w:bCs/>
          <w:sz w:val="22"/>
          <w:szCs w:val="22"/>
        </w:rPr>
      </w:pPr>
    </w:p>
    <w:p w:rsidR="00B4732A" w:rsidRPr="00AB58B6" w:rsidRDefault="00B4732A" w:rsidP="00AB58B6">
      <w:pPr>
        <w:spacing w:line="240" w:lineRule="auto"/>
        <w:rPr>
          <w:rStyle w:val="Hiperpovezava"/>
          <w:rFonts w:asciiTheme="minorHAnsi" w:hAnsiTheme="minorHAnsi" w:cstheme="minorHAnsi"/>
          <w:bCs/>
          <w:sz w:val="22"/>
          <w:szCs w:val="22"/>
        </w:rPr>
      </w:pPr>
    </w:p>
    <w:p w:rsidR="00B4732A" w:rsidRPr="00AB58B6" w:rsidRDefault="00B4732A" w:rsidP="00AB58B6">
      <w:pPr>
        <w:spacing w:line="240" w:lineRule="auto"/>
        <w:rPr>
          <w:rStyle w:val="Hiperpovezava"/>
          <w:rFonts w:asciiTheme="minorHAnsi" w:hAnsiTheme="minorHAnsi" w:cstheme="minorHAnsi"/>
          <w:bCs/>
          <w:sz w:val="22"/>
          <w:szCs w:val="22"/>
        </w:rPr>
      </w:pPr>
    </w:p>
    <w:p w:rsidR="00B4732A" w:rsidRPr="00AB58B6" w:rsidRDefault="00B4732A" w:rsidP="00AB58B6">
      <w:pPr>
        <w:spacing w:line="240" w:lineRule="auto"/>
        <w:rPr>
          <w:rStyle w:val="Hiperpovezava"/>
          <w:rFonts w:asciiTheme="minorHAnsi" w:hAnsiTheme="minorHAnsi" w:cstheme="minorHAnsi"/>
          <w:bCs/>
          <w:sz w:val="22"/>
          <w:szCs w:val="22"/>
        </w:rPr>
      </w:pPr>
    </w:p>
    <w:p w:rsidR="00B4732A" w:rsidRPr="00AB58B6" w:rsidRDefault="00B4732A" w:rsidP="00AB58B6">
      <w:pPr>
        <w:spacing w:line="240" w:lineRule="auto"/>
        <w:rPr>
          <w:rStyle w:val="Hiperpovezava"/>
          <w:rFonts w:asciiTheme="minorHAnsi" w:hAnsiTheme="minorHAnsi" w:cstheme="minorHAnsi"/>
          <w:bCs/>
          <w:sz w:val="22"/>
          <w:szCs w:val="22"/>
        </w:rPr>
      </w:pPr>
    </w:p>
    <w:p w:rsidR="00B4732A" w:rsidRPr="00AB58B6" w:rsidRDefault="00B4732A" w:rsidP="00AB58B6">
      <w:pPr>
        <w:spacing w:line="240" w:lineRule="auto"/>
        <w:rPr>
          <w:rStyle w:val="Hiperpovezava"/>
          <w:rFonts w:asciiTheme="minorHAnsi" w:hAnsiTheme="minorHAnsi" w:cstheme="minorHAnsi"/>
          <w:bCs/>
          <w:sz w:val="22"/>
          <w:szCs w:val="22"/>
        </w:rPr>
      </w:pPr>
    </w:p>
    <w:p w:rsidR="00B4732A" w:rsidRPr="00AB58B6" w:rsidRDefault="00B4732A" w:rsidP="00AB58B6">
      <w:pPr>
        <w:spacing w:line="240" w:lineRule="auto"/>
        <w:rPr>
          <w:rStyle w:val="Hiperpovezava"/>
          <w:rFonts w:asciiTheme="minorHAnsi" w:hAnsiTheme="minorHAnsi" w:cstheme="minorHAnsi"/>
          <w:bCs/>
          <w:sz w:val="22"/>
          <w:szCs w:val="22"/>
        </w:rPr>
      </w:pPr>
    </w:p>
    <w:p w:rsidR="00B4732A" w:rsidRPr="00AB58B6" w:rsidRDefault="00B4732A" w:rsidP="00AB58B6">
      <w:pPr>
        <w:spacing w:line="240" w:lineRule="auto"/>
        <w:rPr>
          <w:rStyle w:val="Hiperpovezava"/>
          <w:rFonts w:asciiTheme="minorHAnsi" w:hAnsiTheme="minorHAnsi" w:cstheme="minorHAnsi"/>
          <w:bCs/>
          <w:sz w:val="22"/>
          <w:szCs w:val="22"/>
        </w:rPr>
      </w:pPr>
    </w:p>
    <w:p w:rsidR="00B4732A" w:rsidRPr="00AB58B6" w:rsidRDefault="00B4732A" w:rsidP="00AB58B6">
      <w:pPr>
        <w:spacing w:line="240" w:lineRule="auto"/>
        <w:rPr>
          <w:rStyle w:val="Hiperpovezava"/>
          <w:rFonts w:asciiTheme="minorHAnsi" w:hAnsiTheme="minorHAnsi" w:cstheme="minorHAnsi"/>
          <w:bCs/>
          <w:sz w:val="22"/>
          <w:szCs w:val="22"/>
        </w:rPr>
      </w:pPr>
    </w:p>
    <w:p w:rsidR="00B4732A" w:rsidRPr="00AB58B6" w:rsidRDefault="00B4732A" w:rsidP="00AB58B6">
      <w:pPr>
        <w:spacing w:line="240" w:lineRule="auto"/>
        <w:rPr>
          <w:rStyle w:val="Hiperpovezava"/>
          <w:rFonts w:asciiTheme="minorHAnsi" w:hAnsiTheme="minorHAnsi" w:cstheme="minorHAnsi"/>
          <w:bCs/>
          <w:sz w:val="22"/>
          <w:szCs w:val="22"/>
        </w:rPr>
      </w:pPr>
    </w:p>
    <w:p w:rsidR="00B4732A" w:rsidRPr="00AB58B6" w:rsidRDefault="00B4732A" w:rsidP="00AB58B6">
      <w:pPr>
        <w:spacing w:line="240" w:lineRule="auto"/>
        <w:rPr>
          <w:rStyle w:val="Hiperpovezava"/>
          <w:rFonts w:asciiTheme="minorHAnsi" w:hAnsiTheme="minorHAnsi" w:cstheme="minorHAnsi"/>
          <w:bCs/>
          <w:sz w:val="22"/>
          <w:szCs w:val="22"/>
        </w:rPr>
      </w:pPr>
    </w:p>
    <w:p w:rsidR="00B4732A" w:rsidRPr="00AB58B6" w:rsidRDefault="00B4732A" w:rsidP="00AB58B6">
      <w:pPr>
        <w:spacing w:line="240" w:lineRule="auto"/>
        <w:rPr>
          <w:rStyle w:val="Hiperpovezava"/>
          <w:rFonts w:asciiTheme="minorHAnsi" w:hAnsiTheme="minorHAnsi" w:cstheme="minorHAnsi"/>
          <w:bCs/>
          <w:sz w:val="22"/>
          <w:szCs w:val="22"/>
        </w:rPr>
      </w:pPr>
    </w:p>
    <w:p w:rsidR="00B4732A" w:rsidRPr="00AB58B6" w:rsidRDefault="00B4732A" w:rsidP="00AB58B6">
      <w:pPr>
        <w:spacing w:line="240" w:lineRule="auto"/>
        <w:rPr>
          <w:rStyle w:val="Hiperpovezava"/>
          <w:rFonts w:asciiTheme="minorHAnsi" w:hAnsiTheme="minorHAnsi" w:cstheme="minorHAnsi"/>
          <w:bCs/>
          <w:sz w:val="22"/>
          <w:szCs w:val="22"/>
        </w:rPr>
      </w:pPr>
    </w:p>
    <w:p w:rsidR="00014EB1" w:rsidRPr="00AB58B6" w:rsidRDefault="002E2079" w:rsidP="00AB58B6">
      <w:pPr>
        <w:pStyle w:val="Default"/>
        <w:rPr>
          <w:rFonts w:asciiTheme="minorHAnsi" w:hAnsiTheme="minorHAnsi" w:cstheme="minorHAnsi"/>
          <w:b/>
          <w:bCs/>
          <w:sz w:val="22"/>
          <w:szCs w:val="22"/>
          <w:u w:val="single"/>
        </w:rPr>
      </w:pPr>
      <w:r w:rsidRPr="00AB58B6">
        <w:rPr>
          <w:rFonts w:asciiTheme="minorHAnsi" w:hAnsiTheme="minorHAnsi" w:cstheme="minorHAnsi"/>
          <w:b/>
          <w:sz w:val="22"/>
          <w:szCs w:val="22"/>
        </w:rPr>
        <w:lastRenderedPageBreak/>
        <w:t>10</w:t>
      </w:r>
      <w:r w:rsidR="00014EB1" w:rsidRPr="00AB58B6">
        <w:rPr>
          <w:rFonts w:asciiTheme="minorHAnsi" w:hAnsiTheme="minorHAnsi" w:cstheme="minorHAnsi"/>
          <w:b/>
          <w:bCs/>
          <w:sz w:val="22"/>
          <w:szCs w:val="22"/>
        </w:rPr>
        <w:t xml:space="preserve">. Predlagatelj tem: </w:t>
      </w:r>
      <w:r w:rsidR="00014EB1" w:rsidRPr="00AB58B6">
        <w:rPr>
          <w:rFonts w:asciiTheme="minorHAnsi" w:hAnsiTheme="minorHAnsi" w:cstheme="minorHAnsi"/>
          <w:b/>
          <w:bCs/>
          <w:sz w:val="22"/>
          <w:szCs w:val="22"/>
          <w:u w:val="single"/>
        </w:rPr>
        <w:t>Ministrstva za delo, družino, socialne zadeve in enake možnosti</w:t>
      </w:r>
    </w:p>
    <w:p w:rsidR="00014EB1" w:rsidRPr="00AB58B6" w:rsidRDefault="00014EB1" w:rsidP="00AB58B6">
      <w:pPr>
        <w:spacing w:line="240" w:lineRule="auto"/>
        <w:rPr>
          <w:rFonts w:asciiTheme="minorHAnsi" w:eastAsiaTheme="minorHAnsi" w:hAnsiTheme="minorHAnsi" w:cstheme="minorHAnsi"/>
          <w:b/>
          <w:bCs/>
          <w:color w:val="000000"/>
          <w:sz w:val="22"/>
          <w:szCs w:val="22"/>
        </w:rPr>
      </w:pPr>
      <w:r w:rsidRPr="00AB58B6">
        <w:rPr>
          <w:rFonts w:asciiTheme="minorHAnsi" w:eastAsiaTheme="minorHAnsi" w:hAnsiTheme="minorHAnsi" w:cstheme="minorHAnsi"/>
          <w:b/>
          <w:bCs/>
          <w:color w:val="000000"/>
          <w:sz w:val="22"/>
          <w:szCs w:val="22"/>
        </w:rPr>
        <w:t xml:space="preserve">   </w:t>
      </w:r>
      <w:r w:rsidR="002E2079" w:rsidRPr="00AB58B6">
        <w:rPr>
          <w:rFonts w:asciiTheme="minorHAnsi" w:eastAsiaTheme="minorHAnsi" w:hAnsiTheme="minorHAnsi" w:cstheme="minorHAnsi"/>
          <w:b/>
          <w:bCs/>
          <w:color w:val="000000"/>
          <w:sz w:val="22"/>
          <w:szCs w:val="22"/>
        </w:rPr>
        <w:t xml:space="preserve">   </w:t>
      </w:r>
      <w:r w:rsidRPr="00AB58B6">
        <w:rPr>
          <w:rFonts w:asciiTheme="minorHAnsi" w:eastAsiaTheme="minorHAnsi" w:hAnsiTheme="minorHAnsi" w:cstheme="minorHAnsi"/>
          <w:b/>
          <w:bCs/>
          <w:color w:val="000000"/>
          <w:sz w:val="22"/>
          <w:szCs w:val="22"/>
        </w:rPr>
        <w:t xml:space="preserve"> Sofinancer:            Javna agencija za raziskovalno dejavnost Republike Slovenije</w:t>
      </w:r>
    </w:p>
    <w:p w:rsidR="00014EB1" w:rsidRPr="00AB58B6" w:rsidRDefault="00014EB1" w:rsidP="00AB58B6">
      <w:pPr>
        <w:tabs>
          <w:tab w:val="left" w:pos="1985"/>
        </w:tabs>
        <w:spacing w:line="240" w:lineRule="auto"/>
        <w:jc w:val="both"/>
        <w:rPr>
          <w:rFonts w:asciiTheme="minorHAnsi" w:hAnsiTheme="minorHAnsi" w:cstheme="minorHAnsi"/>
          <w:b/>
          <w:sz w:val="22"/>
          <w:szCs w:val="22"/>
        </w:rPr>
      </w:pPr>
    </w:p>
    <w:p w:rsidR="009810E4" w:rsidRPr="00AB58B6" w:rsidRDefault="009810E4" w:rsidP="00AB58B6">
      <w:pPr>
        <w:tabs>
          <w:tab w:val="left" w:pos="1985"/>
        </w:tabs>
        <w:spacing w:line="240" w:lineRule="auto"/>
        <w:jc w:val="both"/>
        <w:rPr>
          <w:rFonts w:asciiTheme="minorHAnsi" w:hAnsiTheme="minorHAnsi" w:cstheme="minorHAnsi"/>
          <w:b/>
          <w:sz w:val="22"/>
          <w:szCs w:val="22"/>
        </w:rPr>
      </w:pPr>
    </w:p>
    <w:p w:rsidR="00014EB1" w:rsidRPr="00AB58B6" w:rsidRDefault="00014EB1" w:rsidP="00AB58B6">
      <w:pPr>
        <w:pStyle w:val="Default"/>
        <w:numPr>
          <w:ilvl w:val="0"/>
          <w:numId w:val="45"/>
        </w:numPr>
        <w:ind w:left="284" w:hanging="284"/>
        <w:jc w:val="both"/>
        <w:rPr>
          <w:rFonts w:asciiTheme="minorHAnsi" w:hAnsiTheme="minorHAnsi" w:cstheme="minorHAnsi"/>
          <w:b/>
          <w:bCs/>
          <w:color w:val="0070C0"/>
          <w:sz w:val="22"/>
          <w:szCs w:val="22"/>
          <w:lang w:eastAsia="sl-SI"/>
        </w:rPr>
      </w:pPr>
      <w:r w:rsidRPr="00AB58B6">
        <w:rPr>
          <w:rFonts w:asciiTheme="minorHAnsi" w:hAnsiTheme="minorHAnsi" w:cstheme="minorHAnsi"/>
          <w:b/>
          <w:bCs/>
          <w:color w:val="auto"/>
          <w:sz w:val="22"/>
          <w:szCs w:val="22"/>
          <w:lang w:eastAsia="sl-SI"/>
        </w:rPr>
        <w:t xml:space="preserve">TEMA: </w:t>
      </w:r>
      <w:r w:rsidRPr="00AB58B6">
        <w:rPr>
          <w:rFonts w:asciiTheme="minorHAnsi" w:hAnsiTheme="minorHAnsi" w:cstheme="minorHAnsi"/>
          <w:b/>
          <w:bCs/>
          <w:color w:val="0070C0"/>
          <w:sz w:val="22"/>
          <w:szCs w:val="22"/>
          <w:lang w:eastAsia="sl-SI"/>
        </w:rPr>
        <w:t>Analiza konceptualnih zasnov informacijske in tehnične sistemske podpore invalidom za povečanje socialne vključenosti</w:t>
      </w:r>
    </w:p>
    <w:p w:rsidR="00014EB1" w:rsidRPr="00AB58B6" w:rsidRDefault="00014EB1" w:rsidP="00AB58B6">
      <w:pPr>
        <w:pStyle w:val="Default"/>
        <w:rPr>
          <w:rFonts w:asciiTheme="minorHAnsi" w:hAnsiTheme="minorHAnsi" w:cstheme="minorHAnsi"/>
          <w:sz w:val="22"/>
          <w:szCs w:val="22"/>
        </w:rPr>
      </w:pPr>
    </w:p>
    <w:p w:rsidR="00014EB1" w:rsidRPr="00AB58B6" w:rsidRDefault="00014EB1"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 xml:space="preserve">Težišče 1: </w:t>
      </w:r>
      <w:r w:rsidR="00A86E7A" w:rsidRPr="00AB58B6">
        <w:rPr>
          <w:rFonts w:asciiTheme="minorHAnsi" w:hAnsiTheme="minorHAnsi" w:cstheme="minorHAnsi"/>
          <w:sz w:val="22"/>
          <w:szCs w:val="22"/>
        </w:rPr>
        <w:t>Vključujoča, zdrava, varna in odgovorna družba</w:t>
      </w:r>
    </w:p>
    <w:p w:rsidR="00014EB1" w:rsidRPr="00AB58B6" w:rsidRDefault="00014EB1" w:rsidP="00AB58B6">
      <w:pPr>
        <w:autoSpaceDE w:val="0"/>
        <w:autoSpaceDN w:val="0"/>
        <w:adjustRightInd w:val="0"/>
        <w:spacing w:line="240" w:lineRule="auto"/>
        <w:jc w:val="both"/>
        <w:rPr>
          <w:rFonts w:asciiTheme="minorHAnsi" w:hAnsiTheme="minorHAnsi" w:cstheme="minorHAnsi"/>
          <w:b/>
          <w:sz w:val="22"/>
          <w:szCs w:val="22"/>
        </w:rPr>
      </w:pPr>
    </w:p>
    <w:p w:rsidR="00014EB1" w:rsidRPr="00AB58B6" w:rsidRDefault="00014EB1"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 xml:space="preserve">Tematski sklop 1.3.: </w:t>
      </w:r>
      <w:r w:rsidR="00A86E7A" w:rsidRPr="00AB58B6">
        <w:rPr>
          <w:rFonts w:asciiTheme="minorHAnsi" w:hAnsiTheme="minorHAnsi" w:cstheme="minorHAnsi"/>
          <w:sz w:val="22"/>
          <w:szCs w:val="22"/>
        </w:rPr>
        <w:t>Dostojno življenje za vse</w:t>
      </w:r>
    </w:p>
    <w:p w:rsidR="00014EB1" w:rsidRPr="00AB58B6" w:rsidRDefault="00014EB1" w:rsidP="00AB58B6">
      <w:pPr>
        <w:autoSpaceDE w:val="0"/>
        <w:autoSpaceDN w:val="0"/>
        <w:adjustRightInd w:val="0"/>
        <w:spacing w:line="240" w:lineRule="auto"/>
        <w:jc w:val="both"/>
        <w:rPr>
          <w:rFonts w:asciiTheme="minorHAnsi" w:hAnsiTheme="minorHAnsi" w:cstheme="minorHAnsi"/>
          <w:b/>
          <w:bCs/>
          <w:sz w:val="22"/>
          <w:szCs w:val="22"/>
        </w:rPr>
      </w:pPr>
    </w:p>
    <w:p w:rsidR="00014EB1" w:rsidRPr="00AB58B6" w:rsidRDefault="00014EB1" w:rsidP="00AB58B6">
      <w:pPr>
        <w:autoSpaceDE w:val="0"/>
        <w:autoSpaceDN w:val="0"/>
        <w:adjustRightInd w:val="0"/>
        <w:spacing w:line="240" w:lineRule="auto"/>
        <w:jc w:val="both"/>
        <w:rPr>
          <w:rFonts w:asciiTheme="minorHAnsi" w:hAnsiTheme="minorHAnsi" w:cstheme="minorHAnsi"/>
          <w:b/>
          <w:bCs/>
          <w:sz w:val="22"/>
          <w:szCs w:val="22"/>
        </w:rPr>
      </w:pPr>
      <w:r w:rsidRPr="00AB58B6">
        <w:rPr>
          <w:rFonts w:asciiTheme="minorHAnsi" w:hAnsiTheme="minorHAnsi" w:cstheme="minorHAnsi"/>
          <w:b/>
          <w:bCs/>
          <w:sz w:val="22"/>
          <w:szCs w:val="22"/>
        </w:rPr>
        <w:t xml:space="preserve">Številka teme </w:t>
      </w:r>
      <w:r w:rsidR="00A86E7A" w:rsidRPr="00AB58B6">
        <w:rPr>
          <w:rFonts w:asciiTheme="minorHAnsi" w:hAnsiTheme="minorHAnsi" w:cstheme="minorHAnsi"/>
          <w:b/>
          <w:bCs/>
          <w:sz w:val="22"/>
          <w:szCs w:val="22"/>
        </w:rPr>
        <w:t>1.3.2</w:t>
      </w:r>
      <w:r w:rsidRPr="00AB58B6">
        <w:rPr>
          <w:rFonts w:asciiTheme="minorHAnsi" w:hAnsiTheme="minorHAnsi" w:cstheme="minorHAnsi"/>
          <w:b/>
          <w:bCs/>
          <w:sz w:val="22"/>
          <w:szCs w:val="22"/>
        </w:rPr>
        <w:t>.:</w:t>
      </w:r>
    </w:p>
    <w:p w:rsidR="00014EB1" w:rsidRPr="00AB58B6" w:rsidRDefault="00014EB1" w:rsidP="00AB58B6">
      <w:pPr>
        <w:spacing w:line="240" w:lineRule="auto"/>
        <w:jc w:val="both"/>
        <w:rPr>
          <w:rFonts w:asciiTheme="minorHAnsi" w:hAnsiTheme="minorHAnsi" w:cstheme="minorHAnsi"/>
          <w:b/>
          <w:sz w:val="22"/>
          <w:szCs w:val="22"/>
        </w:rPr>
      </w:pPr>
      <w:r w:rsidRPr="00AB58B6">
        <w:rPr>
          <w:rFonts w:asciiTheme="minorHAnsi" w:hAnsiTheme="minorHAnsi" w:cstheme="minorHAnsi"/>
          <w:b/>
          <w:bCs/>
          <w:sz w:val="22"/>
          <w:szCs w:val="22"/>
        </w:rPr>
        <w:t xml:space="preserve">Naslov teme: </w:t>
      </w:r>
      <w:r w:rsidR="00A86E7A" w:rsidRPr="00AB58B6">
        <w:rPr>
          <w:rFonts w:asciiTheme="minorHAnsi" w:hAnsiTheme="minorHAnsi" w:cstheme="minorHAnsi"/>
          <w:bCs/>
          <w:sz w:val="22"/>
          <w:szCs w:val="22"/>
          <w:lang w:eastAsia="sl-SI"/>
        </w:rPr>
        <w:t>Analiza konceptualnih zasnov informacijske in tehnične sistemske podpore invalidom za povečanje socialne vključenosti</w:t>
      </w:r>
    </w:p>
    <w:p w:rsidR="00014EB1" w:rsidRPr="00AB58B6" w:rsidRDefault="00014EB1" w:rsidP="00AB58B6">
      <w:pPr>
        <w:spacing w:line="240" w:lineRule="auto"/>
        <w:jc w:val="both"/>
        <w:rPr>
          <w:rFonts w:asciiTheme="minorHAnsi" w:hAnsiTheme="minorHAnsi" w:cstheme="minorHAnsi"/>
          <w:b/>
          <w:sz w:val="22"/>
          <w:szCs w:val="22"/>
        </w:rPr>
      </w:pPr>
    </w:p>
    <w:p w:rsidR="00014EB1" w:rsidRPr="00AB58B6" w:rsidRDefault="00014EB1"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Cilji:</w:t>
      </w:r>
    </w:p>
    <w:p w:rsidR="002A45DA" w:rsidRPr="00AB58B6" w:rsidRDefault="002A45DA" w:rsidP="00AB58B6">
      <w:pPr>
        <w:pStyle w:val="Odstavekseznama"/>
        <w:numPr>
          <w:ilvl w:val="0"/>
          <w:numId w:val="56"/>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analiza zakonskih obveznosti javnega sektorja (npr. upravnih enot, šol, zdravstvenih domov) na področju dostopnosti, arhitekturnega in informac</w:t>
      </w:r>
      <w:r w:rsidR="000675DF" w:rsidRPr="00AB58B6">
        <w:rPr>
          <w:rFonts w:asciiTheme="minorHAnsi" w:hAnsiTheme="minorHAnsi" w:cstheme="minorHAnsi"/>
          <w:sz w:val="22"/>
          <w:szCs w:val="22"/>
        </w:rPr>
        <w:t>ijskega prilagajanja invalidom;</w:t>
      </w:r>
    </w:p>
    <w:p w:rsidR="002A45DA" w:rsidRPr="00AB58B6" w:rsidRDefault="002A45DA" w:rsidP="00AB58B6">
      <w:pPr>
        <w:pStyle w:val="Odstavekseznama"/>
        <w:numPr>
          <w:ilvl w:val="0"/>
          <w:numId w:val="56"/>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iz že evidentiranih novih naprav in pripomočkov je potrebno oblikovati skupine naprav, ki bodo tehnično izvedljive, dovolj poceni za financiranje in primerne za uporabo invalidov</w:t>
      </w:r>
      <w:r w:rsidR="000675DF" w:rsidRPr="00AB58B6">
        <w:rPr>
          <w:rFonts w:asciiTheme="minorHAnsi" w:hAnsiTheme="minorHAnsi" w:cstheme="minorHAnsi"/>
          <w:sz w:val="22"/>
          <w:szCs w:val="22"/>
        </w:rPr>
        <w:t>;</w:t>
      </w:r>
    </w:p>
    <w:p w:rsidR="002A45DA" w:rsidRPr="00AB58B6" w:rsidRDefault="002A45DA" w:rsidP="00AB58B6">
      <w:pPr>
        <w:pStyle w:val="Odstavekseznama"/>
        <w:numPr>
          <w:ilvl w:val="0"/>
          <w:numId w:val="56"/>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pripravljena predloga za objavo že evidentiranih novih pripomočkov in naprav ter novih skupin pripomočkov in naprav za spletno stran MDDSZ.</w:t>
      </w:r>
    </w:p>
    <w:p w:rsidR="00A86E7A" w:rsidRPr="00AB58B6" w:rsidRDefault="00A86E7A" w:rsidP="00AB58B6">
      <w:pPr>
        <w:pStyle w:val="Odstavekseznama"/>
        <w:spacing w:line="240" w:lineRule="auto"/>
        <w:jc w:val="both"/>
        <w:rPr>
          <w:rFonts w:asciiTheme="minorHAnsi" w:hAnsiTheme="minorHAnsi" w:cstheme="minorHAnsi"/>
          <w:b/>
          <w:sz w:val="22"/>
          <w:szCs w:val="22"/>
        </w:rPr>
      </w:pPr>
    </w:p>
    <w:p w:rsidR="00014EB1" w:rsidRPr="00AB58B6" w:rsidRDefault="00A86E7A" w:rsidP="00AB58B6">
      <w:pPr>
        <w:spacing w:line="240" w:lineRule="auto"/>
        <w:jc w:val="both"/>
        <w:rPr>
          <w:rFonts w:asciiTheme="minorHAnsi" w:hAnsiTheme="minorHAnsi" w:cstheme="minorHAnsi"/>
          <w:b/>
          <w:sz w:val="22"/>
          <w:szCs w:val="22"/>
          <w:u w:val="single"/>
        </w:rPr>
      </w:pPr>
      <w:r w:rsidRPr="00AB58B6">
        <w:rPr>
          <w:rFonts w:asciiTheme="minorHAnsi" w:hAnsiTheme="minorHAnsi" w:cstheme="minorHAnsi"/>
          <w:b/>
          <w:sz w:val="22"/>
          <w:szCs w:val="22"/>
          <w:u w:val="single"/>
        </w:rPr>
        <w:t>Podrobnejša obrazložitev:</w:t>
      </w:r>
    </w:p>
    <w:p w:rsidR="0059435C" w:rsidRPr="00AB58B6" w:rsidRDefault="0059435C"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Namen naloge je raziskati in konceptualno zasnovati sistemsko podporo trem različnim skupinam invalidov, za večjo socialno vključenost z zagotavljanjem prilagojenih tehnoloških rešitev na področju digitalnih vsebin in storitev. Pri  tem je potrebna usmeritev na (1) raziskavo možnosti </w:t>
      </w:r>
      <w:r w:rsidRPr="00AB58B6">
        <w:rPr>
          <w:rFonts w:asciiTheme="minorHAnsi" w:hAnsiTheme="minorHAnsi" w:cstheme="minorHAnsi"/>
          <w:i/>
          <w:iCs/>
          <w:sz w:val="22"/>
          <w:szCs w:val="22"/>
        </w:rPr>
        <w:t>participacije in integracije</w:t>
      </w:r>
      <w:r w:rsidRPr="00AB58B6">
        <w:rPr>
          <w:rFonts w:asciiTheme="minorHAnsi" w:hAnsiTheme="minorHAnsi" w:cstheme="minorHAnsi"/>
          <w:sz w:val="22"/>
          <w:szCs w:val="22"/>
        </w:rPr>
        <w:t xml:space="preserve"> invalidov pri izboljševanju bivanjskih in delovnih razmer invalidov, in (2) raziskavo </w:t>
      </w:r>
      <w:r w:rsidRPr="00AB58B6">
        <w:rPr>
          <w:rFonts w:asciiTheme="minorHAnsi" w:hAnsiTheme="minorHAnsi" w:cstheme="minorHAnsi"/>
          <w:i/>
          <w:iCs/>
          <w:sz w:val="22"/>
          <w:szCs w:val="22"/>
        </w:rPr>
        <w:t>optimalnih celostnih skupin naprav in pripomočkov</w:t>
      </w:r>
      <w:r w:rsidRPr="00AB58B6">
        <w:rPr>
          <w:rFonts w:asciiTheme="minorHAnsi" w:hAnsiTheme="minorHAnsi" w:cstheme="minorHAnsi"/>
          <w:sz w:val="22"/>
          <w:szCs w:val="22"/>
        </w:rPr>
        <w:t xml:space="preserve">, ki bi v javnem ali domačem okolju lahko služile čim več invalidom. V tehnološkem delu je potrebno vključevanje tako zakonsko določenih pripomočkov, kot tudi sodobnih visokotehnoloških pripomočkov Industrije 4.0 oz. Interneta stvari, ki bi ob upoštevanju potreb invalida lahko pripomogli k izboljšani uporabniški izkušnji. </w:t>
      </w:r>
    </w:p>
    <w:p w:rsidR="0059435C" w:rsidRPr="00AB58B6" w:rsidRDefault="0059435C"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Iz predhodnih raziskav potreb invalidov sledi, da je ključnega pomena integracija več tehnoloških naprav, storitev in podatkov (npr. za mobilnost) v enotne namenske skupine ter pomoč invalidom, s tem pa pospeševanje uresničevanja že uzakonjenih pravic invalidov v življenje. </w:t>
      </w:r>
    </w:p>
    <w:p w:rsidR="0059435C" w:rsidRPr="00AB58B6" w:rsidRDefault="0059435C"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Cilj raziskave je zasnovati sistem celostnih skupin naprav in pripomočkov, ki vključujejo tako tehnologijo, organizacijo in deležnike, npr. za podporo invalidom pri uporabi javnih ustanov, kjer taka skupina vključuje kombinacijo mobilnosti in navigacije ter tematskih digitalnih vsebin. Skupine naprav in pripomočkov se morajo nanašati na podporo izbranih dejavnosti invalidov. Ena od pomembnih dejavnosti je npr. navigacija slepega od doma skozi mesto do upravne enote in do okenca uradnika. Pri tem bo potreboval več naprav ali aplikacij, saj se navigacija zunaj in znotraj objektov zelo razlikuje. Druga dejavnost je lahko npr. jutranje vstajanje in urejanje sebe ter domačega okolja. Tretja, na primer, šolanje v javni ustanovi, pri čemer potrebuje prilagojeno IKT infrastrukturo.</w:t>
      </w:r>
    </w:p>
    <w:p w:rsidR="0059435C" w:rsidRPr="00AB58B6" w:rsidRDefault="0059435C"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V raziskavi bodo izvedene sledeče aktivnosti:</w:t>
      </w:r>
    </w:p>
    <w:p w:rsidR="0059435C" w:rsidRPr="00AB58B6" w:rsidRDefault="0059435C" w:rsidP="00AB58B6">
      <w:pPr>
        <w:pStyle w:val="Odstavekseznama"/>
        <w:numPr>
          <w:ilvl w:val="0"/>
          <w:numId w:val="56"/>
        </w:numPr>
        <w:spacing w:line="240" w:lineRule="auto"/>
        <w:ind w:left="426"/>
        <w:jc w:val="both"/>
        <w:rPr>
          <w:rFonts w:asciiTheme="minorHAnsi" w:hAnsiTheme="minorHAnsi" w:cstheme="minorHAnsi"/>
          <w:sz w:val="22"/>
          <w:szCs w:val="22"/>
        </w:rPr>
      </w:pPr>
      <w:r w:rsidRPr="00AB58B6">
        <w:rPr>
          <w:rFonts w:asciiTheme="minorHAnsi" w:hAnsiTheme="minorHAnsi" w:cstheme="minorHAnsi"/>
          <w:sz w:val="22"/>
          <w:szCs w:val="22"/>
        </w:rPr>
        <w:t xml:space="preserve">Analizira zakonskih obveznosti javnega sektorja (npr. upravnih enot, šol, zdravstvenih domov) na področju dostopnosti, arhitekturnega in informacijskega prilagajanja invalidom. </w:t>
      </w:r>
    </w:p>
    <w:p w:rsidR="0059435C" w:rsidRPr="00AB58B6" w:rsidRDefault="0059435C" w:rsidP="00AB58B6">
      <w:pPr>
        <w:pStyle w:val="Odstavekseznama"/>
        <w:numPr>
          <w:ilvl w:val="0"/>
          <w:numId w:val="56"/>
        </w:numPr>
        <w:spacing w:line="240" w:lineRule="auto"/>
        <w:ind w:left="426"/>
        <w:jc w:val="both"/>
        <w:rPr>
          <w:rFonts w:asciiTheme="minorHAnsi" w:hAnsiTheme="minorHAnsi" w:cstheme="minorHAnsi"/>
          <w:sz w:val="22"/>
          <w:szCs w:val="22"/>
        </w:rPr>
      </w:pPr>
      <w:r w:rsidRPr="00AB58B6">
        <w:rPr>
          <w:rFonts w:asciiTheme="minorHAnsi" w:hAnsiTheme="minorHAnsi" w:cstheme="minorHAnsi"/>
          <w:sz w:val="22"/>
          <w:szCs w:val="22"/>
        </w:rPr>
        <w:t>Iz že evidentiranih novih naprav in pripomočkov je potrebno oblikovati skupine naprav, ki bodo tehnično izvedljive, dovolj poceni za financiranje in primerne za uporabo invalidov.</w:t>
      </w:r>
    </w:p>
    <w:p w:rsidR="0059435C" w:rsidRPr="00AB58B6" w:rsidRDefault="0059435C" w:rsidP="00AB58B6">
      <w:pPr>
        <w:pStyle w:val="Odstavekseznama"/>
        <w:numPr>
          <w:ilvl w:val="0"/>
          <w:numId w:val="56"/>
        </w:numPr>
        <w:spacing w:line="240" w:lineRule="auto"/>
        <w:ind w:left="426"/>
        <w:jc w:val="both"/>
        <w:rPr>
          <w:rFonts w:asciiTheme="minorHAnsi" w:hAnsiTheme="minorHAnsi" w:cstheme="minorHAnsi"/>
          <w:sz w:val="22"/>
          <w:szCs w:val="22"/>
        </w:rPr>
      </w:pPr>
      <w:r w:rsidRPr="00AB58B6">
        <w:rPr>
          <w:rFonts w:asciiTheme="minorHAnsi" w:hAnsiTheme="minorHAnsi" w:cstheme="minorHAnsi"/>
          <w:sz w:val="22"/>
          <w:szCs w:val="22"/>
        </w:rPr>
        <w:t>Objava že evidentiranih novih pripomočkov in naprav ter novih skupin pripomočkov in naprav na spletni strani MDDSZ.</w:t>
      </w:r>
    </w:p>
    <w:p w:rsidR="0059435C" w:rsidRPr="00AB58B6" w:rsidRDefault="0059435C" w:rsidP="00AB58B6">
      <w:pPr>
        <w:pStyle w:val="Odstavekseznama"/>
        <w:spacing w:line="240" w:lineRule="auto"/>
        <w:jc w:val="both"/>
        <w:rPr>
          <w:rFonts w:asciiTheme="minorHAnsi" w:hAnsiTheme="minorHAnsi" w:cstheme="minorHAnsi"/>
          <w:sz w:val="22"/>
          <w:szCs w:val="22"/>
        </w:rPr>
      </w:pPr>
    </w:p>
    <w:p w:rsidR="0059435C" w:rsidRPr="00AB58B6" w:rsidRDefault="0059435C"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lastRenderedPageBreak/>
        <w:t xml:space="preserve">Rezultati raziskave bodo konkretni predlogi za oblikovanje skupin pripomočkov in naprav za izbrane dejavnosti, ki jih bodo s participativnim sodelovanjem potrdili invalidi in jih bo potencialno lahko sofinanciral MDDSZ. </w:t>
      </w:r>
    </w:p>
    <w:p w:rsidR="00A86E7A" w:rsidRPr="00AB58B6" w:rsidRDefault="00A86E7A" w:rsidP="00AB58B6">
      <w:pPr>
        <w:pStyle w:val="Default"/>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xml:space="preserve">:        do 24 mesecev </w:t>
      </w:r>
    </w:p>
    <w:p w:rsidR="00A86E7A" w:rsidRPr="00AB58B6" w:rsidRDefault="00A86E7A" w:rsidP="00AB58B6">
      <w:pPr>
        <w:pStyle w:val="Default"/>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xml:space="preserve">:                            do 80.000,00 EUR </w:t>
      </w:r>
    </w:p>
    <w:p w:rsidR="00A86E7A" w:rsidRPr="00AB58B6" w:rsidRDefault="00A86E7A" w:rsidP="00AB58B6">
      <w:pPr>
        <w:pStyle w:val="Default"/>
        <w:rPr>
          <w:rFonts w:asciiTheme="minorHAnsi" w:hAnsiTheme="minorHAnsi" w:cstheme="minorHAnsi"/>
          <w:sz w:val="22"/>
          <w:szCs w:val="22"/>
        </w:rPr>
      </w:pPr>
      <w:r w:rsidRPr="00AB58B6">
        <w:rPr>
          <w:rFonts w:asciiTheme="minorHAnsi" w:hAnsiTheme="minorHAnsi" w:cstheme="minorHAnsi"/>
          <w:sz w:val="22"/>
          <w:szCs w:val="22"/>
        </w:rPr>
        <w:t>(50% M</w:t>
      </w:r>
      <w:r w:rsidR="002E2079" w:rsidRPr="00AB58B6">
        <w:rPr>
          <w:rFonts w:asciiTheme="minorHAnsi" w:hAnsiTheme="minorHAnsi" w:cstheme="minorHAnsi"/>
          <w:sz w:val="22"/>
          <w:szCs w:val="22"/>
        </w:rPr>
        <w:t>DDSZ</w:t>
      </w:r>
      <w:r w:rsidRPr="00AB58B6">
        <w:rPr>
          <w:rFonts w:asciiTheme="minorHAnsi" w:hAnsiTheme="minorHAnsi" w:cstheme="minorHAnsi"/>
          <w:sz w:val="22"/>
          <w:szCs w:val="22"/>
        </w:rPr>
        <w:t xml:space="preserve">, 50% ARRS) </w:t>
      </w:r>
    </w:p>
    <w:p w:rsidR="00A86E7A" w:rsidRPr="00AB58B6" w:rsidRDefault="00A86E7A" w:rsidP="00AB58B6">
      <w:pPr>
        <w:pStyle w:val="Default"/>
        <w:rPr>
          <w:rFonts w:asciiTheme="minorHAnsi" w:hAnsiTheme="minorHAnsi" w:cstheme="minorHAnsi"/>
          <w:sz w:val="22"/>
          <w:szCs w:val="22"/>
        </w:rPr>
      </w:pPr>
    </w:p>
    <w:p w:rsidR="00A86E7A" w:rsidRPr="00AB58B6" w:rsidRDefault="00A86E7A" w:rsidP="00AB58B6">
      <w:pPr>
        <w:pStyle w:val="Default"/>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A86E7A" w:rsidRPr="00AB58B6" w:rsidRDefault="00A86E7A" w:rsidP="00AB58B6">
      <w:pPr>
        <w:spacing w:line="240" w:lineRule="auto"/>
        <w:rPr>
          <w:rFonts w:asciiTheme="minorHAnsi" w:hAnsiTheme="minorHAnsi" w:cstheme="minorHAnsi"/>
          <w:bCs/>
          <w:color w:val="FF0000"/>
          <w:sz w:val="22"/>
          <w:szCs w:val="22"/>
        </w:rPr>
      </w:pPr>
      <w:r w:rsidRPr="00AB58B6">
        <w:rPr>
          <w:rFonts w:asciiTheme="minorHAnsi" w:hAnsiTheme="minorHAnsi" w:cstheme="minorHAnsi"/>
          <w:bCs/>
          <w:sz w:val="22"/>
          <w:szCs w:val="22"/>
        </w:rPr>
        <w:t>Ime in priimek:</w:t>
      </w:r>
      <w:r w:rsidRPr="00AB58B6">
        <w:rPr>
          <w:rFonts w:asciiTheme="minorHAnsi" w:hAnsiTheme="minorHAnsi" w:cstheme="minorHAnsi"/>
          <w:color w:val="000000" w:themeColor="text1"/>
          <w:sz w:val="22"/>
          <w:szCs w:val="22"/>
        </w:rPr>
        <w:t xml:space="preserve"> </w:t>
      </w:r>
      <w:r w:rsidRPr="00AB58B6">
        <w:rPr>
          <w:rFonts w:asciiTheme="minorHAnsi" w:hAnsiTheme="minorHAnsi" w:cstheme="minorHAnsi"/>
          <w:bCs/>
          <w:iCs/>
          <w:sz w:val="22"/>
          <w:szCs w:val="22"/>
        </w:rPr>
        <w:t>mag. Andrejka Znoj</w:t>
      </w:r>
      <w:r w:rsidRPr="00AB58B6">
        <w:rPr>
          <w:rFonts w:asciiTheme="minorHAnsi" w:hAnsiTheme="minorHAnsi" w:cstheme="minorHAnsi"/>
          <w:bCs/>
          <w:color w:val="FF0000"/>
          <w:sz w:val="22"/>
          <w:szCs w:val="22"/>
        </w:rPr>
        <w:t xml:space="preserve"> </w:t>
      </w:r>
    </w:p>
    <w:p w:rsidR="00A86E7A" w:rsidRPr="00AB58B6" w:rsidRDefault="00A86E7A" w:rsidP="00AB58B6">
      <w:pPr>
        <w:spacing w:line="240" w:lineRule="auto"/>
        <w:rPr>
          <w:rFonts w:asciiTheme="minorHAnsi" w:hAnsiTheme="minorHAnsi" w:cstheme="minorHAnsi"/>
          <w:bCs/>
          <w:color w:val="FF0000"/>
          <w:sz w:val="22"/>
          <w:szCs w:val="22"/>
        </w:rPr>
      </w:pPr>
      <w:r w:rsidRPr="00AB58B6">
        <w:rPr>
          <w:rFonts w:asciiTheme="minorHAnsi" w:hAnsiTheme="minorHAnsi" w:cstheme="minorHAnsi"/>
          <w:bCs/>
          <w:sz w:val="22"/>
          <w:szCs w:val="22"/>
        </w:rPr>
        <w:t xml:space="preserve">E-mail: </w:t>
      </w:r>
      <w:hyperlink r:id="rId76" w:history="1">
        <w:r w:rsidR="009810E4" w:rsidRPr="00AB58B6">
          <w:rPr>
            <w:rStyle w:val="Hiperpovezava"/>
            <w:rFonts w:asciiTheme="minorHAnsi" w:hAnsiTheme="minorHAnsi" w:cstheme="minorHAnsi"/>
            <w:bCs/>
            <w:sz w:val="22"/>
            <w:szCs w:val="22"/>
          </w:rPr>
          <w:t>Andrejka.Znoj@gov.si</w:t>
        </w:r>
      </w:hyperlink>
    </w:p>
    <w:p w:rsidR="00A86E7A" w:rsidRPr="00AB58B6" w:rsidRDefault="00A86E7A" w:rsidP="00AB58B6">
      <w:pPr>
        <w:spacing w:line="240" w:lineRule="auto"/>
        <w:jc w:val="both"/>
        <w:rPr>
          <w:rFonts w:asciiTheme="minorHAnsi" w:hAnsiTheme="minorHAnsi" w:cstheme="minorHAnsi"/>
          <w:b/>
          <w:sz w:val="22"/>
          <w:szCs w:val="22"/>
        </w:rPr>
      </w:pPr>
    </w:p>
    <w:p w:rsidR="00975411" w:rsidRPr="00AB58B6" w:rsidRDefault="00F6678C" w:rsidP="00AB58B6">
      <w:pPr>
        <w:pStyle w:val="Odstavekseznama"/>
        <w:numPr>
          <w:ilvl w:val="0"/>
          <w:numId w:val="45"/>
        </w:numPr>
        <w:spacing w:line="240" w:lineRule="auto"/>
        <w:ind w:left="426" w:hanging="426"/>
        <w:jc w:val="both"/>
        <w:rPr>
          <w:rFonts w:asciiTheme="minorHAnsi" w:hAnsiTheme="minorHAnsi" w:cstheme="minorHAnsi"/>
          <w:b/>
          <w:bCs/>
          <w:color w:val="0070C0"/>
          <w:sz w:val="22"/>
          <w:szCs w:val="22"/>
          <w:lang w:eastAsia="sl-SI"/>
        </w:rPr>
      </w:pPr>
      <w:r w:rsidRPr="00AB58B6">
        <w:rPr>
          <w:rFonts w:asciiTheme="minorHAnsi" w:hAnsiTheme="minorHAnsi" w:cstheme="minorHAnsi"/>
          <w:b/>
          <w:bCs/>
          <w:sz w:val="22"/>
          <w:szCs w:val="22"/>
          <w:lang w:eastAsia="sl-SI"/>
        </w:rPr>
        <w:t xml:space="preserve">TEMA: </w:t>
      </w:r>
      <w:r w:rsidR="00975411" w:rsidRPr="00AB58B6">
        <w:rPr>
          <w:rFonts w:asciiTheme="minorHAnsi" w:hAnsiTheme="minorHAnsi" w:cstheme="minorHAnsi"/>
          <w:b/>
          <w:bCs/>
          <w:color w:val="0070C0"/>
          <w:sz w:val="22"/>
          <w:szCs w:val="22"/>
          <w:lang w:eastAsia="sl-SI"/>
        </w:rPr>
        <w:t>Transparentnost plačil kot način naslavljanja plačne vrzeli med moškimi in ženskami</w:t>
      </w:r>
    </w:p>
    <w:p w:rsidR="00F6678C" w:rsidRPr="00AB58B6" w:rsidRDefault="00F6678C" w:rsidP="00AB58B6">
      <w:pPr>
        <w:pStyle w:val="Default"/>
        <w:rPr>
          <w:rFonts w:asciiTheme="minorHAnsi" w:hAnsiTheme="minorHAnsi" w:cstheme="minorHAnsi"/>
          <w:sz w:val="22"/>
          <w:szCs w:val="22"/>
        </w:rPr>
      </w:pPr>
    </w:p>
    <w:p w:rsidR="00F6678C" w:rsidRPr="00AB58B6" w:rsidRDefault="00F6678C"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 xml:space="preserve">Težišče </w:t>
      </w:r>
      <w:r w:rsidR="00975411" w:rsidRPr="00AB58B6">
        <w:rPr>
          <w:rFonts w:asciiTheme="minorHAnsi" w:hAnsiTheme="minorHAnsi" w:cstheme="minorHAnsi"/>
          <w:b/>
          <w:sz w:val="22"/>
          <w:szCs w:val="22"/>
        </w:rPr>
        <w:t>2</w:t>
      </w:r>
      <w:r w:rsidRPr="00AB58B6">
        <w:rPr>
          <w:rFonts w:asciiTheme="minorHAnsi" w:hAnsiTheme="minorHAnsi" w:cstheme="minorHAnsi"/>
          <w:b/>
          <w:sz w:val="22"/>
          <w:szCs w:val="22"/>
        </w:rPr>
        <w:t xml:space="preserve">: </w:t>
      </w:r>
      <w:r w:rsidR="00975411" w:rsidRPr="00AB58B6">
        <w:rPr>
          <w:rFonts w:asciiTheme="minorHAnsi" w:hAnsiTheme="minorHAnsi" w:cstheme="minorHAnsi"/>
          <w:sz w:val="22"/>
          <w:szCs w:val="22"/>
        </w:rPr>
        <w:t>Visoko produktivno gospodarstvo, ki ustvarja dodano vrednost za vse</w:t>
      </w:r>
    </w:p>
    <w:p w:rsidR="00975411" w:rsidRPr="00AB58B6" w:rsidRDefault="00975411" w:rsidP="00AB58B6">
      <w:pPr>
        <w:autoSpaceDE w:val="0"/>
        <w:autoSpaceDN w:val="0"/>
        <w:adjustRightInd w:val="0"/>
        <w:spacing w:line="240" w:lineRule="auto"/>
        <w:jc w:val="both"/>
        <w:rPr>
          <w:rFonts w:asciiTheme="minorHAnsi" w:hAnsiTheme="minorHAnsi" w:cstheme="minorHAnsi"/>
          <w:b/>
          <w:sz w:val="22"/>
          <w:szCs w:val="22"/>
        </w:rPr>
      </w:pPr>
    </w:p>
    <w:p w:rsidR="00F6678C" w:rsidRPr="00AB58B6" w:rsidRDefault="00F6678C"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 xml:space="preserve">Tematski sklop </w:t>
      </w:r>
      <w:r w:rsidR="00975411" w:rsidRPr="00AB58B6">
        <w:rPr>
          <w:rFonts w:asciiTheme="minorHAnsi" w:hAnsiTheme="minorHAnsi" w:cstheme="minorHAnsi"/>
          <w:b/>
          <w:sz w:val="22"/>
          <w:szCs w:val="22"/>
        </w:rPr>
        <w:t>2.7</w:t>
      </w:r>
      <w:r w:rsidRPr="00AB58B6">
        <w:rPr>
          <w:rFonts w:asciiTheme="minorHAnsi" w:hAnsiTheme="minorHAnsi" w:cstheme="minorHAnsi"/>
          <w:b/>
          <w:sz w:val="22"/>
          <w:szCs w:val="22"/>
        </w:rPr>
        <w:t xml:space="preserve">.: </w:t>
      </w:r>
      <w:r w:rsidR="00975411" w:rsidRPr="00AB58B6">
        <w:rPr>
          <w:rFonts w:asciiTheme="minorHAnsi" w:hAnsiTheme="minorHAnsi" w:cstheme="minorHAnsi"/>
          <w:sz w:val="22"/>
          <w:szCs w:val="22"/>
        </w:rPr>
        <w:t>Vključujoč trg dela in kakovostna delovna mesta</w:t>
      </w:r>
    </w:p>
    <w:p w:rsidR="00975411" w:rsidRPr="00AB58B6" w:rsidRDefault="00975411" w:rsidP="00AB58B6">
      <w:pPr>
        <w:autoSpaceDE w:val="0"/>
        <w:autoSpaceDN w:val="0"/>
        <w:adjustRightInd w:val="0"/>
        <w:spacing w:line="240" w:lineRule="auto"/>
        <w:jc w:val="both"/>
        <w:rPr>
          <w:rFonts w:asciiTheme="minorHAnsi" w:hAnsiTheme="minorHAnsi" w:cstheme="minorHAnsi"/>
          <w:b/>
          <w:bCs/>
          <w:sz w:val="22"/>
          <w:szCs w:val="22"/>
        </w:rPr>
      </w:pPr>
    </w:p>
    <w:p w:rsidR="00F6678C" w:rsidRPr="00AB58B6" w:rsidRDefault="00F6678C" w:rsidP="00AB58B6">
      <w:pPr>
        <w:autoSpaceDE w:val="0"/>
        <w:autoSpaceDN w:val="0"/>
        <w:adjustRightInd w:val="0"/>
        <w:spacing w:line="240" w:lineRule="auto"/>
        <w:jc w:val="both"/>
        <w:rPr>
          <w:rFonts w:asciiTheme="minorHAnsi" w:hAnsiTheme="minorHAnsi" w:cstheme="minorHAnsi"/>
          <w:b/>
          <w:bCs/>
          <w:sz w:val="22"/>
          <w:szCs w:val="22"/>
        </w:rPr>
      </w:pPr>
      <w:r w:rsidRPr="00AB58B6">
        <w:rPr>
          <w:rFonts w:asciiTheme="minorHAnsi" w:hAnsiTheme="minorHAnsi" w:cstheme="minorHAnsi"/>
          <w:b/>
          <w:bCs/>
          <w:sz w:val="22"/>
          <w:szCs w:val="22"/>
        </w:rPr>
        <w:t xml:space="preserve">Številka teme </w:t>
      </w:r>
      <w:r w:rsidR="00975411" w:rsidRPr="00AB58B6">
        <w:rPr>
          <w:rFonts w:asciiTheme="minorHAnsi" w:hAnsiTheme="minorHAnsi" w:cstheme="minorHAnsi"/>
          <w:b/>
          <w:bCs/>
          <w:sz w:val="22"/>
          <w:szCs w:val="22"/>
        </w:rPr>
        <w:t>2.7.1.</w:t>
      </w:r>
      <w:r w:rsidRPr="00AB58B6">
        <w:rPr>
          <w:rFonts w:asciiTheme="minorHAnsi" w:hAnsiTheme="minorHAnsi" w:cstheme="minorHAnsi"/>
          <w:b/>
          <w:bCs/>
          <w:sz w:val="22"/>
          <w:szCs w:val="22"/>
        </w:rPr>
        <w:t>:</w:t>
      </w:r>
    </w:p>
    <w:p w:rsidR="00975411" w:rsidRPr="00AB58B6" w:rsidRDefault="00F6678C" w:rsidP="00AB58B6">
      <w:pPr>
        <w:spacing w:line="240" w:lineRule="auto"/>
        <w:jc w:val="both"/>
        <w:rPr>
          <w:rFonts w:asciiTheme="minorHAnsi" w:hAnsiTheme="minorHAnsi" w:cstheme="minorHAnsi"/>
          <w:bCs/>
          <w:iCs/>
          <w:sz w:val="22"/>
          <w:szCs w:val="22"/>
        </w:rPr>
      </w:pPr>
      <w:r w:rsidRPr="00AB58B6">
        <w:rPr>
          <w:rFonts w:asciiTheme="minorHAnsi" w:hAnsiTheme="minorHAnsi" w:cstheme="minorHAnsi"/>
          <w:b/>
          <w:bCs/>
          <w:sz w:val="22"/>
          <w:szCs w:val="22"/>
        </w:rPr>
        <w:t xml:space="preserve">Naslov teme: </w:t>
      </w:r>
      <w:r w:rsidR="00975411" w:rsidRPr="00AB58B6">
        <w:rPr>
          <w:rFonts w:asciiTheme="minorHAnsi" w:hAnsiTheme="minorHAnsi" w:cstheme="minorHAnsi"/>
          <w:bCs/>
          <w:iCs/>
          <w:sz w:val="22"/>
          <w:szCs w:val="22"/>
        </w:rPr>
        <w:t>Transparentnost plačil kot način naslavljanja plačne vrzeli med moškimi in ženskami</w:t>
      </w:r>
    </w:p>
    <w:p w:rsidR="00F6678C" w:rsidRPr="00AB58B6" w:rsidRDefault="00F6678C" w:rsidP="00AB58B6">
      <w:pPr>
        <w:spacing w:line="240" w:lineRule="auto"/>
        <w:jc w:val="both"/>
        <w:rPr>
          <w:rFonts w:asciiTheme="minorHAnsi" w:hAnsiTheme="minorHAnsi" w:cstheme="minorHAnsi"/>
          <w:b/>
          <w:sz w:val="22"/>
          <w:szCs w:val="22"/>
        </w:rPr>
      </w:pPr>
    </w:p>
    <w:p w:rsidR="00975411" w:rsidRPr="00AB58B6" w:rsidRDefault="00975411"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Cilji:</w:t>
      </w:r>
    </w:p>
    <w:p w:rsidR="00150F64" w:rsidRPr="0081175D" w:rsidRDefault="00150F64" w:rsidP="00150F64">
      <w:pPr>
        <w:pStyle w:val="Odstavekseznama"/>
        <w:numPr>
          <w:ilvl w:val="0"/>
          <w:numId w:val="58"/>
        </w:numPr>
        <w:spacing w:line="240" w:lineRule="auto"/>
        <w:ind w:left="426" w:hanging="426"/>
        <w:jc w:val="both"/>
        <w:rPr>
          <w:rFonts w:asciiTheme="minorHAnsi" w:hAnsiTheme="minorHAnsi" w:cstheme="minorHAnsi"/>
          <w:bCs/>
          <w:sz w:val="22"/>
          <w:szCs w:val="22"/>
          <w:u w:val="single"/>
        </w:rPr>
      </w:pPr>
      <w:r>
        <w:rPr>
          <w:rFonts w:asciiTheme="minorHAnsi" w:hAnsiTheme="minorHAnsi" w:cstheme="minorHAnsi"/>
          <w:sz w:val="22"/>
          <w:szCs w:val="22"/>
        </w:rPr>
        <w:t>p</w:t>
      </w:r>
      <w:r w:rsidRPr="0081175D">
        <w:rPr>
          <w:rFonts w:asciiTheme="minorHAnsi" w:hAnsiTheme="minorHAnsi" w:cstheme="minorHAnsi"/>
          <w:sz w:val="22"/>
          <w:szCs w:val="22"/>
        </w:rPr>
        <w:t xml:space="preserve">rimerjalni pregled ureditev sistemov transparentnosti plačil v drugih državah </w:t>
      </w:r>
      <w:r>
        <w:rPr>
          <w:rFonts w:asciiTheme="minorHAnsi" w:hAnsiTheme="minorHAnsi" w:cstheme="minorHAnsi"/>
          <w:sz w:val="22"/>
          <w:szCs w:val="22"/>
        </w:rPr>
        <w:t xml:space="preserve">Evropske unije </w:t>
      </w:r>
      <w:r w:rsidRPr="0081175D">
        <w:rPr>
          <w:rFonts w:asciiTheme="minorHAnsi" w:hAnsiTheme="minorHAnsi" w:cstheme="minorHAnsi"/>
          <w:sz w:val="22"/>
          <w:szCs w:val="22"/>
        </w:rPr>
        <w:t>(vsaj 5 držav)</w:t>
      </w:r>
      <w:r>
        <w:rPr>
          <w:rFonts w:asciiTheme="minorHAnsi" w:hAnsiTheme="minorHAnsi" w:cstheme="minorHAnsi"/>
          <w:sz w:val="22"/>
          <w:szCs w:val="22"/>
        </w:rPr>
        <w:t>;</w:t>
      </w:r>
    </w:p>
    <w:p w:rsidR="00150F64" w:rsidRPr="0081175D" w:rsidRDefault="00150F64" w:rsidP="00150F64">
      <w:pPr>
        <w:pStyle w:val="Odstavekseznama"/>
        <w:numPr>
          <w:ilvl w:val="0"/>
          <w:numId w:val="58"/>
        </w:numPr>
        <w:ind w:left="426" w:hanging="426"/>
        <w:jc w:val="both"/>
        <w:rPr>
          <w:rFonts w:asciiTheme="minorHAnsi" w:hAnsiTheme="minorHAnsi" w:cstheme="minorHAnsi"/>
          <w:sz w:val="22"/>
          <w:szCs w:val="22"/>
        </w:rPr>
      </w:pPr>
      <w:r>
        <w:rPr>
          <w:rFonts w:asciiTheme="minorHAnsi" w:hAnsiTheme="minorHAnsi" w:cstheme="minorHAnsi"/>
          <w:sz w:val="22"/>
          <w:szCs w:val="22"/>
        </w:rPr>
        <w:t>p</w:t>
      </w:r>
      <w:r w:rsidRPr="0081175D">
        <w:rPr>
          <w:rFonts w:asciiTheme="minorHAnsi" w:hAnsiTheme="minorHAnsi" w:cstheme="minorHAnsi"/>
          <w:sz w:val="22"/>
          <w:szCs w:val="22"/>
        </w:rPr>
        <w:t>oglobljena študija delovanja sistema državne in javne uprave v Sloveniji na področju spremljanja plačne vrzeli in transparentnosti plačil (pregled zakonskih in podzakonskih aktov, intervjuji, fokusne skupine)</w:t>
      </w:r>
      <w:r>
        <w:rPr>
          <w:rFonts w:asciiTheme="minorHAnsi" w:hAnsiTheme="minorHAnsi" w:cstheme="minorHAnsi"/>
          <w:sz w:val="22"/>
          <w:szCs w:val="22"/>
        </w:rPr>
        <w:t>;</w:t>
      </w:r>
    </w:p>
    <w:p w:rsidR="0059435C" w:rsidRPr="00AB58B6" w:rsidRDefault="00150F64" w:rsidP="00150F64">
      <w:pPr>
        <w:pStyle w:val="Odstavekseznama"/>
        <w:numPr>
          <w:ilvl w:val="0"/>
          <w:numId w:val="58"/>
        </w:numPr>
        <w:spacing w:line="240" w:lineRule="auto"/>
        <w:ind w:left="426" w:hanging="426"/>
        <w:jc w:val="both"/>
        <w:rPr>
          <w:rFonts w:asciiTheme="minorHAnsi" w:hAnsiTheme="minorHAnsi" w:cstheme="minorHAnsi"/>
          <w:sz w:val="22"/>
          <w:szCs w:val="22"/>
        </w:rPr>
      </w:pPr>
      <w:r>
        <w:rPr>
          <w:rFonts w:asciiTheme="minorHAnsi" w:hAnsiTheme="minorHAnsi" w:cstheme="minorHAnsi"/>
          <w:sz w:val="22"/>
          <w:szCs w:val="22"/>
        </w:rPr>
        <w:t>analiza učinkov</w:t>
      </w:r>
      <w:r w:rsidRPr="0081175D">
        <w:rPr>
          <w:rFonts w:asciiTheme="minorHAnsi" w:hAnsiTheme="minorHAnsi" w:cstheme="minorHAnsi"/>
          <w:sz w:val="22"/>
          <w:szCs w:val="22"/>
        </w:rPr>
        <w:t xml:space="preserve"> Direktive o transparentnosti plačil </w:t>
      </w:r>
      <w:r>
        <w:rPr>
          <w:rFonts w:asciiTheme="minorHAnsi" w:hAnsiTheme="minorHAnsi" w:cstheme="minorHAnsi"/>
          <w:sz w:val="22"/>
          <w:szCs w:val="22"/>
        </w:rPr>
        <w:t xml:space="preserve">in priprava akcijskega načrta za njeno implementacijo </w:t>
      </w:r>
      <w:r w:rsidRPr="0081175D">
        <w:rPr>
          <w:rFonts w:asciiTheme="minorHAnsi" w:hAnsiTheme="minorHAnsi" w:cstheme="minorHAnsi"/>
          <w:sz w:val="22"/>
          <w:szCs w:val="22"/>
        </w:rPr>
        <w:t>v Republiki Sloveniji</w:t>
      </w:r>
      <w:r>
        <w:rPr>
          <w:rFonts w:asciiTheme="minorHAnsi" w:hAnsiTheme="minorHAnsi" w:cstheme="minorHAnsi"/>
          <w:sz w:val="22"/>
          <w:szCs w:val="22"/>
        </w:rPr>
        <w:t>, upoštevajoč zadnjo razpoložljivo in na ravni EU usklajeno različico dokumenta</w:t>
      </w:r>
      <w:r w:rsidR="0059435C" w:rsidRPr="00AB58B6">
        <w:rPr>
          <w:rFonts w:asciiTheme="minorHAnsi" w:hAnsiTheme="minorHAnsi" w:cstheme="minorHAnsi"/>
          <w:sz w:val="22"/>
          <w:szCs w:val="22"/>
        </w:rPr>
        <w:t>.</w:t>
      </w:r>
    </w:p>
    <w:p w:rsidR="00FF7389" w:rsidRPr="00AB58B6" w:rsidRDefault="00FF7389" w:rsidP="00AB58B6">
      <w:pPr>
        <w:spacing w:line="240" w:lineRule="auto"/>
        <w:jc w:val="both"/>
        <w:rPr>
          <w:rFonts w:asciiTheme="minorHAnsi" w:hAnsiTheme="minorHAnsi" w:cstheme="minorHAnsi"/>
          <w:b/>
          <w:sz w:val="22"/>
          <w:szCs w:val="22"/>
        </w:rPr>
      </w:pPr>
    </w:p>
    <w:p w:rsidR="00F6678C" w:rsidRPr="00AB58B6" w:rsidRDefault="00F6678C" w:rsidP="00AB58B6">
      <w:pPr>
        <w:spacing w:line="240" w:lineRule="auto"/>
        <w:jc w:val="both"/>
        <w:rPr>
          <w:rFonts w:asciiTheme="minorHAnsi" w:hAnsiTheme="minorHAnsi" w:cstheme="minorHAnsi"/>
          <w:b/>
          <w:sz w:val="22"/>
          <w:szCs w:val="22"/>
          <w:u w:val="single"/>
        </w:rPr>
      </w:pPr>
      <w:r w:rsidRPr="00AB58B6">
        <w:rPr>
          <w:rFonts w:asciiTheme="minorHAnsi" w:hAnsiTheme="minorHAnsi" w:cstheme="minorHAnsi"/>
          <w:b/>
          <w:sz w:val="22"/>
          <w:szCs w:val="22"/>
          <w:u w:val="single"/>
        </w:rPr>
        <w:t>Podrobnejša obrazložitev:</w:t>
      </w:r>
    </w:p>
    <w:p w:rsidR="0059435C" w:rsidRPr="00AB58B6" w:rsidRDefault="0059435C"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Ženske v povprečju še zmeraj prejemajo nižje plače kakor moški – razlika med povprečnim bruto urnim plačilom zaposlenih moških in zaposlenih žensk predstavlja plačno vrzel. V Sloveniji je bila ta po podatkih Eurostata leta 2020 3,1 %, v EU-27 pa skoraj 16 %.</w:t>
      </w:r>
    </w:p>
    <w:p w:rsidR="0059435C" w:rsidRPr="00AB58B6" w:rsidRDefault="0059435C" w:rsidP="00AB58B6">
      <w:pPr>
        <w:spacing w:line="240" w:lineRule="auto"/>
        <w:jc w:val="both"/>
        <w:rPr>
          <w:rFonts w:asciiTheme="minorHAnsi" w:hAnsiTheme="minorHAnsi" w:cstheme="minorHAnsi"/>
          <w:bCs/>
          <w:sz w:val="22"/>
          <w:szCs w:val="22"/>
        </w:rPr>
      </w:pPr>
    </w:p>
    <w:p w:rsidR="0059435C" w:rsidRPr="00AB58B6" w:rsidRDefault="0059435C"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 xml:space="preserve">Vzroki za plačno vrzel se skrivajo v številnih dejavnikih. Med pomembnejšimi so </w:t>
      </w:r>
      <w:r w:rsidRPr="00AB58B6">
        <w:rPr>
          <w:rFonts w:asciiTheme="minorHAnsi" w:hAnsiTheme="minorHAnsi" w:cstheme="minorHAnsi"/>
          <w:b/>
          <w:sz w:val="22"/>
          <w:szCs w:val="22"/>
        </w:rPr>
        <w:t>podcenjenost ženskega dela</w:t>
      </w:r>
      <w:r w:rsidRPr="00AB58B6">
        <w:rPr>
          <w:rFonts w:asciiTheme="minorHAnsi" w:hAnsiTheme="minorHAnsi" w:cstheme="minorHAnsi"/>
          <w:bCs/>
          <w:sz w:val="22"/>
          <w:szCs w:val="22"/>
        </w:rPr>
        <w:t xml:space="preserve"> (ženske prevladujejo v poklicih in panogah, kjer so plače nižje, npr. skrbstveni poklici, storitvene dejavnosti itd.), </w:t>
      </w:r>
      <w:r w:rsidRPr="00AB58B6">
        <w:rPr>
          <w:rFonts w:asciiTheme="minorHAnsi" w:hAnsiTheme="minorHAnsi" w:cstheme="minorHAnsi"/>
          <w:b/>
          <w:sz w:val="22"/>
          <w:szCs w:val="22"/>
        </w:rPr>
        <w:t>starševstvo kot večja ovira za karierni razvoj žensk kakor moških</w:t>
      </w:r>
      <w:r w:rsidRPr="00AB58B6">
        <w:rPr>
          <w:rFonts w:asciiTheme="minorHAnsi" w:hAnsiTheme="minorHAnsi" w:cstheme="minorHAnsi"/>
          <w:bCs/>
          <w:sz w:val="22"/>
          <w:szCs w:val="22"/>
        </w:rPr>
        <w:t xml:space="preserve"> (ženske se zaradi družinskih obveznosti mnogo pogosteje kakor moški odpovedo napredovanju, zaradi lažjega usklajevanja zasebnega in poklicnega življenja mnogo pogosteje zamenjajo službo in so mnogo pogosteje kakor moški odsotne z dela zaradi skrbi za bolne družinske člane in članice), opravljanje levjega deleža neplačanega dela s strani žensk (skrb za gospodinjstvo, otroke, ostarele, pomoči potrebne) in </w:t>
      </w:r>
      <w:r w:rsidRPr="00AB58B6">
        <w:rPr>
          <w:rFonts w:asciiTheme="minorHAnsi" w:hAnsiTheme="minorHAnsi" w:cstheme="minorHAnsi"/>
          <w:b/>
          <w:sz w:val="22"/>
          <w:szCs w:val="22"/>
        </w:rPr>
        <w:t>nizka zastopanost žensk na mestih odločanja</w:t>
      </w:r>
      <w:r w:rsidRPr="00AB58B6">
        <w:rPr>
          <w:rFonts w:asciiTheme="minorHAnsi" w:hAnsiTheme="minorHAnsi" w:cstheme="minorHAnsi"/>
          <w:bCs/>
          <w:sz w:val="22"/>
          <w:szCs w:val="22"/>
        </w:rPr>
        <w:t>, zlasti na najvišjih, kjer so plače določene z individualnimi pogodbami in dodatki.</w:t>
      </w:r>
    </w:p>
    <w:p w:rsidR="0059435C" w:rsidRPr="00AB58B6" w:rsidRDefault="0059435C" w:rsidP="00AB58B6">
      <w:pPr>
        <w:spacing w:line="240" w:lineRule="auto"/>
        <w:jc w:val="both"/>
        <w:rPr>
          <w:rFonts w:asciiTheme="minorHAnsi" w:hAnsiTheme="minorHAnsi" w:cstheme="minorHAnsi"/>
          <w:bCs/>
          <w:sz w:val="22"/>
          <w:szCs w:val="22"/>
        </w:rPr>
      </w:pPr>
    </w:p>
    <w:p w:rsidR="0059435C" w:rsidRPr="00AB58B6" w:rsidRDefault="0059435C"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Plačna vrzel se v kasnejšem življenjskem obdobju pretvori v znatno večjo pokojninsko vrzel, ki nam pove, za koliko so povprečne pokojnine moških višje od povprečnih pokojnin žensk. V Sloveniji je ta leta 2019 znašala 16 %. Lahko rečemo, da je pokojninska vrzel seštevek vseh nakopičenih neenakosti, s katerimi se srečujejo ženske skozi celotno obdobje življenja – med ključnimi so tudi stereotipna prepričanja in pričakovanja o vlogah žensk in moških.</w:t>
      </w:r>
    </w:p>
    <w:p w:rsidR="0059435C" w:rsidRPr="00AB58B6" w:rsidRDefault="0059435C" w:rsidP="00AB58B6">
      <w:pPr>
        <w:spacing w:line="240" w:lineRule="auto"/>
        <w:jc w:val="both"/>
        <w:rPr>
          <w:rFonts w:asciiTheme="minorHAnsi" w:hAnsiTheme="minorHAnsi" w:cstheme="minorHAnsi"/>
          <w:bCs/>
          <w:sz w:val="22"/>
          <w:szCs w:val="22"/>
        </w:rPr>
      </w:pPr>
    </w:p>
    <w:p w:rsidR="0059435C" w:rsidRPr="00AB58B6" w:rsidRDefault="0059435C"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lastRenderedPageBreak/>
        <w:t>Z namenom odpravljanja plačne in pokojninske vrzeli v državah članicah Evropske unije je Evropska komisija predlagala sprejem Direktive o transparentnosti plačil. Direktiva je trenutno v procesu usklajevanja v Svetu Evropske unije, tekom predsedovanja Slovenije slednjemu pa je bil že dosežen splošni pristop. Zaradi sistemskih pomanjkljivosti zagotavljanja transparentnosti plačil v Republiki Sloveniji je za učinkovito implementacije Direktive potrebno pripraviti ustrezen akcijski načrt, ki pa mora sloneti na dejanskih dejstvih in dognanjih širše mreže akterjev, ki imajo s svojim delovanjem vpliv na to področje. Zato dotični projekt predvideva:</w:t>
      </w:r>
    </w:p>
    <w:p w:rsidR="0059435C" w:rsidRPr="00AB58B6" w:rsidRDefault="0059435C" w:rsidP="00AB58B6">
      <w:pPr>
        <w:pStyle w:val="Odstavekseznama"/>
        <w:numPr>
          <w:ilvl w:val="0"/>
          <w:numId w:val="58"/>
        </w:numPr>
        <w:spacing w:line="240" w:lineRule="auto"/>
        <w:ind w:left="426" w:hanging="426"/>
        <w:jc w:val="both"/>
        <w:rPr>
          <w:rFonts w:asciiTheme="minorHAnsi" w:hAnsiTheme="minorHAnsi" w:cstheme="minorHAnsi"/>
          <w:bCs/>
          <w:sz w:val="22"/>
          <w:szCs w:val="22"/>
          <w:u w:val="single"/>
        </w:rPr>
      </w:pPr>
      <w:r w:rsidRPr="00AB58B6">
        <w:rPr>
          <w:rFonts w:asciiTheme="minorHAnsi" w:hAnsiTheme="minorHAnsi" w:cstheme="minorHAnsi"/>
          <w:sz w:val="22"/>
          <w:szCs w:val="22"/>
        </w:rPr>
        <w:t>primerjalni pregled ureditev sistemov transparentnosti plačil v drugih državah Evropske unije (vsaj 5 držav)</w:t>
      </w:r>
      <w:r w:rsidR="000675DF" w:rsidRPr="00AB58B6">
        <w:rPr>
          <w:rFonts w:asciiTheme="minorHAnsi" w:hAnsiTheme="minorHAnsi" w:cstheme="minorHAnsi"/>
          <w:sz w:val="22"/>
          <w:szCs w:val="22"/>
        </w:rPr>
        <w:t>;</w:t>
      </w:r>
    </w:p>
    <w:p w:rsidR="0059435C" w:rsidRPr="00AB58B6" w:rsidRDefault="0059435C" w:rsidP="00AB58B6">
      <w:pPr>
        <w:pStyle w:val="Odstavekseznama"/>
        <w:numPr>
          <w:ilvl w:val="0"/>
          <w:numId w:val="58"/>
        </w:numPr>
        <w:spacing w:line="240" w:lineRule="auto"/>
        <w:ind w:left="426" w:hanging="426"/>
        <w:jc w:val="both"/>
        <w:rPr>
          <w:rFonts w:asciiTheme="minorHAnsi" w:hAnsiTheme="minorHAnsi" w:cstheme="minorHAnsi"/>
          <w:sz w:val="22"/>
          <w:szCs w:val="22"/>
        </w:rPr>
      </w:pPr>
      <w:r w:rsidRPr="00AB58B6">
        <w:rPr>
          <w:rFonts w:asciiTheme="minorHAnsi" w:hAnsiTheme="minorHAnsi" w:cstheme="minorHAnsi"/>
          <w:sz w:val="22"/>
          <w:szCs w:val="22"/>
        </w:rPr>
        <w:t>poglobljena študija delovanja sistema državne in javne uprave v Sloveniji na področju spremljanja plačne vrzeli in transparentnosti plačil (pregled zakonskih in podzakonskih aktov, intervjuji, fokusne skupine)</w:t>
      </w:r>
      <w:r w:rsidR="000675DF" w:rsidRPr="00AB58B6">
        <w:rPr>
          <w:rFonts w:asciiTheme="minorHAnsi" w:hAnsiTheme="minorHAnsi" w:cstheme="minorHAnsi"/>
          <w:sz w:val="22"/>
          <w:szCs w:val="22"/>
        </w:rPr>
        <w:t>;</w:t>
      </w:r>
    </w:p>
    <w:p w:rsidR="00375C7E" w:rsidRPr="00AB58B6" w:rsidRDefault="00375C7E" w:rsidP="00375C7E">
      <w:pPr>
        <w:pStyle w:val="Odstavekseznama"/>
        <w:numPr>
          <w:ilvl w:val="0"/>
          <w:numId w:val="58"/>
        </w:numPr>
        <w:spacing w:line="240" w:lineRule="auto"/>
        <w:ind w:left="426" w:hanging="426"/>
        <w:jc w:val="both"/>
        <w:rPr>
          <w:rFonts w:asciiTheme="minorHAnsi" w:hAnsiTheme="minorHAnsi" w:cstheme="minorHAnsi"/>
          <w:sz w:val="22"/>
          <w:szCs w:val="22"/>
        </w:rPr>
      </w:pPr>
      <w:r>
        <w:rPr>
          <w:rFonts w:asciiTheme="minorHAnsi" w:hAnsiTheme="minorHAnsi" w:cstheme="minorHAnsi"/>
          <w:sz w:val="22"/>
          <w:szCs w:val="22"/>
        </w:rPr>
        <w:t>p</w:t>
      </w:r>
      <w:r w:rsidRPr="00772B8D">
        <w:rPr>
          <w:rFonts w:asciiTheme="minorHAnsi" w:hAnsiTheme="minorHAnsi" w:cstheme="minorHAnsi"/>
          <w:sz w:val="22"/>
          <w:szCs w:val="22"/>
        </w:rPr>
        <w:t>riprava predlogov in akcijskega načrta za implementacijo Direktive o transparentnosti plačil v Republiki Sloveniji, upoštevajoč zadnjo razpoložljivo in na ravni EU usklajeno različico dokumenta</w:t>
      </w:r>
      <w:r w:rsidRPr="00AB58B6">
        <w:rPr>
          <w:rFonts w:asciiTheme="minorHAnsi" w:hAnsiTheme="minorHAnsi" w:cstheme="minorHAnsi"/>
          <w:sz w:val="22"/>
          <w:szCs w:val="22"/>
        </w:rPr>
        <w:t>.</w:t>
      </w:r>
    </w:p>
    <w:p w:rsidR="0059435C" w:rsidRPr="00AB58B6" w:rsidRDefault="0059435C" w:rsidP="00AB58B6">
      <w:pPr>
        <w:spacing w:line="240" w:lineRule="auto"/>
        <w:jc w:val="both"/>
        <w:rPr>
          <w:rFonts w:asciiTheme="minorHAnsi" w:hAnsiTheme="minorHAnsi" w:cstheme="minorHAnsi"/>
          <w:bCs/>
          <w:sz w:val="22"/>
          <w:szCs w:val="22"/>
        </w:rPr>
      </w:pPr>
    </w:p>
    <w:p w:rsidR="00F6678C" w:rsidRPr="00AB58B6" w:rsidRDefault="00F6678C" w:rsidP="00AB58B6">
      <w:pPr>
        <w:pStyle w:val="Default"/>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xml:space="preserve">:        do </w:t>
      </w:r>
      <w:r w:rsidR="00975411" w:rsidRPr="00AB58B6">
        <w:rPr>
          <w:rFonts w:asciiTheme="minorHAnsi" w:hAnsiTheme="minorHAnsi" w:cstheme="minorHAnsi"/>
          <w:sz w:val="22"/>
          <w:szCs w:val="22"/>
        </w:rPr>
        <w:t>12</w:t>
      </w:r>
      <w:r w:rsidRPr="00AB58B6">
        <w:rPr>
          <w:rFonts w:asciiTheme="minorHAnsi" w:hAnsiTheme="minorHAnsi" w:cstheme="minorHAnsi"/>
          <w:sz w:val="22"/>
          <w:szCs w:val="22"/>
        </w:rPr>
        <w:t xml:space="preserve"> mesecev </w:t>
      </w:r>
    </w:p>
    <w:p w:rsidR="00F6678C" w:rsidRPr="00AB58B6" w:rsidRDefault="00F6678C" w:rsidP="00AB58B6">
      <w:pPr>
        <w:pStyle w:val="Default"/>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xml:space="preserve">:                            do </w:t>
      </w:r>
      <w:r w:rsidR="00975411" w:rsidRPr="00AB58B6">
        <w:rPr>
          <w:rFonts w:asciiTheme="minorHAnsi" w:hAnsiTheme="minorHAnsi" w:cstheme="minorHAnsi"/>
          <w:sz w:val="22"/>
          <w:szCs w:val="22"/>
        </w:rPr>
        <w:t>20</w:t>
      </w:r>
      <w:r w:rsidRPr="00AB58B6">
        <w:rPr>
          <w:rFonts w:asciiTheme="minorHAnsi" w:hAnsiTheme="minorHAnsi" w:cstheme="minorHAnsi"/>
          <w:sz w:val="22"/>
          <w:szCs w:val="22"/>
        </w:rPr>
        <w:t xml:space="preserve">.000,00 EUR </w:t>
      </w:r>
    </w:p>
    <w:p w:rsidR="00F6678C" w:rsidRPr="00AB58B6" w:rsidRDefault="00F6678C" w:rsidP="00AB58B6">
      <w:pPr>
        <w:pStyle w:val="Default"/>
        <w:rPr>
          <w:rFonts w:asciiTheme="minorHAnsi" w:hAnsiTheme="minorHAnsi" w:cstheme="minorHAnsi"/>
          <w:sz w:val="22"/>
          <w:szCs w:val="22"/>
        </w:rPr>
      </w:pPr>
      <w:r w:rsidRPr="00AB58B6">
        <w:rPr>
          <w:rFonts w:asciiTheme="minorHAnsi" w:hAnsiTheme="minorHAnsi" w:cstheme="minorHAnsi"/>
          <w:sz w:val="22"/>
          <w:szCs w:val="22"/>
        </w:rPr>
        <w:t>(50% M</w:t>
      </w:r>
      <w:r w:rsidR="002E2079" w:rsidRPr="00AB58B6">
        <w:rPr>
          <w:rFonts w:asciiTheme="minorHAnsi" w:hAnsiTheme="minorHAnsi" w:cstheme="minorHAnsi"/>
          <w:sz w:val="22"/>
          <w:szCs w:val="22"/>
        </w:rPr>
        <w:t>DDSZ</w:t>
      </w:r>
      <w:r w:rsidRPr="00AB58B6">
        <w:rPr>
          <w:rFonts w:asciiTheme="minorHAnsi" w:hAnsiTheme="minorHAnsi" w:cstheme="minorHAnsi"/>
          <w:sz w:val="22"/>
          <w:szCs w:val="22"/>
        </w:rPr>
        <w:t xml:space="preserve">, 50% ARRS) </w:t>
      </w:r>
    </w:p>
    <w:p w:rsidR="00F6678C" w:rsidRPr="00AB58B6" w:rsidRDefault="00F6678C" w:rsidP="00AB58B6">
      <w:pPr>
        <w:pStyle w:val="Default"/>
        <w:rPr>
          <w:rFonts w:asciiTheme="minorHAnsi" w:hAnsiTheme="minorHAnsi" w:cstheme="minorHAnsi"/>
          <w:sz w:val="22"/>
          <w:szCs w:val="22"/>
        </w:rPr>
      </w:pPr>
    </w:p>
    <w:p w:rsidR="00F6678C" w:rsidRPr="00AB58B6" w:rsidRDefault="00F6678C" w:rsidP="00AB58B6">
      <w:pPr>
        <w:pStyle w:val="Default"/>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F6678C" w:rsidRPr="00AB58B6" w:rsidRDefault="00F6678C"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00975411" w:rsidRPr="00AB58B6">
        <w:rPr>
          <w:rFonts w:asciiTheme="minorHAnsi" w:hAnsiTheme="minorHAnsi" w:cstheme="minorHAnsi"/>
          <w:sz w:val="22"/>
          <w:szCs w:val="22"/>
        </w:rPr>
        <w:t>mag. Helena Valas</w:t>
      </w:r>
    </w:p>
    <w:p w:rsidR="00F6678C" w:rsidRPr="00AB58B6" w:rsidRDefault="00F6678C"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 xml:space="preserve">E-mail: </w:t>
      </w:r>
      <w:hyperlink r:id="rId77" w:history="1">
        <w:r w:rsidR="004E135D" w:rsidRPr="00AB58B6">
          <w:rPr>
            <w:rStyle w:val="Hiperpovezava"/>
            <w:rFonts w:asciiTheme="minorHAnsi" w:hAnsiTheme="minorHAnsi" w:cstheme="minorHAnsi"/>
            <w:bCs/>
            <w:sz w:val="22"/>
            <w:szCs w:val="22"/>
          </w:rPr>
          <w:t>helena.valas@gov.si</w:t>
        </w:r>
      </w:hyperlink>
    </w:p>
    <w:p w:rsidR="00330AC0" w:rsidRPr="00AB58B6" w:rsidRDefault="00330AC0" w:rsidP="00AB58B6">
      <w:pPr>
        <w:spacing w:line="240" w:lineRule="auto"/>
        <w:jc w:val="both"/>
        <w:rPr>
          <w:rFonts w:asciiTheme="minorHAnsi" w:hAnsiTheme="minorHAnsi" w:cstheme="minorHAnsi"/>
          <w:b/>
          <w:sz w:val="22"/>
          <w:szCs w:val="22"/>
        </w:rPr>
      </w:pPr>
    </w:p>
    <w:p w:rsidR="003C06C0" w:rsidRPr="00AB58B6" w:rsidRDefault="003C06C0" w:rsidP="00AB58B6">
      <w:pPr>
        <w:pStyle w:val="Odstavekseznama"/>
        <w:numPr>
          <w:ilvl w:val="0"/>
          <w:numId w:val="45"/>
        </w:numPr>
        <w:spacing w:line="240" w:lineRule="auto"/>
        <w:ind w:left="284" w:hanging="284"/>
        <w:jc w:val="both"/>
        <w:rPr>
          <w:rFonts w:asciiTheme="minorHAnsi" w:hAnsiTheme="minorHAnsi" w:cstheme="minorHAnsi"/>
          <w:b/>
          <w:bCs/>
          <w:color w:val="0070C0"/>
          <w:sz w:val="22"/>
          <w:szCs w:val="22"/>
          <w:lang w:eastAsia="sl-SI"/>
        </w:rPr>
      </w:pPr>
      <w:r w:rsidRPr="00AB58B6">
        <w:rPr>
          <w:rFonts w:asciiTheme="minorHAnsi" w:hAnsiTheme="minorHAnsi" w:cstheme="minorHAnsi"/>
          <w:b/>
          <w:bCs/>
          <w:sz w:val="22"/>
          <w:szCs w:val="22"/>
          <w:lang w:eastAsia="sl-SI"/>
        </w:rPr>
        <w:t xml:space="preserve">TEMA: </w:t>
      </w:r>
      <w:r w:rsidR="006C6735" w:rsidRPr="00AB58B6">
        <w:rPr>
          <w:rFonts w:asciiTheme="minorHAnsi" w:hAnsiTheme="minorHAnsi" w:cstheme="minorHAnsi"/>
          <w:b/>
          <w:bCs/>
          <w:color w:val="0070C0"/>
          <w:sz w:val="22"/>
          <w:szCs w:val="22"/>
          <w:lang w:eastAsia="sl-SI"/>
        </w:rPr>
        <w:t>Socialne in zaposlovalske politike za učinkovito integracijo dolgotrajno brezposelnih oseb s kompleksnimi ovirami na trg dela</w:t>
      </w:r>
    </w:p>
    <w:p w:rsidR="003C06C0" w:rsidRPr="00AB58B6" w:rsidRDefault="003C06C0" w:rsidP="00AB58B6">
      <w:pPr>
        <w:pStyle w:val="Default"/>
        <w:rPr>
          <w:rFonts w:asciiTheme="minorHAnsi" w:hAnsiTheme="minorHAnsi" w:cstheme="minorHAnsi"/>
          <w:sz w:val="22"/>
          <w:szCs w:val="22"/>
        </w:rPr>
      </w:pPr>
    </w:p>
    <w:p w:rsidR="003C06C0" w:rsidRPr="00AB58B6" w:rsidRDefault="003C06C0"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 xml:space="preserve">Težišče </w:t>
      </w:r>
      <w:r w:rsidR="006C6735" w:rsidRPr="00AB58B6">
        <w:rPr>
          <w:rFonts w:asciiTheme="minorHAnsi" w:hAnsiTheme="minorHAnsi" w:cstheme="minorHAnsi"/>
          <w:b/>
          <w:sz w:val="22"/>
          <w:szCs w:val="22"/>
        </w:rPr>
        <w:t>1</w:t>
      </w:r>
      <w:r w:rsidRPr="00AB58B6">
        <w:rPr>
          <w:rFonts w:asciiTheme="minorHAnsi" w:hAnsiTheme="minorHAnsi" w:cstheme="minorHAnsi"/>
          <w:b/>
          <w:sz w:val="22"/>
          <w:szCs w:val="22"/>
        </w:rPr>
        <w:t xml:space="preserve">: </w:t>
      </w:r>
      <w:r w:rsidR="006C6735" w:rsidRPr="00AB58B6">
        <w:rPr>
          <w:rFonts w:asciiTheme="minorHAnsi" w:hAnsiTheme="minorHAnsi" w:cstheme="minorHAnsi"/>
          <w:sz w:val="22"/>
          <w:szCs w:val="22"/>
        </w:rPr>
        <w:t>Vključujoča, zdrava, varna in odgovorna družba</w:t>
      </w:r>
    </w:p>
    <w:p w:rsidR="003C06C0" w:rsidRPr="00AB58B6" w:rsidRDefault="003C06C0" w:rsidP="00AB58B6">
      <w:pPr>
        <w:autoSpaceDE w:val="0"/>
        <w:autoSpaceDN w:val="0"/>
        <w:adjustRightInd w:val="0"/>
        <w:spacing w:line="240" w:lineRule="auto"/>
        <w:jc w:val="both"/>
        <w:rPr>
          <w:rFonts w:asciiTheme="minorHAnsi" w:hAnsiTheme="minorHAnsi" w:cstheme="minorHAnsi"/>
          <w:b/>
          <w:sz w:val="22"/>
          <w:szCs w:val="22"/>
        </w:rPr>
      </w:pPr>
    </w:p>
    <w:p w:rsidR="003C06C0" w:rsidRPr="00AB58B6" w:rsidRDefault="003C06C0"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 xml:space="preserve">Tematski sklop </w:t>
      </w:r>
      <w:r w:rsidR="006C6735" w:rsidRPr="00AB58B6">
        <w:rPr>
          <w:rFonts w:asciiTheme="minorHAnsi" w:hAnsiTheme="minorHAnsi" w:cstheme="minorHAnsi"/>
          <w:b/>
          <w:sz w:val="22"/>
          <w:szCs w:val="22"/>
        </w:rPr>
        <w:t>1</w:t>
      </w:r>
      <w:r w:rsidRPr="00AB58B6">
        <w:rPr>
          <w:rFonts w:asciiTheme="minorHAnsi" w:hAnsiTheme="minorHAnsi" w:cstheme="minorHAnsi"/>
          <w:b/>
          <w:sz w:val="22"/>
          <w:szCs w:val="22"/>
        </w:rPr>
        <w:t xml:space="preserve">.7.: </w:t>
      </w:r>
      <w:r w:rsidR="006C6735" w:rsidRPr="00AB58B6">
        <w:rPr>
          <w:rFonts w:asciiTheme="minorHAnsi" w:hAnsiTheme="minorHAnsi" w:cstheme="minorHAnsi"/>
          <w:sz w:val="22"/>
          <w:szCs w:val="22"/>
        </w:rPr>
        <w:t>Vključujoč trg dela in kakovostna delovna mesta</w:t>
      </w:r>
    </w:p>
    <w:p w:rsidR="003C06C0" w:rsidRPr="00AB58B6" w:rsidRDefault="003C06C0" w:rsidP="00AB58B6">
      <w:pPr>
        <w:autoSpaceDE w:val="0"/>
        <w:autoSpaceDN w:val="0"/>
        <w:adjustRightInd w:val="0"/>
        <w:spacing w:line="240" w:lineRule="auto"/>
        <w:jc w:val="both"/>
        <w:rPr>
          <w:rFonts w:asciiTheme="minorHAnsi" w:hAnsiTheme="minorHAnsi" w:cstheme="minorHAnsi"/>
          <w:b/>
          <w:bCs/>
          <w:sz w:val="22"/>
          <w:szCs w:val="22"/>
        </w:rPr>
      </w:pPr>
    </w:p>
    <w:p w:rsidR="003C06C0" w:rsidRPr="00AB58B6" w:rsidRDefault="003C06C0" w:rsidP="00AB58B6">
      <w:pPr>
        <w:autoSpaceDE w:val="0"/>
        <w:autoSpaceDN w:val="0"/>
        <w:adjustRightInd w:val="0"/>
        <w:spacing w:line="240" w:lineRule="auto"/>
        <w:jc w:val="both"/>
        <w:rPr>
          <w:rFonts w:asciiTheme="minorHAnsi" w:hAnsiTheme="minorHAnsi" w:cstheme="minorHAnsi"/>
          <w:b/>
          <w:bCs/>
          <w:sz w:val="22"/>
          <w:szCs w:val="22"/>
        </w:rPr>
      </w:pPr>
      <w:r w:rsidRPr="00AB58B6">
        <w:rPr>
          <w:rFonts w:asciiTheme="minorHAnsi" w:hAnsiTheme="minorHAnsi" w:cstheme="minorHAnsi"/>
          <w:b/>
          <w:bCs/>
          <w:sz w:val="22"/>
          <w:szCs w:val="22"/>
        </w:rPr>
        <w:t xml:space="preserve">Številka teme </w:t>
      </w:r>
      <w:bookmarkStart w:id="10" w:name="_Hlk95296149"/>
      <w:r w:rsidR="006C6735" w:rsidRPr="00AB58B6">
        <w:rPr>
          <w:rFonts w:asciiTheme="minorHAnsi" w:hAnsiTheme="minorHAnsi" w:cstheme="minorHAnsi"/>
          <w:b/>
          <w:bCs/>
          <w:sz w:val="22"/>
          <w:szCs w:val="22"/>
        </w:rPr>
        <w:t>1</w:t>
      </w:r>
      <w:r w:rsidRPr="00AB58B6">
        <w:rPr>
          <w:rFonts w:asciiTheme="minorHAnsi" w:hAnsiTheme="minorHAnsi" w:cstheme="minorHAnsi"/>
          <w:b/>
          <w:bCs/>
          <w:sz w:val="22"/>
          <w:szCs w:val="22"/>
        </w:rPr>
        <w:t>.7.1.:</w:t>
      </w:r>
      <w:r w:rsidR="006C6735" w:rsidRPr="00AB58B6">
        <w:rPr>
          <w:rFonts w:asciiTheme="minorHAnsi" w:hAnsiTheme="minorHAnsi" w:cstheme="minorHAnsi"/>
          <w:b/>
          <w:bCs/>
          <w:sz w:val="22"/>
          <w:szCs w:val="22"/>
        </w:rPr>
        <w:t xml:space="preserve"> </w:t>
      </w:r>
      <w:bookmarkEnd w:id="10"/>
    </w:p>
    <w:p w:rsidR="003C06C0" w:rsidRPr="00AB58B6" w:rsidRDefault="003C06C0" w:rsidP="00AB58B6">
      <w:pPr>
        <w:spacing w:line="240" w:lineRule="auto"/>
        <w:jc w:val="both"/>
        <w:rPr>
          <w:rFonts w:asciiTheme="minorHAnsi" w:hAnsiTheme="minorHAnsi" w:cstheme="minorHAnsi"/>
          <w:bCs/>
          <w:iCs/>
          <w:sz w:val="22"/>
          <w:szCs w:val="22"/>
        </w:rPr>
      </w:pPr>
      <w:r w:rsidRPr="00AB58B6">
        <w:rPr>
          <w:rFonts w:asciiTheme="minorHAnsi" w:hAnsiTheme="minorHAnsi" w:cstheme="minorHAnsi"/>
          <w:b/>
          <w:bCs/>
          <w:sz w:val="22"/>
          <w:szCs w:val="22"/>
        </w:rPr>
        <w:t xml:space="preserve">Naslov teme: </w:t>
      </w:r>
      <w:r w:rsidR="006C6735" w:rsidRPr="00AB58B6">
        <w:rPr>
          <w:rFonts w:asciiTheme="minorHAnsi" w:hAnsiTheme="minorHAnsi" w:cstheme="minorHAnsi"/>
          <w:bCs/>
          <w:iCs/>
          <w:sz w:val="22"/>
          <w:szCs w:val="22"/>
        </w:rPr>
        <w:t>Socialne in zaposlovalske politike za učinkovito integracijo dolgotrajno brezposelnih oseb s kompleksnimi ovirami na trg dela</w:t>
      </w:r>
    </w:p>
    <w:p w:rsidR="003C06C0" w:rsidRPr="00AB58B6" w:rsidRDefault="003C06C0" w:rsidP="00AB58B6">
      <w:pPr>
        <w:spacing w:line="240" w:lineRule="auto"/>
        <w:jc w:val="both"/>
        <w:rPr>
          <w:rFonts w:asciiTheme="minorHAnsi" w:hAnsiTheme="minorHAnsi" w:cstheme="minorHAnsi"/>
          <w:b/>
          <w:sz w:val="22"/>
          <w:szCs w:val="22"/>
        </w:rPr>
      </w:pPr>
    </w:p>
    <w:p w:rsidR="003C06C0" w:rsidRPr="00AB58B6" w:rsidRDefault="003C06C0"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Cilji:</w:t>
      </w:r>
    </w:p>
    <w:p w:rsidR="0059435C" w:rsidRPr="00AB58B6" w:rsidRDefault="0059435C" w:rsidP="00AB58B6">
      <w:pPr>
        <w:pStyle w:val="Odstavekseznama"/>
        <w:numPr>
          <w:ilvl w:val="0"/>
          <w:numId w:val="100"/>
        </w:numPr>
        <w:tabs>
          <w:tab w:val="left" w:pos="1560"/>
        </w:tabs>
        <w:spacing w:line="240" w:lineRule="auto"/>
        <w:ind w:left="426"/>
        <w:jc w:val="both"/>
        <w:rPr>
          <w:rFonts w:asciiTheme="minorHAnsi" w:hAnsiTheme="minorHAnsi" w:cstheme="minorHAnsi"/>
          <w:sz w:val="22"/>
          <w:szCs w:val="22"/>
        </w:rPr>
      </w:pPr>
      <w:r w:rsidRPr="00AB58B6">
        <w:rPr>
          <w:rFonts w:asciiTheme="minorHAnsi" w:hAnsiTheme="minorHAnsi" w:cstheme="minorHAnsi"/>
          <w:sz w:val="22"/>
          <w:szCs w:val="22"/>
        </w:rPr>
        <w:t>pregled in analiza mednarodnih socialnih in zaposlovalskih politik pri spodbujanju integracije dolgotrajno brezposelnih oseb s kompleksnimi ovirami na trg dela (sodelovanje med zaposlovanjem, socialo in zdravstvom, ukrepi za delodajalce in brezposelne osebe ter prilagojene oblike delovnega vključevanja in zaposlovanja teh oseb)</w:t>
      </w:r>
      <w:r w:rsidR="00A96920" w:rsidRPr="00AB58B6">
        <w:rPr>
          <w:rFonts w:asciiTheme="minorHAnsi" w:hAnsiTheme="minorHAnsi" w:cstheme="minorHAnsi"/>
          <w:sz w:val="22"/>
          <w:szCs w:val="22"/>
        </w:rPr>
        <w:t>;</w:t>
      </w:r>
    </w:p>
    <w:p w:rsidR="0059435C" w:rsidRPr="00AB58B6" w:rsidRDefault="0059435C" w:rsidP="00AB58B6">
      <w:pPr>
        <w:pStyle w:val="Odstavekseznama"/>
        <w:numPr>
          <w:ilvl w:val="0"/>
          <w:numId w:val="100"/>
        </w:numPr>
        <w:tabs>
          <w:tab w:val="left" w:pos="1560"/>
        </w:tabs>
        <w:spacing w:line="240" w:lineRule="auto"/>
        <w:ind w:left="426"/>
        <w:jc w:val="both"/>
        <w:rPr>
          <w:rFonts w:asciiTheme="minorHAnsi" w:hAnsiTheme="minorHAnsi" w:cstheme="minorHAnsi"/>
          <w:sz w:val="22"/>
          <w:szCs w:val="22"/>
        </w:rPr>
      </w:pPr>
      <w:r w:rsidRPr="00AB58B6">
        <w:rPr>
          <w:rFonts w:asciiTheme="minorHAnsi" w:hAnsiTheme="minorHAnsi" w:cstheme="minorHAnsi"/>
          <w:sz w:val="22"/>
          <w:szCs w:val="22"/>
        </w:rPr>
        <w:t>pregled in analiza uspešnosti in učinkovitosti mednarodnih ukrepov na področju delovne aktivacije dolgotrajno brezposelnih oseb s kompleksnimi ovirami (poudarek na ukrepih za delodajalce in brezposelne osebe)</w:t>
      </w:r>
      <w:r w:rsidR="00A96920" w:rsidRPr="00AB58B6">
        <w:rPr>
          <w:rFonts w:asciiTheme="minorHAnsi" w:hAnsiTheme="minorHAnsi" w:cstheme="minorHAnsi"/>
          <w:sz w:val="22"/>
          <w:szCs w:val="22"/>
        </w:rPr>
        <w:t>;</w:t>
      </w:r>
    </w:p>
    <w:p w:rsidR="0059435C" w:rsidRPr="00AB58B6" w:rsidRDefault="0059435C" w:rsidP="00AB58B6">
      <w:pPr>
        <w:pStyle w:val="Odstavekseznama"/>
        <w:numPr>
          <w:ilvl w:val="0"/>
          <w:numId w:val="100"/>
        </w:numPr>
        <w:tabs>
          <w:tab w:val="left" w:pos="1560"/>
        </w:tabs>
        <w:spacing w:line="240" w:lineRule="auto"/>
        <w:ind w:left="426"/>
        <w:jc w:val="both"/>
        <w:rPr>
          <w:rFonts w:asciiTheme="minorHAnsi" w:hAnsiTheme="minorHAnsi" w:cstheme="minorHAnsi"/>
          <w:sz w:val="22"/>
          <w:szCs w:val="22"/>
        </w:rPr>
      </w:pPr>
      <w:r w:rsidRPr="00AB58B6">
        <w:rPr>
          <w:rFonts w:asciiTheme="minorHAnsi" w:hAnsiTheme="minorHAnsi" w:cstheme="minorHAnsi"/>
          <w:sz w:val="22"/>
          <w:szCs w:val="22"/>
        </w:rPr>
        <w:t>pregled in analiza dobrih praks sistemskega sodelovanja med sektorji sociale, zaposlovanja in zdravstva. Katere prakse drugih držav bi bilo smiselno prilagoditi in vpeljati v slovensko okolje? Primerljivost sistemov, zakonskih podlag, sistemskih ureditev sodelovanja, oblik in načinov sodelovanja pri spodbujanju integracije dolgotrajno brezposelnih oseb s kompleksnimi ovirami pri integraciji na trg dela</w:t>
      </w:r>
      <w:r w:rsidR="00A96920" w:rsidRPr="00AB58B6">
        <w:rPr>
          <w:rFonts w:asciiTheme="minorHAnsi" w:hAnsiTheme="minorHAnsi" w:cstheme="minorHAnsi"/>
          <w:sz w:val="22"/>
          <w:szCs w:val="22"/>
        </w:rPr>
        <w:t>;</w:t>
      </w:r>
    </w:p>
    <w:p w:rsidR="0059435C" w:rsidRPr="00AB58B6" w:rsidRDefault="0059435C" w:rsidP="00AB58B6">
      <w:pPr>
        <w:pStyle w:val="Odstavekseznama"/>
        <w:numPr>
          <w:ilvl w:val="0"/>
          <w:numId w:val="100"/>
        </w:numPr>
        <w:tabs>
          <w:tab w:val="left" w:pos="1560"/>
        </w:tabs>
        <w:spacing w:line="240" w:lineRule="auto"/>
        <w:ind w:left="426"/>
        <w:jc w:val="both"/>
        <w:rPr>
          <w:rFonts w:asciiTheme="minorHAnsi" w:hAnsiTheme="minorHAnsi" w:cstheme="minorHAnsi"/>
          <w:sz w:val="22"/>
          <w:szCs w:val="22"/>
        </w:rPr>
      </w:pPr>
      <w:r w:rsidRPr="00AB58B6">
        <w:rPr>
          <w:rFonts w:asciiTheme="minorHAnsi" w:hAnsiTheme="minorHAnsi" w:cstheme="minorHAnsi"/>
          <w:sz w:val="22"/>
          <w:szCs w:val="22"/>
        </w:rPr>
        <w:t>mednarodni pregled in analiza uspešnosti prilagojenih oblik zaposlovanja in delovnega vključevanja dolgotrajno brezposelnih oseb s kompleksnimi ovirami (oblike, načini, ureditev v pokojninski in delovno pravni zakonodaji)</w:t>
      </w:r>
      <w:r w:rsidR="00A96920" w:rsidRPr="00AB58B6">
        <w:rPr>
          <w:rFonts w:asciiTheme="minorHAnsi" w:hAnsiTheme="minorHAnsi" w:cstheme="minorHAnsi"/>
          <w:sz w:val="22"/>
          <w:szCs w:val="22"/>
        </w:rPr>
        <w:t>;</w:t>
      </w:r>
    </w:p>
    <w:p w:rsidR="0059435C" w:rsidRPr="00AB58B6" w:rsidRDefault="0059435C" w:rsidP="00AB58B6">
      <w:pPr>
        <w:pStyle w:val="Odstavekseznama"/>
        <w:numPr>
          <w:ilvl w:val="0"/>
          <w:numId w:val="100"/>
        </w:numPr>
        <w:tabs>
          <w:tab w:val="left" w:pos="1560"/>
        </w:tabs>
        <w:spacing w:line="240" w:lineRule="auto"/>
        <w:ind w:left="426"/>
        <w:jc w:val="both"/>
        <w:rPr>
          <w:rFonts w:asciiTheme="minorHAnsi" w:hAnsiTheme="minorHAnsi" w:cstheme="minorHAnsi"/>
          <w:sz w:val="22"/>
          <w:szCs w:val="22"/>
        </w:rPr>
      </w:pPr>
      <w:r w:rsidRPr="00AB58B6">
        <w:rPr>
          <w:rFonts w:asciiTheme="minorHAnsi" w:hAnsiTheme="minorHAnsi" w:cstheme="minorHAnsi"/>
          <w:sz w:val="22"/>
          <w:szCs w:val="22"/>
        </w:rPr>
        <w:lastRenderedPageBreak/>
        <w:t>oblikovanje predlogov za izboljšanje sistemskega sodelovanja med sektorji zaposlovanja, sociale in zdravstva, s ciljem integracije na trg dela, ohranjanja in izboljšanja delazmožnosti ter zagotavljanja ustreznih storitev osebam s težavami v duševnem zdravju (ter s tem povezane sistemske in zakonodajne spremembe) na podlagi proučenih uspešnih tujih praks</w:t>
      </w:r>
      <w:r w:rsidR="00A96920" w:rsidRPr="00AB58B6">
        <w:rPr>
          <w:rFonts w:asciiTheme="minorHAnsi" w:hAnsiTheme="minorHAnsi" w:cstheme="minorHAnsi"/>
          <w:sz w:val="22"/>
          <w:szCs w:val="22"/>
        </w:rPr>
        <w:t>;</w:t>
      </w:r>
    </w:p>
    <w:p w:rsidR="0059435C" w:rsidRPr="00AB58B6" w:rsidRDefault="0059435C" w:rsidP="00AB58B6">
      <w:pPr>
        <w:pStyle w:val="Odstavekseznama"/>
        <w:numPr>
          <w:ilvl w:val="0"/>
          <w:numId w:val="100"/>
        </w:numPr>
        <w:tabs>
          <w:tab w:val="left" w:pos="1560"/>
        </w:tabs>
        <w:spacing w:line="240" w:lineRule="auto"/>
        <w:ind w:left="426"/>
        <w:jc w:val="both"/>
        <w:rPr>
          <w:rFonts w:asciiTheme="minorHAnsi" w:hAnsiTheme="minorHAnsi" w:cstheme="minorHAnsi"/>
          <w:sz w:val="22"/>
          <w:szCs w:val="22"/>
        </w:rPr>
      </w:pPr>
      <w:r w:rsidRPr="00AB58B6">
        <w:rPr>
          <w:rFonts w:asciiTheme="minorHAnsi" w:hAnsiTheme="minorHAnsi" w:cstheme="minorHAnsi"/>
          <w:sz w:val="22"/>
          <w:szCs w:val="22"/>
        </w:rPr>
        <w:t>na podlagi analize dobrih mednarodnih praks oblikovanje predlogov za delovno vključevanje in prilagojene oblike zaposlovanja za osebe s težavami v duševnem zdravju, ki niso invalidi</w:t>
      </w:r>
      <w:r w:rsidR="00A96920" w:rsidRPr="00AB58B6">
        <w:rPr>
          <w:rFonts w:asciiTheme="minorHAnsi" w:hAnsiTheme="minorHAnsi" w:cstheme="minorHAnsi"/>
          <w:sz w:val="22"/>
          <w:szCs w:val="22"/>
        </w:rPr>
        <w:t>;</w:t>
      </w:r>
    </w:p>
    <w:p w:rsidR="0059435C" w:rsidRPr="00AB58B6" w:rsidRDefault="0059435C" w:rsidP="00AB58B6">
      <w:pPr>
        <w:pStyle w:val="Odstavekseznama"/>
        <w:numPr>
          <w:ilvl w:val="0"/>
          <w:numId w:val="100"/>
        </w:numPr>
        <w:tabs>
          <w:tab w:val="left" w:pos="1560"/>
        </w:tabs>
        <w:spacing w:line="240" w:lineRule="auto"/>
        <w:ind w:left="426"/>
        <w:jc w:val="both"/>
        <w:rPr>
          <w:rFonts w:asciiTheme="minorHAnsi" w:hAnsiTheme="minorHAnsi" w:cstheme="minorHAnsi"/>
          <w:sz w:val="22"/>
          <w:szCs w:val="22"/>
        </w:rPr>
      </w:pPr>
      <w:r w:rsidRPr="00AB58B6">
        <w:rPr>
          <w:rFonts w:asciiTheme="minorHAnsi" w:hAnsiTheme="minorHAnsi" w:cstheme="minorHAnsi"/>
          <w:sz w:val="22"/>
          <w:szCs w:val="22"/>
        </w:rPr>
        <w:t>oblikovanje priporočil in predlogov za nove oblike delovnega vključevanja in prilagojenih oblik zaposlovanja ter s  tem povezane sistemske spremembe (tudi zakonodajne) na podlagi proučenih uspešnih tujih praks; Predlogi programov za delovno vključevanje oseb z nižjo delovno učinkovitostjo, ki ni posledica invalidnosti, s ciljem kreiranja ciljni skupini prilagojenih rešitev (posebni programi aktivne politike zaposlovanja, razvoj sistemske podpore socialnemu podjetništvu, nove oblike vključevanja v pokojninsko invalidsko zavarovanje…).</w:t>
      </w:r>
    </w:p>
    <w:p w:rsidR="003C06C0" w:rsidRPr="00AB58B6" w:rsidRDefault="003C06C0" w:rsidP="00AB58B6">
      <w:pPr>
        <w:spacing w:line="240" w:lineRule="auto"/>
        <w:ind w:left="284" w:hanging="284"/>
        <w:jc w:val="both"/>
        <w:rPr>
          <w:rFonts w:asciiTheme="minorHAnsi" w:hAnsiTheme="minorHAnsi" w:cstheme="minorHAnsi"/>
          <w:b/>
          <w:sz w:val="22"/>
          <w:szCs w:val="22"/>
        </w:rPr>
      </w:pPr>
    </w:p>
    <w:p w:rsidR="003C06C0" w:rsidRPr="00AB58B6" w:rsidRDefault="003C06C0" w:rsidP="00AB58B6">
      <w:pPr>
        <w:spacing w:line="240" w:lineRule="auto"/>
        <w:jc w:val="both"/>
        <w:rPr>
          <w:rFonts w:asciiTheme="minorHAnsi" w:hAnsiTheme="minorHAnsi" w:cstheme="minorHAnsi"/>
          <w:b/>
          <w:sz w:val="22"/>
          <w:szCs w:val="22"/>
          <w:u w:val="single"/>
        </w:rPr>
      </w:pPr>
      <w:r w:rsidRPr="00AB58B6">
        <w:rPr>
          <w:rFonts w:asciiTheme="minorHAnsi" w:hAnsiTheme="minorHAnsi" w:cstheme="minorHAnsi"/>
          <w:b/>
          <w:sz w:val="22"/>
          <w:szCs w:val="22"/>
          <w:u w:val="single"/>
        </w:rPr>
        <w:t>Podrobnejša obrazložitev:</w:t>
      </w:r>
    </w:p>
    <w:p w:rsidR="0059435C" w:rsidRPr="00AB58B6" w:rsidRDefault="0059435C"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Ena ključnih težav tako evropskega kot slovenskega trga dela je naraščanje dolgotrajne brezposelnosti. Dolgotrajna brezposelnost ima negativne posledice tako s socialnega kot ekonomskega vidika za posameznika in družbo v celoti, saj te osebe z izgubo stika s trgom dela izgubljajo ekonomsko neodvisnost, motivacijo, kompetence, vse manj so socialno vključene in aktivne.</w:t>
      </w:r>
    </w:p>
    <w:p w:rsidR="0059435C" w:rsidRPr="00AB58B6" w:rsidRDefault="0059435C" w:rsidP="00AB58B6">
      <w:pPr>
        <w:spacing w:line="240" w:lineRule="auto"/>
        <w:ind w:left="720"/>
        <w:jc w:val="both"/>
        <w:rPr>
          <w:rFonts w:asciiTheme="minorHAnsi" w:hAnsiTheme="minorHAnsi" w:cstheme="minorHAnsi"/>
          <w:sz w:val="22"/>
          <w:szCs w:val="22"/>
        </w:rPr>
      </w:pPr>
    </w:p>
    <w:p w:rsidR="0059435C" w:rsidRPr="00AB58B6" w:rsidRDefault="0059435C"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S povečanjem gospodarske aktivnosti, povpraševanja po delovni sili in zmanjšanjem števila novo prijavljenih v brezposelnost v letu 2021 se je skupna brezposelnost pričela zmanjševati, temu pa ni sledilo zniževanje števila dolgotrajno brezposelnih oseb. Konec leta 2021 je bilo med registrirano brezposelnimi 37.179 dolgotrajno brezposelnih, njihov delež pa se je v enoletnem obdobju zvišal iz 45,1 % ob koncu decembra 2020 na 56,4 % skupne brezposelnosti ob koncu decembra 2021. Med dolgotrajno brezposelnimi osebami po trajanju brezposelnosti prevladujejo izrazito dolgotrajno brezposelne osebe, ki so v evidenco vpisane že 24 mesecev ali več. Izpostavljenost dolgotrajni brezposelnosti je različna, praviloma so v težjem položaju osebe z lastnostmi, zaradi katerih so manj konkurenčne, saj jim le-te otežujejo vstop na trg dela: med dolgotrajno brezposelnimi je bilo decembra 2021 8.438 invalidov (22,7 %), 12,890 z osnovnošolsko izobrazbo ali manj (34,7 %) ter 16.484 starih 50 let ali več (44,3 %). Med izrazito dolgotrajno brezposelnimi se že nekaj let povečuje delež oseb z duševnimi motnjami, saj delovna in socialna izključenost dokazano povečuje tveganje za slabo duševno zdravje.</w:t>
      </w:r>
    </w:p>
    <w:p w:rsidR="0059435C" w:rsidRPr="00AB58B6" w:rsidRDefault="0059435C" w:rsidP="00AB58B6">
      <w:pPr>
        <w:spacing w:line="240" w:lineRule="auto"/>
        <w:ind w:left="720"/>
        <w:jc w:val="both"/>
        <w:rPr>
          <w:rFonts w:asciiTheme="minorHAnsi" w:hAnsiTheme="minorHAnsi" w:cstheme="minorHAnsi"/>
          <w:sz w:val="22"/>
          <w:szCs w:val="22"/>
        </w:rPr>
      </w:pPr>
    </w:p>
    <w:p w:rsidR="0059435C" w:rsidRPr="00AB58B6" w:rsidRDefault="0059435C"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Za zagotavljanje delovne sile ob pričakovanih demografskih spremembah oz. staranju prebivalstva je čim hitrejša aktivacija in vključevanje dolgotrajno brezposelnih na trg dela nujno za preprečevanje tveganja odvisnosti od socialnih prejemkov zaradi brezposelnosti ter za prenos in integracijo v procesu izobraževanja ali usposabljanja pridobljenih znanj in veščin v delovno okolje. Za njihovo aktivacijo je potrebno vložiti veliko naporov, pogosto pa je potrebno tudi osveščati delodajalce o pozitivnih vidikih zaposlovanja teh težje zaposljivih oseb. </w:t>
      </w:r>
    </w:p>
    <w:p w:rsidR="0059435C" w:rsidRPr="00AB58B6" w:rsidRDefault="0059435C" w:rsidP="00AB58B6">
      <w:pPr>
        <w:spacing w:line="240" w:lineRule="auto"/>
        <w:ind w:left="720"/>
        <w:jc w:val="both"/>
        <w:rPr>
          <w:rFonts w:asciiTheme="minorHAnsi" w:hAnsiTheme="minorHAnsi" w:cstheme="minorHAnsi"/>
          <w:sz w:val="22"/>
          <w:szCs w:val="22"/>
        </w:rPr>
      </w:pPr>
    </w:p>
    <w:p w:rsidR="0059435C" w:rsidRPr="00AB58B6" w:rsidRDefault="0059435C"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V Akcijskem načrtu (AN) evropskega stebra socialnih pravic so določeni trije krovni cilji na ravni EU na področju zaposlovanja, znanja in spretnosti ter socialne zaščite, ki naj bi jih dosegli do leta 2030. Do leta 2030 bi naj moralo biti zaposlenih vsaj 78 % ljudi, starih od 20 do 64 let; vsako leto bi se moralo vsaj 60 % vseh odraslih udeležiti usposabljanj, število ljudi, izpostavljenih tveganju revščine ali socialne izključenosti, pa bi bilo treba zmanjšati za vsaj 15 milijonov. </w:t>
      </w:r>
    </w:p>
    <w:p w:rsidR="0059435C" w:rsidRPr="00AB58B6" w:rsidRDefault="0059435C" w:rsidP="00AB58B6">
      <w:pPr>
        <w:spacing w:line="240" w:lineRule="auto"/>
        <w:ind w:left="720"/>
        <w:jc w:val="both"/>
        <w:rPr>
          <w:rFonts w:asciiTheme="minorHAnsi" w:hAnsiTheme="minorHAnsi" w:cstheme="minorHAnsi"/>
          <w:sz w:val="22"/>
          <w:szCs w:val="22"/>
        </w:rPr>
      </w:pPr>
    </w:p>
    <w:p w:rsidR="0059435C" w:rsidRPr="00AB58B6" w:rsidRDefault="0059435C"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S predlaganim projektom želimo pridobiti primere uspešnih mednarodnih praks na področju socialnih in zaposlovalskih politik za učinkovito medresorsko in medinstitucionalno sistemsko sodelovanje pri integraciji dolgotrajno brezposelnih oseb s kompleksnimi ovirami na trg dela. Sočasno želimo s projektom pridobiti predloge ukrepov oziroma programov za kreiranje novih oblik zaposlovanja in delovnega vključevanja za teh oseb. Projekt bo tudi v podporo pri uresničevanju ciljev AN do leta 2030.</w:t>
      </w:r>
    </w:p>
    <w:p w:rsidR="00FF7389" w:rsidRPr="00AB58B6" w:rsidRDefault="00FF7389" w:rsidP="00AB58B6">
      <w:pPr>
        <w:spacing w:line="240" w:lineRule="auto"/>
        <w:jc w:val="both"/>
        <w:rPr>
          <w:rFonts w:asciiTheme="minorHAnsi" w:hAnsiTheme="minorHAnsi" w:cstheme="minorHAnsi"/>
          <w:b/>
          <w:sz w:val="22"/>
          <w:szCs w:val="22"/>
        </w:rPr>
      </w:pPr>
    </w:p>
    <w:p w:rsidR="00330AC0" w:rsidRPr="00AB58B6" w:rsidRDefault="00330AC0" w:rsidP="00AB58B6">
      <w:pPr>
        <w:pStyle w:val="Default"/>
        <w:rPr>
          <w:rFonts w:asciiTheme="minorHAnsi" w:hAnsiTheme="minorHAnsi" w:cstheme="minorHAnsi"/>
          <w:sz w:val="22"/>
          <w:szCs w:val="22"/>
        </w:rPr>
      </w:pPr>
      <w:r w:rsidRPr="00AB58B6">
        <w:rPr>
          <w:rFonts w:asciiTheme="minorHAnsi" w:hAnsiTheme="minorHAnsi" w:cstheme="minorHAnsi"/>
          <w:sz w:val="22"/>
          <w:szCs w:val="22"/>
          <w:u w:val="single"/>
        </w:rPr>
        <w:lastRenderedPageBreak/>
        <w:t>Okvirno obdobje trajanje projekta</w:t>
      </w:r>
      <w:r w:rsidRPr="00AB58B6">
        <w:rPr>
          <w:rFonts w:asciiTheme="minorHAnsi" w:hAnsiTheme="minorHAnsi" w:cstheme="minorHAnsi"/>
          <w:sz w:val="22"/>
          <w:szCs w:val="22"/>
        </w:rPr>
        <w:t xml:space="preserve">:        do </w:t>
      </w:r>
      <w:r w:rsidR="006C6735" w:rsidRPr="00AB58B6">
        <w:rPr>
          <w:rFonts w:asciiTheme="minorHAnsi" w:hAnsiTheme="minorHAnsi" w:cstheme="minorHAnsi"/>
          <w:sz w:val="22"/>
          <w:szCs w:val="22"/>
        </w:rPr>
        <w:t>12</w:t>
      </w:r>
      <w:r w:rsidRPr="00AB58B6">
        <w:rPr>
          <w:rFonts w:asciiTheme="minorHAnsi" w:hAnsiTheme="minorHAnsi" w:cstheme="minorHAnsi"/>
          <w:sz w:val="22"/>
          <w:szCs w:val="22"/>
        </w:rPr>
        <w:t xml:space="preserve"> mesecev </w:t>
      </w:r>
    </w:p>
    <w:p w:rsidR="00330AC0" w:rsidRPr="00AB58B6" w:rsidRDefault="00330AC0" w:rsidP="00AB58B6">
      <w:pPr>
        <w:pStyle w:val="Default"/>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xml:space="preserve">:                            do </w:t>
      </w:r>
      <w:r w:rsidR="006C6735" w:rsidRPr="00AB58B6">
        <w:rPr>
          <w:rFonts w:asciiTheme="minorHAnsi" w:hAnsiTheme="minorHAnsi" w:cstheme="minorHAnsi"/>
          <w:sz w:val="22"/>
          <w:szCs w:val="22"/>
        </w:rPr>
        <w:t>40.000</w:t>
      </w:r>
      <w:r w:rsidRPr="00AB58B6">
        <w:rPr>
          <w:rFonts w:asciiTheme="minorHAnsi" w:hAnsiTheme="minorHAnsi" w:cstheme="minorHAnsi"/>
          <w:sz w:val="22"/>
          <w:szCs w:val="22"/>
        </w:rPr>
        <w:t xml:space="preserve">,00 EUR </w:t>
      </w:r>
    </w:p>
    <w:p w:rsidR="00330AC0" w:rsidRPr="00AB58B6" w:rsidRDefault="00330AC0" w:rsidP="00AB58B6">
      <w:pPr>
        <w:pStyle w:val="Default"/>
        <w:rPr>
          <w:rFonts w:asciiTheme="minorHAnsi" w:hAnsiTheme="minorHAnsi" w:cstheme="minorHAnsi"/>
          <w:sz w:val="22"/>
          <w:szCs w:val="22"/>
        </w:rPr>
      </w:pPr>
      <w:r w:rsidRPr="00AB58B6">
        <w:rPr>
          <w:rFonts w:asciiTheme="minorHAnsi" w:hAnsiTheme="minorHAnsi" w:cstheme="minorHAnsi"/>
          <w:sz w:val="22"/>
          <w:szCs w:val="22"/>
        </w:rPr>
        <w:t>(50% M</w:t>
      </w:r>
      <w:r w:rsidR="002E2079" w:rsidRPr="00AB58B6">
        <w:rPr>
          <w:rFonts w:asciiTheme="minorHAnsi" w:hAnsiTheme="minorHAnsi" w:cstheme="minorHAnsi"/>
          <w:sz w:val="22"/>
          <w:szCs w:val="22"/>
        </w:rPr>
        <w:t>DDSZ</w:t>
      </w:r>
      <w:r w:rsidRPr="00AB58B6">
        <w:rPr>
          <w:rFonts w:asciiTheme="minorHAnsi" w:hAnsiTheme="minorHAnsi" w:cstheme="minorHAnsi"/>
          <w:sz w:val="22"/>
          <w:szCs w:val="22"/>
        </w:rPr>
        <w:t xml:space="preserve">, 50% ARRS) </w:t>
      </w:r>
    </w:p>
    <w:p w:rsidR="00330AC0" w:rsidRPr="00AB58B6" w:rsidRDefault="00330AC0" w:rsidP="00AB58B6">
      <w:pPr>
        <w:pStyle w:val="Default"/>
        <w:rPr>
          <w:rFonts w:asciiTheme="minorHAnsi" w:hAnsiTheme="minorHAnsi" w:cstheme="minorHAnsi"/>
          <w:sz w:val="22"/>
          <w:szCs w:val="22"/>
        </w:rPr>
      </w:pPr>
    </w:p>
    <w:p w:rsidR="00330AC0" w:rsidRPr="00AB58B6" w:rsidRDefault="00330AC0" w:rsidP="00AB58B6">
      <w:pPr>
        <w:pStyle w:val="Default"/>
        <w:rPr>
          <w:rFonts w:asciiTheme="minorHAnsi" w:hAnsiTheme="minorHAnsi" w:cstheme="minorHAnsi"/>
          <w:color w:val="auto"/>
          <w:sz w:val="22"/>
          <w:szCs w:val="22"/>
        </w:rPr>
      </w:pPr>
      <w:r w:rsidRPr="00AB58B6">
        <w:rPr>
          <w:rFonts w:asciiTheme="minorHAnsi" w:hAnsiTheme="minorHAnsi" w:cstheme="minorHAnsi"/>
          <w:color w:val="auto"/>
          <w:sz w:val="22"/>
          <w:szCs w:val="22"/>
        </w:rPr>
        <w:t xml:space="preserve">Za dodatna pojasnila v zvezi s temo je kontaktna oseba: </w:t>
      </w:r>
    </w:p>
    <w:p w:rsidR="00330AC0" w:rsidRPr="00AB58B6" w:rsidRDefault="00330AC0"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006C6735" w:rsidRPr="00AB58B6">
        <w:rPr>
          <w:rFonts w:asciiTheme="minorHAnsi" w:hAnsiTheme="minorHAnsi" w:cstheme="minorHAnsi"/>
          <w:bCs/>
          <w:iCs/>
          <w:sz w:val="22"/>
          <w:szCs w:val="22"/>
        </w:rPr>
        <w:t>Petricija Vrečar</w:t>
      </w:r>
    </w:p>
    <w:p w:rsidR="00330AC0" w:rsidRPr="00AB58B6" w:rsidRDefault="00330AC0" w:rsidP="00AB58B6">
      <w:pPr>
        <w:spacing w:line="240" w:lineRule="auto"/>
        <w:rPr>
          <w:rFonts w:asciiTheme="minorHAnsi" w:hAnsiTheme="minorHAnsi" w:cstheme="minorHAnsi"/>
          <w:bCs/>
          <w:iCs/>
          <w:sz w:val="22"/>
          <w:szCs w:val="22"/>
        </w:rPr>
      </w:pPr>
      <w:r w:rsidRPr="00AB58B6">
        <w:rPr>
          <w:rFonts w:asciiTheme="minorHAnsi" w:hAnsiTheme="minorHAnsi" w:cstheme="minorHAnsi"/>
          <w:bCs/>
          <w:sz w:val="22"/>
          <w:szCs w:val="22"/>
        </w:rPr>
        <w:t xml:space="preserve">E-mail: </w:t>
      </w:r>
      <w:hyperlink r:id="rId78" w:history="1">
        <w:r w:rsidR="006C6735" w:rsidRPr="00AB58B6">
          <w:rPr>
            <w:rStyle w:val="Hiperpovezava"/>
            <w:rFonts w:asciiTheme="minorHAnsi" w:hAnsiTheme="minorHAnsi" w:cstheme="minorHAnsi"/>
            <w:bCs/>
            <w:iCs/>
            <w:sz w:val="22"/>
            <w:szCs w:val="22"/>
          </w:rPr>
          <w:t>petricija.vrecar@gov.si</w:t>
        </w:r>
      </w:hyperlink>
    </w:p>
    <w:p w:rsidR="00330AC0" w:rsidRPr="00AB58B6" w:rsidRDefault="00330AC0" w:rsidP="00AB58B6">
      <w:pPr>
        <w:spacing w:line="240" w:lineRule="auto"/>
        <w:rPr>
          <w:rFonts w:asciiTheme="minorHAnsi" w:hAnsiTheme="minorHAnsi" w:cstheme="minorHAnsi"/>
          <w:bCs/>
          <w:sz w:val="22"/>
          <w:szCs w:val="22"/>
        </w:rPr>
      </w:pPr>
      <w:r w:rsidRPr="00AB58B6">
        <w:rPr>
          <w:rFonts w:asciiTheme="minorHAnsi" w:hAnsiTheme="minorHAnsi" w:cstheme="minorHAnsi"/>
          <w:sz w:val="22"/>
          <w:szCs w:val="22"/>
        </w:rPr>
        <w:t xml:space="preserve">Tel. št.: </w:t>
      </w:r>
      <w:r w:rsidR="006C6735" w:rsidRPr="00AB58B6">
        <w:rPr>
          <w:rFonts w:asciiTheme="minorHAnsi" w:hAnsiTheme="minorHAnsi" w:cstheme="minorHAnsi"/>
          <w:bCs/>
          <w:iCs/>
          <w:sz w:val="22"/>
          <w:szCs w:val="22"/>
        </w:rPr>
        <w:t>01/369-7664</w:t>
      </w:r>
    </w:p>
    <w:p w:rsidR="0064446F" w:rsidRPr="00AB58B6" w:rsidRDefault="0064446F" w:rsidP="00AB58B6">
      <w:pPr>
        <w:spacing w:line="240" w:lineRule="auto"/>
        <w:jc w:val="both"/>
        <w:rPr>
          <w:rFonts w:asciiTheme="minorHAnsi" w:hAnsiTheme="minorHAnsi" w:cstheme="minorHAnsi"/>
          <w:b/>
          <w:sz w:val="22"/>
          <w:szCs w:val="22"/>
        </w:rPr>
      </w:pPr>
    </w:p>
    <w:p w:rsidR="006C6735" w:rsidRPr="00AB58B6" w:rsidRDefault="006C6735" w:rsidP="00AB58B6">
      <w:pPr>
        <w:pStyle w:val="Odstavekseznama"/>
        <w:numPr>
          <w:ilvl w:val="0"/>
          <w:numId w:val="45"/>
        </w:numPr>
        <w:spacing w:line="240" w:lineRule="auto"/>
        <w:ind w:left="284" w:hanging="284"/>
        <w:jc w:val="both"/>
        <w:rPr>
          <w:rFonts w:asciiTheme="minorHAnsi" w:hAnsiTheme="minorHAnsi" w:cstheme="minorHAnsi"/>
          <w:bCs/>
          <w:iCs/>
          <w:sz w:val="22"/>
          <w:szCs w:val="22"/>
        </w:rPr>
      </w:pPr>
      <w:r w:rsidRPr="00AB58B6">
        <w:rPr>
          <w:rFonts w:asciiTheme="minorHAnsi" w:hAnsiTheme="minorHAnsi" w:cstheme="minorHAnsi"/>
          <w:b/>
          <w:bCs/>
          <w:sz w:val="22"/>
          <w:szCs w:val="22"/>
          <w:lang w:eastAsia="sl-SI"/>
        </w:rPr>
        <w:t xml:space="preserve">TEMA: </w:t>
      </w:r>
      <w:r w:rsidR="009821CD" w:rsidRPr="00AB58B6">
        <w:rPr>
          <w:rFonts w:asciiTheme="minorHAnsi" w:hAnsiTheme="minorHAnsi" w:cstheme="minorHAnsi"/>
          <w:b/>
          <w:bCs/>
          <w:color w:val="0070C0"/>
          <w:sz w:val="22"/>
          <w:szCs w:val="22"/>
          <w:lang w:eastAsia="sl-SI"/>
        </w:rPr>
        <w:t>Identifikacija ukrepov, virov financiranja in njihova učinkovitosti na področju zmanjševanja revščine in tveganja revščine</w:t>
      </w:r>
    </w:p>
    <w:p w:rsidR="00537F17" w:rsidRPr="00AB58B6" w:rsidRDefault="00537F17" w:rsidP="00AB58B6">
      <w:pPr>
        <w:autoSpaceDE w:val="0"/>
        <w:autoSpaceDN w:val="0"/>
        <w:adjustRightInd w:val="0"/>
        <w:spacing w:line="240" w:lineRule="auto"/>
        <w:jc w:val="both"/>
        <w:rPr>
          <w:rFonts w:asciiTheme="minorHAnsi" w:hAnsiTheme="minorHAnsi" w:cstheme="minorHAnsi"/>
          <w:b/>
          <w:sz w:val="22"/>
          <w:szCs w:val="22"/>
        </w:rPr>
      </w:pPr>
    </w:p>
    <w:p w:rsidR="006C6735" w:rsidRPr="00AB58B6" w:rsidRDefault="006C6735"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 xml:space="preserve">Težišče </w:t>
      </w:r>
      <w:r w:rsidR="009821CD" w:rsidRPr="00AB58B6">
        <w:rPr>
          <w:rFonts w:asciiTheme="minorHAnsi" w:hAnsiTheme="minorHAnsi" w:cstheme="minorHAnsi"/>
          <w:b/>
          <w:sz w:val="22"/>
          <w:szCs w:val="22"/>
        </w:rPr>
        <w:t>1</w:t>
      </w:r>
      <w:r w:rsidRPr="00AB58B6">
        <w:rPr>
          <w:rFonts w:asciiTheme="minorHAnsi" w:hAnsiTheme="minorHAnsi" w:cstheme="minorHAnsi"/>
          <w:b/>
          <w:sz w:val="22"/>
          <w:szCs w:val="22"/>
        </w:rPr>
        <w:t xml:space="preserve">: </w:t>
      </w:r>
      <w:r w:rsidR="009821CD" w:rsidRPr="00AB58B6">
        <w:rPr>
          <w:rFonts w:asciiTheme="minorHAnsi" w:hAnsiTheme="minorHAnsi" w:cstheme="minorHAnsi"/>
          <w:sz w:val="22"/>
          <w:szCs w:val="22"/>
        </w:rPr>
        <w:t>Vključujoča, zdrava, varna in odgovorna družba</w:t>
      </w:r>
    </w:p>
    <w:p w:rsidR="009821CD" w:rsidRPr="00AB58B6" w:rsidRDefault="009821CD" w:rsidP="00AB58B6">
      <w:pPr>
        <w:autoSpaceDE w:val="0"/>
        <w:autoSpaceDN w:val="0"/>
        <w:adjustRightInd w:val="0"/>
        <w:spacing w:line="240" w:lineRule="auto"/>
        <w:jc w:val="both"/>
        <w:rPr>
          <w:rFonts w:asciiTheme="minorHAnsi" w:hAnsiTheme="minorHAnsi" w:cstheme="minorHAnsi"/>
          <w:b/>
          <w:sz w:val="22"/>
          <w:szCs w:val="22"/>
        </w:rPr>
      </w:pPr>
    </w:p>
    <w:p w:rsidR="006C6735" w:rsidRPr="00AB58B6" w:rsidRDefault="006C6735"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 xml:space="preserve">Tematski sklop </w:t>
      </w:r>
      <w:r w:rsidR="009821CD" w:rsidRPr="00AB58B6">
        <w:rPr>
          <w:rFonts w:asciiTheme="minorHAnsi" w:hAnsiTheme="minorHAnsi" w:cstheme="minorHAnsi"/>
          <w:b/>
          <w:sz w:val="22"/>
          <w:szCs w:val="22"/>
        </w:rPr>
        <w:t>1.3.</w:t>
      </w:r>
      <w:r w:rsidRPr="00AB58B6">
        <w:rPr>
          <w:rFonts w:asciiTheme="minorHAnsi" w:hAnsiTheme="minorHAnsi" w:cstheme="minorHAnsi"/>
          <w:b/>
          <w:sz w:val="22"/>
          <w:szCs w:val="22"/>
        </w:rPr>
        <w:t xml:space="preserve">: </w:t>
      </w:r>
      <w:r w:rsidR="009821CD" w:rsidRPr="00AB58B6">
        <w:rPr>
          <w:rFonts w:asciiTheme="minorHAnsi" w:hAnsiTheme="minorHAnsi" w:cstheme="minorHAnsi"/>
          <w:sz w:val="22"/>
          <w:szCs w:val="22"/>
        </w:rPr>
        <w:t>Dostojno življenje za vse</w:t>
      </w:r>
    </w:p>
    <w:p w:rsidR="006C6735" w:rsidRPr="00AB58B6" w:rsidRDefault="006C6735" w:rsidP="00AB58B6">
      <w:pPr>
        <w:autoSpaceDE w:val="0"/>
        <w:autoSpaceDN w:val="0"/>
        <w:adjustRightInd w:val="0"/>
        <w:spacing w:line="240" w:lineRule="auto"/>
        <w:jc w:val="both"/>
        <w:rPr>
          <w:rFonts w:asciiTheme="minorHAnsi" w:hAnsiTheme="minorHAnsi" w:cstheme="minorHAnsi"/>
          <w:b/>
          <w:bCs/>
          <w:sz w:val="22"/>
          <w:szCs w:val="22"/>
        </w:rPr>
      </w:pPr>
    </w:p>
    <w:p w:rsidR="006C6735" w:rsidRPr="00AB58B6" w:rsidRDefault="006C6735" w:rsidP="00AB58B6">
      <w:pPr>
        <w:autoSpaceDE w:val="0"/>
        <w:autoSpaceDN w:val="0"/>
        <w:adjustRightInd w:val="0"/>
        <w:spacing w:line="240" w:lineRule="auto"/>
        <w:jc w:val="both"/>
        <w:rPr>
          <w:rFonts w:asciiTheme="minorHAnsi" w:hAnsiTheme="minorHAnsi" w:cstheme="minorHAnsi"/>
          <w:b/>
          <w:bCs/>
          <w:sz w:val="22"/>
          <w:szCs w:val="22"/>
        </w:rPr>
      </w:pPr>
      <w:r w:rsidRPr="00AB58B6">
        <w:rPr>
          <w:rFonts w:asciiTheme="minorHAnsi" w:hAnsiTheme="minorHAnsi" w:cstheme="minorHAnsi"/>
          <w:b/>
          <w:bCs/>
          <w:sz w:val="22"/>
          <w:szCs w:val="22"/>
        </w:rPr>
        <w:t xml:space="preserve">Številka teme </w:t>
      </w:r>
      <w:bookmarkStart w:id="11" w:name="_Hlk95296404"/>
      <w:r w:rsidR="009821CD" w:rsidRPr="00AB58B6">
        <w:rPr>
          <w:rFonts w:asciiTheme="minorHAnsi" w:hAnsiTheme="minorHAnsi" w:cstheme="minorHAnsi"/>
          <w:b/>
          <w:bCs/>
          <w:sz w:val="22"/>
          <w:szCs w:val="22"/>
        </w:rPr>
        <w:t>1.3.3.</w:t>
      </w:r>
      <w:r w:rsidRPr="00AB58B6">
        <w:rPr>
          <w:rFonts w:asciiTheme="minorHAnsi" w:hAnsiTheme="minorHAnsi" w:cstheme="minorHAnsi"/>
          <w:b/>
          <w:bCs/>
          <w:sz w:val="22"/>
          <w:szCs w:val="22"/>
        </w:rPr>
        <w:t>:</w:t>
      </w:r>
      <w:bookmarkEnd w:id="11"/>
    </w:p>
    <w:p w:rsidR="009821CD" w:rsidRPr="00AB58B6" w:rsidRDefault="006C6735" w:rsidP="00AB58B6">
      <w:pPr>
        <w:spacing w:line="240" w:lineRule="auto"/>
        <w:jc w:val="both"/>
        <w:rPr>
          <w:rFonts w:asciiTheme="minorHAnsi" w:hAnsiTheme="minorHAnsi" w:cstheme="minorHAnsi"/>
          <w:bCs/>
          <w:iCs/>
          <w:sz w:val="22"/>
          <w:szCs w:val="22"/>
        </w:rPr>
      </w:pPr>
      <w:r w:rsidRPr="00AB58B6">
        <w:rPr>
          <w:rFonts w:asciiTheme="minorHAnsi" w:hAnsiTheme="minorHAnsi" w:cstheme="minorHAnsi"/>
          <w:b/>
          <w:bCs/>
          <w:sz w:val="22"/>
          <w:szCs w:val="22"/>
        </w:rPr>
        <w:t xml:space="preserve">Naslov teme: </w:t>
      </w:r>
      <w:r w:rsidR="009821CD" w:rsidRPr="00AB58B6">
        <w:rPr>
          <w:rFonts w:asciiTheme="minorHAnsi" w:hAnsiTheme="minorHAnsi" w:cstheme="minorHAnsi"/>
          <w:bCs/>
          <w:iCs/>
          <w:sz w:val="22"/>
          <w:szCs w:val="22"/>
        </w:rPr>
        <w:t>Identifikacija ukrepov, virov financiranja in njihova učinkovitosti na področju zmanjševanja revščine in tveganja revščine</w:t>
      </w:r>
    </w:p>
    <w:p w:rsidR="006C6735" w:rsidRPr="00AB58B6" w:rsidRDefault="006C6735" w:rsidP="00AB58B6">
      <w:pPr>
        <w:spacing w:line="240" w:lineRule="auto"/>
        <w:jc w:val="both"/>
        <w:rPr>
          <w:rFonts w:asciiTheme="minorHAnsi" w:hAnsiTheme="minorHAnsi" w:cstheme="minorHAnsi"/>
          <w:bCs/>
          <w:iCs/>
          <w:sz w:val="22"/>
          <w:szCs w:val="22"/>
        </w:rPr>
      </w:pPr>
    </w:p>
    <w:p w:rsidR="006C6735" w:rsidRPr="00AB58B6" w:rsidRDefault="006C6735"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Cilji:</w:t>
      </w:r>
    </w:p>
    <w:p w:rsidR="0059435C" w:rsidRPr="00AB58B6" w:rsidRDefault="0083401A" w:rsidP="00AB58B6">
      <w:pPr>
        <w:pStyle w:val="Odstavekseznama"/>
        <w:numPr>
          <w:ilvl w:val="0"/>
          <w:numId w:val="110"/>
        </w:numPr>
        <w:tabs>
          <w:tab w:val="clear" w:pos="720"/>
          <w:tab w:val="num" w:pos="284"/>
        </w:tabs>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i</w:t>
      </w:r>
      <w:r w:rsidR="0059435C" w:rsidRPr="00AB58B6">
        <w:rPr>
          <w:rFonts w:asciiTheme="minorHAnsi" w:hAnsiTheme="minorHAnsi" w:cstheme="minorHAnsi"/>
          <w:sz w:val="22"/>
          <w:szCs w:val="22"/>
        </w:rPr>
        <w:t>dentifikacija in analiza pravic, ki se izplačujejo iz sredstev sektorja država in humanitarnih organizacij oziroma nevladnih organizacij v javnem interesu ter analiza sistema dodeljevanja socialnih transferjev v Republiki Sloveniji, ki sledi razvojnemu cilju Strategije razvoja Slovenije 203</w:t>
      </w:r>
      <w:r w:rsidRPr="00AB58B6">
        <w:rPr>
          <w:rFonts w:asciiTheme="minorHAnsi" w:hAnsiTheme="minorHAnsi" w:cstheme="minorHAnsi"/>
          <w:sz w:val="22"/>
          <w:szCs w:val="22"/>
        </w:rPr>
        <w:t>0 za dostojno življenje za vse;</w:t>
      </w:r>
    </w:p>
    <w:p w:rsidR="0059435C" w:rsidRPr="00AB58B6" w:rsidRDefault="0083401A" w:rsidP="00AB58B6">
      <w:pPr>
        <w:pStyle w:val="Odstavekseznama"/>
        <w:numPr>
          <w:ilvl w:val="0"/>
          <w:numId w:val="110"/>
        </w:numPr>
        <w:tabs>
          <w:tab w:val="clear" w:pos="720"/>
          <w:tab w:val="num" w:pos="284"/>
        </w:tabs>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p</w:t>
      </w:r>
      <w:r w:rsidR="0059435C" w:rsidRPr="00AB58B6">
        <w:rPr>
          <w:rFonts w:asciiTheme="minorHAnsi" w:hAnsiTheme="minorHAnsi" w:cstheme="minorHAnsi"/>
          <w:sz w:val="22"/>
          <w:szCs w:val="22"/>
        </w:rPr>
        <w:t>riprava predloga ciljev in ukrepov za zmanjševanje revščine in tveganje revščine za sledenje načela socialne države, da z aktivnimi ukrepi država vsakomur zagotovi možnost za dostojno življenje, opo</w:t>
      </w:r>
      <w:r w:rsidRPr="00AB58B6">
        <w:rPr>
          <w:rFonts w:asciiTheme="minorHAnsi" w:hAnsiTheme="minorHAnsi" w:cstheme="minorHAnsi"/>
          <w:sz w:val="22"/>
          <w:szCs w:val="22"/>
        </w:rPr>
        <w:t>lnomočenje in spodbud za delo;</w:t>
      </w:r>
    </w:p>
    <w:p w:rsidR="0059435C" w:rsidRPr="00AB58B6" w:rsidRDefault="0083401A" w:rsidP="00AB58B6">
      <w:pPr>
        <w:pStyle w:val="Odstavekseznama"/>
        <w:numPr>
          <w:ilvl w:val="0"/>
          <w:numId w:val="110"/>
        </w:numPr>
        <w:tabs>
          <w:tab w:val="clear" w:pos="720"/>
          <w:tab w:val="num" w:pos="284"/>
        </w:tabs>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p</w:t>
      </w:r>
      <w:r w:rsidR="0059435C" w:rsidRPr="00AB58B6">
        <w:rPr>
          <w:rFonts w:asciiTheme="minorHAnsi" w:hAnsiTheme="minorHAnsi" w:cstheme="minorHAnsi"/>
          <w:sz w:val="22"/>
          <w:szCs w:val="22"/>
        </w:rPr>
        <w:t>riprava ciljev in ukrepov za zmanjšanje revščine, tveganje revščine in opolnomočenje, nosilcev ukrepov, potrebnih finančnih sredstev, identifikatorjev za ugotavljanje uspešnosti realizacije zastavljenih ciljev ter način poro</w:t>
      </w:r>
      <w:r w:rsidRPr="00AB58B6">
        <w:rPr>
          <w:rFonts w:asciiTheme="minorHAnsi" w:hAnsiTheme="minorHAnsi" w:cstheme="minorHAnsi"/>
          <w:sz w:val="22"/>
          <w:szCs w:val="22"/>
        </w:rPr>
        <w:t>čanja o izvajanju;</w:t>
      </w:r>
    </w:p>
    <w:p w:rsidR="0059435C" w:rsidRPr="00AB58B6" w:rsidRDefault="0083401A" w:rsidP="00AB58B6">
      <w:pPr>
        <w:pStyle w:val="Odstavekseznama"/>
        <w:numPr>
          <w:ilvl w:val="0"/>
          <w:numId w:val="110"/>
        </w:numPr>
        <w:tabs>
          <w:tab w:val="clear" w:pos="720"/>
          <w:tab w:val="num" w:pos="284"/>
        </w:tabs>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p</w:t>
      </w:r>
      <w:r w:rsidR="0059435C" w:rsidRPr="00AB58B6">
        <w:rPr>
          <w:rFonts w:asciiTheme="minorHAnsi" w:hAnsiTheme="minorHAnsi" w:cstheme="minorHAnsi"/>
          <w:sz w:val="22"/>
          <w:szCs w:val="22"/>
        </w:rPr>
        <w:t>riprava možnih (organizacijskih in vsebinskih) sprememb za prenovo sis</w:t>
      </w:r>
      <w:r w:rsidRPr="00AB58B6">
        <w:rPr>
          <w:rFonts w:asciiTheme="minorHAnsi" w:hAnsiTheme="minorHAnsi" w:cstheme="minorHAnsi"/>
          <w:sz w:val="22"/>
          <w:szCs w:val="22"/>
        </w:rPr>
        <w:t>tema pravic do javnih sredstev;</w:t>
      </w:r>
    </w:p>
    <w:p w:rsidR="0059435C" w:rsidRPr="00AB58B6" w:rsidRDefault="0083401A" w:rsidP="00AB58B6">
      <w:pPr>
        <w:pStyle w:val="Odstavekseznama"/>
        <w:numPr>
          <w:ilvl w:val="0"/>
          <w:numId w:val="110"/>
        </w:numPr>
        <w:tabs>
          <w:tab w:val="clear" w:pos="720"/>
          <w:tab w:val="num" w:pos="284"/>
        </w:tabs>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v</w:t>
      </w:r>
      <w:r w:rsidR="0059435C" w:rsidRPr="00AB58B6">
        <w:rPr>
          <w:rFonts w:asciiTheme="minorHAnsi" w:hAnsiTheme="minorHAnsi" w:cstheme="minorHAnsi"/>
          <w:sz w:val="22"/>
          <w:szCs w:val="22"/>
        </w:rPr>
        <w:t>zpostavitev sistema sodelovanja deležnikov, ki so odgovorni za zasledovanje cilja zmanjševanja revščine, tveganja revščine in opolnomočenja pre</w:t>
      </w:r>
      <w:r w:rsidRPr="00AB58B6">
        <w:rPr>
          <w:rFonts w:asciiTheme="minorHAnsi" w:hAnsiTheme="minorHAnsi" w:cstheme="minorHAnsi"/>
          <w:sz w:val="22"/>
          <w:szCs w:val="22"/>
        </w:rPr>
        <w:t>k sistema socialnih transferjev;</w:t>
      </w:r>
      <w:r w:rsidR="0059435C" w:rsidRPr="00AB58B6">
        <w:rPr>
          <w:rFonts w:asciiTheme="minorHAnsi" w:hAnsiTheme="minorHAnsi" w:cstheme="minorHAnsi"/>
          <w:sz w:val="22"/>
          <w:szCs w:val="22"/>
        </w:rPr>
        <w:t xml:space="preserve"> </w:t>
      </w:r>
    </w:p>
    <w:p w:rsidR="0059435C" w:rsidRPr="00AB58B6" w:rsidRDefault="0083401A" w:rsidP="00AB58B6">
      <w:pPr>
        <w:pStyle w:val="Odstavekseznama"/>
        <w:numPr>
          <w:ilvl w:val="0"/>
          <w:numId w:val="110"/>
        </w:numPr>
        <w:tabs>
          <w:tab w:val="clear" w:pos="720"/>
          <w:tab w:val="num" w:pos="284"/>
        </w:tabs>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s</w:t>
      </w:r>
      <w:r w:rsidR="0059435C" w:rsidRPr="00AB58B6">
        <w:rPr>
          <w:rFonts w:asciiTheme="minorHAnsi" w:hAnsiTheme="minorHAnsi" w:cstheme="minorHAnsi"/>
          <w:sz w:val="22"/>
          <w:szCs w:val="22"/>
        </w:rPr>
        <w:t xml:space="preserve"> kazalniki se identificirajo vsa sredstva upravičencev in njihov vpliv na zmanjšanje revščine, tveganje revščine in opolnomočenje.</w:t>
      </w:r>
    </w:p>
    <w:p w:rsidR="008B5156" w:rsidRPr="00AB58B6" w:rsidRDefault="008B5156" w:rsidP="00AB58B6">
      <w:pPr>
        <w:pStyle w:val="Odstavekseznama"/>
        <w:spacing w:line="240" w:lineRule="auto"/>
        <w:ind w:left="1080"/>
        <w:jc w:val="both"/>
        <w:rPr>
          <w:rFonts w:asciiTheme="minorHAnsi" w:hAnsiTheme="minorHAnsi" w:cstheme="minorHAnsi"/>
          <w:sz w:val="22"/>
          <w:szCs w:val="22"/>
        </w:rPr>
      </w:pPr>
    </w:p>
    <w:p w:rsidR="006C6735" w:rsidRPr="00AB58B6" w:rsidRDefault="006C6735" w:rsidP="00AB58B6">
      <w:pPr>
        <w:spacing w:line="240" w:lineRule="auto"/>
        <w:jc w:val="both"/>
        <w:rPr>
          <w:rFonts w:asciiTheme="minorHAnsi" w:hAnsiTheme="minorHAnsi" w:cstheme="minorHAnsi"/>
          <w:b/>
          <w:sz w:val="22"/>
          <w:szCs w:val="22"/>
          <w:u w:val="single"/>
        </w:rPr>
      </w:pPr>
      <w:r w:rsidRPr="00AB58B6">
        <w:rPr>
          <w:rFonts w:asciiTheme="minorHAnsi" w:hAnsiTheme="minorHAnsi" w:cstheme="minorHAnsi"/>
          <w:b/>
          <w:sz w:val="22"/>
          <w:szCs w:val="22"/>
          <w:u w:val="single"/>
        </w:rPr>
        <w:t>Podrobnejša obrazložitev:</w:t>
      </w:r>
    </w:p>
    <w:p w:rsidR="00270C11" w:rsidRPr="00AB58B6" w:rsidRDefault="00270C11"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1.</w:t>
      </w:r>
      <w:r w:rsidRPr="00AB58B6">
        <w:rPr>
          <w:rFonts w:asciiTheme="minorHAnsi" w:hAnsiTheme="minorHAnsi" w:cstheme="minorHAnsi"/>
          <w:sz w:val="22"/>
          <w:szCs w:val="22"/>
        </w:rPr>
        <w:tab/>
        <w:t>Zmanjševanje revščine in tveganje revščine:</w:t>
      </w:r>
    </w:p>
    <w:p w:rsidR="00270C11" w:rsidRPr="00AB58B6" w:rsidRDefault="00270C11"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w:t>
      </w:r>
      <w:r w:rsidRPr="00AB58B6">
        <w:rPr>
          <w:rFonts w:asciiTheme="minorHAnsi" w:hAnsiTheme="minorHAnsi" w:cstheme="minorHAnsi"/>
          <w:sz w:val="22"/>
          <w:szCs w:val="22"/>
        </w:rPr>
        <w:tab/>
        <w:t>Republika Slovenija si mora kot socialna država prizadevati za zmanjševanje  revščine in tveganje revščine, kar bi morala biti ena izmed prioritetnih nalog države.</w:t>
      </w:r>
    </w:p>
    <w:p w:rsidR="00270C11" w:rsidRPr="00AB58B6" w:rsidRDefault="00270C11"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w:t>
      </w:r>
      <w:r w:rsidRPr="00AB58B6">
        <w:rPr>
          <w:rFonts w:asciiTheme="minorHAnsi" w:hAnsiTheme="minorHAnsi" w:cstheme="minorHAnsi"/>
          <w:sz w:val="22"/>
          <w:szCs w:val="22"/>
        </w:rPr>
        <w:tab/>
        <w:t>Čeprav je področje revščine in socialne izključenosti opredeljeno v več dokumentih načrtovanja, ministrstvo ta področja samostojno parcialno spremlja.</w:t>
      </w:r>
    </w:p>
    <w:p w:rsidR="00270C11" w:rsidRPr="00AB58B6" w:rsidRDefault="00270C11"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w:t>
      </w:r>
      <w:r w:rsidRPr="00AB58B6">
        <w:rPr>
          <w:rFonts w:asciiTheme="minorHAnsi" w:hAnsiTheme="minorHAnsi" w:cstheme="minorHAnsi"/>
          <w:sz w:val="22"/>
          <w:szCs w:val="22"/>
        </w:rPr>
        <w:tab/>
        <w:t>Ministrstvo spremlja  mednarodni indikatorjev revščina (Eurostat in OECDja) in učinke vseh izplačanih socialnih transferjev na prag tveganja revščine oziroma stopnjo tveganja revščine in socialne izključenosti, ki jih v izračune razpoložljivih dohodkov vključuje SURS.</w:t>
      </w:r>
    </w:p>
    <w:p w:rsidR="00270C11" w:rsidRPr="00AB58B6" w:rsidRDefault="00270C11"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w:t>
      </w:r>
      <w:r w:rsidRPr="00AB58B6">
        <w:rPr>
          <w:rFonts w:asciiTheme="minorHAnsi" w:hAnsiTheme="minorHAnsi" w:cstheme="minorHAnsi"/>
          <w:sz w:val="22"/>
          <w:szCs w:val="22"/>
        </w:rPr>
        <w:tab/>
        <w:t xml:space="preserve">Priporoča se vsebinska analiza pravic, ki se izplačujejo iz sektorja država  (državnega proračuna občinskega proračuna, pokojninske in zdravstvene blagajne ter drugih virov) ter sprejetje enoznačnega stališča, katere pravice vplivajo na zmanjšanje revščine, v okviru katerih ukrepov in politik se izvajajo ter kakšen je njihov vpliv na zmanjševanje revščine. </w:t>
      </w:r>
    </w:p>
    <w:p w:rsidR="00270C11" w:rsidRPr="00AB58B6" w:rsidRDefault="00270C11" w:rsidP="00AB58B6">
      <w:pPr>
        <w:spacing w:line="240" w:lineRule="auto"/>
        <w:jc w:val="both"/>
        <w:rPr>
          <w:rFonts w:asciiTheme="minorHAnsi" w:hAnsiTheme="minorHAnsi" w:cstheme="minorHAnsi"/>
          <w:sz w:val="22"/>
          <w:szCs w:val="22"/>
        </w:rPr>
      </w:pPr>
    </w:p>
    <w:p w:rsidR="00270C11" w:rsidRPr="00AB58B6" w:rsidRDefault="00270C11"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lastRenderedPageBreak/>
        <w:t>2.</w:t>
      </w:r>
      <w:r w:rsidRPr="00AB58B6">
        <w:rPr>
          <w:rFonts w:asciiTheme="minorHAnsi" w:hAnsiTheme="minorHAnsi" w:cstheme="minorHAnsi"/>
          <w:sz w:val="22"/>
          <w:szCs w:val="22"/>
        </w:rPr>
        <w:tab/>
        <w:t>Določitev odgovornih oseb za posamezne ukrepe:</w:t>
      </w:r>
    </w:p>
    <w:p w:rsidR="00270C11" w:rsidRPr="00AB58B6" w:rsidRDefault="00270C11"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w:t>
      </w:r>
      <w:r w:rsidRPr="00AB58B6">
        <w:rPr>
          <w:rFonts w:asciiTheme="minorHAnsi" w:hAnsiTheme="minorHAnsi" w:cstheme="minorHAnsi"/>
          <w:sz w:val="22"/>
          <w:szCs w:val="22"/>
        </w:rPr>
        <w:tab/>
        <w:t>Za nemoteno zasledovanje ciljev oziroma v okviru izvedbenega načrta, bi morali za določeno obdobje jasno postaviti prioritetne cilje, ukrepe za njihovo doseganje, nosilce, roke, potrebna finančna sredstva, indikatorje za ugotavljanje uspešnosti realizacije zastavljenih ciljev ter način poročanja o izvajanju.</w:t>
      </w:r>
    </w:p>
    <w:p w:rsidR="00270C11" w:rsidRPr="00AB58B6" w:rsidRDefault="00270C11"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3.</w:t>
      </w:r>
      <w:r w:rsidRPr="00AB58B6">
        <w:rPr>
          <w:rFonts w:asciiTheme="minorHAnsi" w:hAnsiTheme="minorHAnsi" w:cstheme="minorHAnsi"/>
          <w:sz w:val="22"/>
          <w:szCs w:val="22"/>
        </w:rPr>
        <w:tab/>
        <w:t>Sistem javnih sredstev:</w:t>
      </w:r>
    </w:p>
    <w:p w:rsidR="00270C11" w:rsidRPr="00AB58B6" w:rsidRDefault="00270C11"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w:t>
      </w:r>
      <w:r w:rsidRPr="00AB58B6">
        <w:rPr>
          <w:rFonts w:asciiTheme="minorHAnsi" w:hAnsiTheme="minorHAnsi" w:cstheme="minorHAnsi"/>
          <w:sz w:val="22"/>
          <w:szCs w:val="22"/>
        </w:rPr>
        <w:tab/>
        <w:t xml:space="preserve">Trenutni sistem pravic iz javnih sredstev je obsežen in razvejan med mnoge deležnike oziroma izplačevalce posameznih pravic. </w:t>
      </w:r>
    </w:p>
    <w:p w:rsidR="00270C11" w:rsidRPr="00AB58B6" w:rsidRDefault="00270C11"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w:t>
      </w:r>
      <w:r w:rsidRPr="00AB58B6">
        <w:rPr>
          <w:rFonts w:asciiTheme="minorHAnsi" w:hAnsiTheme="minorHAnsi" w:cstheme="minorHAnsi"/>
          <w:sz w:val="22"/>
          <w:szCs w:val="22"/>
        </w:rPr>
        <w:tab/>
        <w:t xml:space="preserve">Vsi deležniki v sistemu z izplačili sredstev in drugimi oblikami pomoči vplivajo na dohodke oziroma na materialni položaj posameznikov, zato prispevajo k zmanjševanju revščine posameznikov ali ogroženih skupin. </w:t>
      </w:r>
    </w:p>
    <w:p w:rsidR="00270C11" w:rsidRPr="00AB58B6" w:rsidRDefault="00270C11"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w:t>
      </w:r>
      <w:r w:rsidRPr="00AB58B6">
        <w:rPr>
          <w:rFonts w:asciiTheme="minorHAnsi" w:hAnsiTheme="minorHAnsi" w:cstheme="minorHAnsi"/>
          <w:sz w:val="22"/>
          <w:szCs w:val="22"/>
        </w:rPr>
        <w:tab/>
        <w:t xml:space="preserve">Potreben je pregled celotnega zneska sredstev, ki jih Slovenija namenja za zmanjševanje revščine, saj bo le tako omogočeno celovito načrtovanje, izvajanje in koordiniranje ukrepov vseh deležnikov na tem področju. </w:t>
      </w:r>
    </w:p>
    <w:p w:rsidR="00270C11" w:rsidRPr="00AB58B6" w:rsidRDefault="00270C11"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4.</w:t>
      </w:r>
      <w:r w:rsidRPr="00AB58B6">
        <w:rPr>
          <w:rFonts w:asciiTheme="minorHAnsi" w:hAnsiTheme="minorHAnsi" w:cstheme="minorHAnsi"/>
          <w:sz w:val="22"/>
          <w:szCs w:val="22"/>
        </w:rPr>
        <w:tab/>
        <w:t>Pripravi se ocena kako različni socialni transferji vplivajo na zmanjševanje revščine ali tveganje revščine, upoštevajoč past neaktivnosti in spodbud za delo.  Deležniki v socialnem sistemu:</w:t>
      </w:r>
    </w:p>
    <w:p w:rsidR="00270C11" w:rsidRPr="00AB58B6" w:rsidRDefault="00270C11"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w:t>
      </w:r>
      <w:r w:rsidRPr="00AB58B6">
        <w:rPr>
          <w:rFonts w:asciiTheme="minorHAnsi" w:hAnsiTheme="minorHAnsi" w:cstheme="minorHAnsi"/>
          <w:sz w:val="22"/>
          <w:szCs w:val="22"/>
        </w:rPr>
        <w:tab/>
        <w:t>Ministrstvo nima pregleda nad drugimi deležniki, ki načrtujejo cilje in izvajajo ukrepe, ki prispevajo k zmanjševanju revščine, kar pomeni, da z njimi ne sodeluje v smislu usklajevanja politik, ki prispevajo k zmanjšanju revščine. Za posamezne pravice, ki so povezane z zmanjševanjem revščine, sredstva zagotavljajo tudi druga ministrstva, lokalne skupnosti, izvajalci socialnih zavarovanj (pokojninska in zdravstvena blagajna) in drugih virov.</w:t>
      </w:r>
    </w:p>
    <w:p w:rsidR="00270C11" w:rsidRPr="00AB58B6" w:rsidRDefault="00270C11"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w:t>
      </w:r>
      <w:r w:rsidRPr="00AB58B6">
        <w:rPr>
          <w:rFonts w:asciiTheme="minorHAnsi" w:hAnsiTheme="minorHAnsi" w:cstheme="minorHAnsi"/>
          <w:sz w:val="22"/>
          <w:szCs w:val="22"/>
        </w:rPr>
        <w:tab/>
        <w:t>Poleg naštetih sredstev iz javnih virov pomoč socialno šibkim zagotavljajo tudi humanitarne organizacije in nevladne organizacije v javnem interesu. Ministrstvo podatkov o sredstvih, ki jih za zmanjševanje revščine namenjajo te organizacije, nima.</w:t>
      </w:r>
    </w:p>
    <w:p w:rsidR="00270C11" w:rsidRPr="00AB58B6" w:rsidRDefault="00270C11"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w:t>
      </w:r>
      <w:r w:rsidRPr="00AB58B6">
        <w:rPr>
          <w:rFonts w:asciiTheme="minorHAnsi" w:hAnsiTheme="minorHAnsi" w:cstheme="minorHAnsi"/>
          <w:sz w:val="22"/>
          <w:szCs w:val="22"/>
        </w:rPr>
        <w:tab/>
        <w:t xml:space="preserve">Ministrstvo tako nima podatkov o skupnem znesku sredstev, ki so se v RS namenjala za zmanjševanje revščine. </w:t>
      </w:r>
    </w:p>
    <w:p w:rsidR="00270C11" w:rsidRPr="00AB58B6" w:rsidRDefault="00270C11"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w:t>
      </w:r>
      <w:r w:rsidRPr="00AB58B6">
        <w:rPr>
          <w:rFonts w:asciiTheme="minorHAnsi" w:hAnsiTheme="minorHAnsi" w:cstheme="minorHAnsi"/>
          <w:sz w:val="22"/>
          <w:szCs w:val="22"/>
        </w:rPr>
        <w:tab/>
        <w:t>Ministrstvo nima celovitega pregleda nad ukrepi (storitve, denarna dajatev), številom upravičencev ter  sredstvi, ki jih zagotavljajo oziroma izplačujejo drugi izvajalci kot na primer druga ministrstva, lokalne skupnosti, Zavod za zdravstveno zavarovanje Slovenije, nevladne organizacije na tem področju, to je nad dejanskim stanjem in potrebami posameznikov, skupin in celotne družbe, za zmanjševanje njihove materialne prikrajšanosti.</w:t>
      </w:r>
    </w:p>
    <w:p w:rsidR="00270C11" w:rsidRPr="00AB58B6" w:rsidRDefault="00270C11"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5.</w:t>
      </w:r>
      <w:r w:rsidRPr="00AB58B6">
        <w:rPr>
          <w:rFonts w:asciiTheme="minorHAnsi" w:hAnsiTheme="minorHAnsi" w:cstheme="minorHAnsi"/>
          <w:sz w:val="22"/>
          <w:szCs w:val="22"/>
        </w:rPr>
        <w:tab/>
        <w:t>Kazalniki:</w:t>
      </w:r>
    </w:p>
    <w:p w:rsidR="00270C11" w:rsidRPr="00AB58B6" w:rsidRDefault="00270C11"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w:t>
      </w:r>
      <w:r w:rsidRPr="00AB58B6">
        <w:rPr>
          <w:rFonts w:asciiTheme="minorHAnsi" w:hAnsiTheme="minorHAnsi" w:cstheme="minorHAnsi"/>
          <w:sz w:val="22"/>
          <w:szCs w:val="22"/>
        </w:rPr>
        <w:tab/>
        <w:t xml:space="preserve">Priprava možnih modelov določljivih, merljivih in časovno opredeljenih kazalnikov socialnih transferjev, ki analizirajo njihov vpliv na kazalnike tveganja revščine in socialne izključenosti, upoštevajoč specifične ekonomske, socialne in kulturne značilnosti ranljivih skupin. </w:t>
      </w:r>
    </w:p>
    <w:p w:rsidR="00270C11" w:rsidRPr="00AB58B6" w:rsidRDefault="00270C11" w:rsidP="00AB58B6">
      <w:pPr>
        <w:spacing w:line="240" w:lineRule="auto"/>
        <w:ind w:left="720"/>
        <w:jc w:val="both"/>
        <w:rPr>
          <w:rFonts w:asciiTheme="minorHAnsi" w:hAnsiTheme="minorHAnsi" w:cstheme="minorHAnsi"/>
          <w:sz w:val="22"/>
          <w:szCs w:val="22"/>
        </w:rPr>
      </w:pPr>
    </w:p>
    <w:p w:rsidR="00270C11" w:rsidRPr="00AB58B6" w:rsidRDefault="00270C11"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Pričakovani rezultati</w:t>
      </w:r>
    </w:p>
    <w:p w:rsidR="00270C11" w:rsidRPr="00AB58B6" w:rsidRDefault="00270C11" w:rsidP="00AB58B6">
      <w:pPr>
        <w:spacing w:line="240" w:lineRule="auto"/>
        <w:ind w:left="720"/>
        <w:jc w:val="both"/>
        <w:rPr>
          <w:rFonts w:asciiTheme="minorHAnsi" w:hAnsiTheme="minorHAnsi" w:cstheme="minorHAnsi"/>
          <w:sz w:val="22"/>
          <w:szCs w:val="22"/>
        </w:rPr>
      </w:pPr>
    </w:p>
    <w:p w:rsidR="00270C11" w:rsidRPr="00AB58B6" w:rsidRDefault="00270C11"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Pričakovani rezultati imajo vpliv na sedanje in prihodnje delovanje deležnikov v sistemu socialnega varstva v Republiki Sloveniji. </w:t>
      </w:r>
    </w:p>
    <w:p w:rsidR="00270C11" w:rsidRPr="00AB58B6" w:rsidRDefault="00270C11" w:rsidP="00AB58B6">
      <w:pPr>
        <w:spacing w:line="240" w:lineRule="auto"/>
        <w:ind w:left="720"/>
        <w:jc w:val="both"/>
        <w:rPr>
          <w:rFonts w:asciiTheme="minorHAnsi" w:hAnsiTheme="minorHAnsi" w:cstheme="minorHAnsi"/>
          <w:sz w:val="22"/>
          <w:szCs w:val="22"/>
        </w:rPr>
      </w:pPr>
    </w:p>
    <w:p w:rsidR="00270C11" w:rsidRPr="00AB58B6" w:rsidRDefault="00270C11" w:rsidP="00AB58B6">
      <w:p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1.</w:t>
      </w:r>
      <w:r w:rsidRPr="00AB58B6">
        <w:rPr>
          <w:rFonts w:asciiTheme="minorHAnsi" w:hAnsiTheme="minorHAnsi" w:cstheme="minorHAnsi"/>
          <w:sz w:val="22"/>
          <w:szCs w:val="22"/>
        </w:rPr>
        <w:tab/>
        <w:t>Zmanjševanje revščine:</w:t>
      </w:r>
    </w:p>
    <w:p w:rsidR="00270C11" w:rsidRPr="00AB58B6" w:rsidRDefault="00270C11" w:rsidP="00AB58B6">
      <w:p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w:t>
      </w:r>
      <w:r w:rsidRPr="00AB58B6">
        <w:rPr>
          <w:rFonts w:asciiTheme="minorHAnsi" w:hAnsiTheme="minorHAnsi" w:cstheme="minorHAnsi"/>
          <w:sz w:val="22"/>
          <w:szCs w:val="22"/>
        </w:rPr>
        <w:tab/>
        <w:t xml:space="preserve">Identifikacija in analiza pravic, ki se izplačujejo iz sredstev sektorja država in humanitarnih organizacij oziroma nevladnih organizacij v javnem interesu ter analiza sistema dodeljevanja socialnih transferjev v Republiki Sloveniji, ki sledi razvojnemu cilju Strategije razvoja Slovenije 2030 za dostojno življenje za vse. </w:t>
      </w:r>
    </w:p>
    <w:p w:rsidR="00270C11" w:rsidRPr="00AB58B6" w:rsidRDefault="00270C11" w:rsidP="00AB58B6">
      <w:p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w:t>
      </w:r>
      <w:r w:rsidRPr="00AB58B6">
        <w:rPr>
          <w:rFonts w:asciiTheme="minorHAnsi" w:hAnsiTheme="minorHAnsi" w:cstheme="minorHAnsi"/>
          <w:sz w:val="22"/>
          <w:szCs w:val="22"/>
        </w:rPr>
        <w:tab/>
        <w:t>Priprava predloga ciljev in ukrepov za zmanjševanje revščine in tveganje revščine za sledenje načela socialne države, da z aktivnimi ukrepi država vsakomur zagotovi možnost za dostojno življenje, opolnomočenje in spodbud za delo.</w:t>
      </w:r>
    </w:p>
    <w:p w:rsidR="00270C11" w:rsidRPr="00AB58B6" w:rsidRDefault="00270C11" w:rsidP="00AB58B6">
      <w:pPr>
        <w:spacing w:line="240" w:lineRule="auto"/>
        <w:ind w:left="284" w:hanging="284"/>
        <w:jc w:val="both"/>
        <w:rPr>
          <w:rFonts w:asciiTheme="minorHAnsi" w:hAnsiTheme="minorHAnsi" w:cstheme="minorHAnsi"/>
          <w:sz w:val="22"/>
          <w:szCs w:val="22"/>
        </w:rPr>
      </w:pPr>
    </w:p>
    <w:p w:rsidR="00270C11" w:rsidRPr="00AB58B6" w:rsidRDefault="00270C11" w:rsidP="00AB58B6">
      <w:p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2.</w:t>
      </w:r>
      <w:r w:rsidRPr="00AB58B6">
        <w:rPr>
          <w:rFonts w:asciiTheme="minorHAnsi" w:hAnsiTheme="minorHAnsi" w:cstheme="minorHAnsi"/>
          <w:sz w:val="22"/>
          <w:szCs w:val="22"/>
        </w:rPr>
        <w:tab/>
        <w:t>Določitev odgovornih oseb za posamezne ukrepe:</w:t>
      </w:r>
    </w:p>
    <w:p w:rsidR="00270C11" w:rsidRPr="00AB58B6" w:rsidRDefault="00270C11" w:rsidP="00AB58B6">
      <w:p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lastRenderedPageBreak/>
        <w:t>•</w:t>
      </w:r>
      <w:r w:rsidRPr="00AB58B6">
        <w:rPr>
          <w:rFonts w:asciiTheme="minorHAnsi" w:hAnsiTheme="minorHAnsi" w:cstheme="minorHAnsi"/>
          <w:sz w:val="22"/>
          <w:szCs w:val="22"/>
        </w:rPr>
        <w:tab/>
        <w:t xml:space="preserve">Priprava ciljev in ukrepov za zmanjšanje revščine, tveganje revščine in opolnomočenje, nosilcev ukrepov, potrebnih finančnih sredstev, identifikatorjev za ugotavljanje uspešnosti realizacije zastavljenih ciljev ter način poročanja o izvajanju. </w:t>
      </w:r>
    </w:p>
    <w:p w:rsidR="00270C11" w:rsidRPr="00AB58B6" w:rsidRDefault="00270C11" w:rsidP="00AB58B6">
      <w:p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3.</w:t>
      </w:r>
      <w:r w:rsidRPr="00AB58B6">
        <w:rPr>
          <w:rFonts w:asciiTheme="minorHAnsi" w:hAnsiTheme="minorHAnsi" w:cstheme="minorHAnsi"/>
          <w:sz w:val="22"/>
          <w:szCs w:val="22"/>
        </w:rPr>
        <w:tab/>
        <w:t>Sistem javnih sredstev:</w:t>
      </w:r>
    </w:p>
    <w:p w:rsidR="00270C11" w:rsidRPr="00AB58B6" w:rsidRDefault="00270C11" w:rsidP="00AB58B6">
      <w:p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w:t>
      </w:r>
      <w:r w:rsidRPr="00AB58B6">
        <w:rPr>
          <w:rFonts w:asciiTheme="minorHAnsi" w:hAnsiTheme="minorHAnsi" w:cstheme="minorHAnsi"/>
          <w:sz w:val="22"/>
          <w:szCs w:val="22"/>
        </w:rPr>
        <w:tab/>
        <w:t xml:space="preserve">Priprava možnih (organizacijskih in vsebinskih) sprememb za prenovo sistema pravic do javnih sredstev. </w:t>
      </w:r>
    </w:p>
    <w:p w:rsidR="00270C11" w:rsidRPr="00AB58B6" w:rsidRDefault="00270C11" w:rsidP="00AB58B6">
      <w:p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4.</w:t>
      </w:r>
      <w:r w:rsidRPr="00AB58B6">
        <w:rPr>
          <w:rFonts w:asciiTheme="minorHAnsi" w:hAnsiTheme="minorHAnsi" w:cstheme="minorHAnsi"/>
          <w:sz w:val="22"/>
          <w:szCs w:val="22"/>
        </w:rPr>
        <w:tab/>
        <w:t>Deležniki v socialnem sistemu:</w:t>
      </w:r>
    </w:p>
    <w:p w:rsidR="00270C11" w:rsidRPr="00AB58B6" w:rsidRDefault="00270C11" w:rsidP="00AB58B6">
      <w:p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w:t>
      </w:r>
      <w:r w:rsidRPr="00AB58B6">
        <w:rPr>
          <w:rFonts w:asciiTheme="minorHAnsi" w:hAnsiTheme="minorHAnsi" w:cstheme="minorHAnsi"/>
          <w:sz w:val="22"/>
          <w:szCs w:val="22"/>
        </w:rPr>
        <w:tab/>
        <w:t xml:space="preserve">Vzpostavitev sistema sodelovanja deležnikov, ki so odgovorni za zasledovanje cilja zmanjševanja revščine, tveganja revščine in opolnomočenja prek sistema socialnih transferjev. </w:t>
      </w:r>
    </w:p>
    <w:p w:rsidR="00270C11" w:rsidRPr="00AB58B6" w:rsidRDefault="00270C11" w:rsidP="00AB58B6">
      <w:p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5.</w:t>
      </w:r>
      <w:r w:rsidRPr="00AB58B6">
        <w:rPr>
          <w:rFonts w:asciiTheme="minorHAnsi" w:hAnsiTheme="minorHAnsi" w:cstheme="minorHAnsi"/>
          <w:sz w:val="22"/>
          <w:szCs w:val="22"/>
        </w:rPr>
        <w:tab/>
        <w:t>Merljivi kazalniki:</w:t>
      </w:r>
    </w:p>
    <w:p w:rsidR="00270C11" w:rsidRPr="00AB58B6" w:rsidRDefault="00270C11" w:rsidP="00AB58B6">
      <w:p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w:t>
      </w:r>
      <w:r w:rsidRPr="00AB58B6">
        <w:rPr>
          <w:rFonts w:asciiTheme="minorHAnsi" w:hAnsiTheme="minorHAnsi" w:cstheme="minorHAnsi"/>
          <w:sz w:val="22"/>
          <w:szCs w:val="22"/>
        </w:rPr>
        <w:tab/>
        <w:t>S kazalniki se identificirajo vsa sredstva upravičencev in njihov vpliv na zmanjšanje revščine, tveganje revščine in opolnomočenje.</w:t>
      </w:r>
    </w:p>
    <w:p w:rsidR="00636378" w:rsidRPr="00AB58B6" w:rsidRDefault="00636378" w:rsidP="00AB58B6">
      <w:pPr>
        <w:spacing w:line="240" w:lineRule="auto"/>
        <w:ind w:left="284" w:hanging="284"/>
        <w:jc w:val="both"/>
        <w:rPr>
          <w:rFonts w:asciiTheme="minorHAnsi" w:hAnsiTheme="minorHAnsi" w:cstheme="minorHAnsi"/>
          <w:sz w:val="22"/>
          <w:szCs w:val="22"/>
        </w:rPr>
      </w:pPr>
    </w:p>
    <w:p w:rsidR="00270C11" w:rsidRPr="00AB58B6" w:rsidRDefault="00270C11" w:rsidP="00AB58B6">
      <w:p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 xml:space="preserve">Deležniki </w:t>
      </w:r>
    </w:p>
    <w:p w:rsidR="00270C11" w:rsidRPr="00AB58B6" w:rsidRDefault="00270C11"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Rezultati projekta vplivajo na identificirane deležnike v sistemu socialne zaščite države, predvsem na naslednje:</w:t>
      </w:r>
    </w:p>
    <w:p w:rsidR="00270C11" w:rsidRPr="00AB58B6" w:rsidRDefault="00270C11" w:rsidP="00AB58B6">
      <w:pPr>
        <w:spacing w:line="240" w:lineRule="auto"/>
        <w:ind w:left="426" w:hanging="426"/>
        <w:jc w:val="both"/>
        <w:rPr>
          <w:rFonts w:asciiTheme="minorHAnsi" w:hAnsiTheme="minorHAnsi" w:cstheme="minorHAnsi"/>
          <w:sz w:val="22"/>
          <w:szCs w:val="22"/>
        </w:rPr>
      </w:pPr>
      <w:r w:rsidRPr="00AB58B6">
        <w:rPr>
          <w:rFonts w:asciiTheme="minorHAnsi" w:hAnsiTheme="minorHAnsi" w:cstheme="minorHAnsi"/>
          <w:sz w:val="22"/>
          <w:szCs w:val="22"/>
        </w:rPr>
        <w:t>•</w:t>
      </w:r>
      <w:r w:rsidRPr="00AB58B6">
        <w:rPr>
          <w:rFonts w:asciiTheme="minorHAnsi" w:hAnsiTheme="minorHAnsi" w:cstheme="minorHAnsi"/>
          <w:sz w:val="22"/>
          <w:szCs w:val="22"/>
        </w:rPr>
        <w:tab/>
        <w:t xml:space="preserve">Ministrstvo za delo, družino, socialne zadeve in enake možnosti </w:t>
      </w:r>
    </w:p>
    <w:p w:rsidR="00270C11" w:rsidRPr="00AB58B6" w:rsidRDefault="00270C11" w:rsidP="00AB58B6">
      <w:pPr>
        <w:spacing w:line="240" w:lineRule="auto"/>
        <w:ind w:left="426" w:hanging="426"/>
        <w:jc w:val="both"/>
        <w:rPr>
          <w:rFonts w:asciiTheme="minorHAnsi" w:hAnsiTheme="minorHAnsi" w:cstheme="minorHAnsi"/>
          <w:sz w:val="22"/>
          <w:szCs w:val="22"/>
        </w:rPr>
      </w:pPr>
      <w:r w:rsidRPr="00AB58B6">
        <w:rPr>
          <w:rFonts w:asciiTheme="minorHAnsi" w:hAnsiTheme="minorHAnsi" w:cstheme="minorHAnsi"/>
          <w:sz w:val="22"/>
          <w:szCs w:val="22"/>
        </w:rPr>
        <w:t>•</w:t>
      </w:r>
      <w:r w:rsidRPr="00AB58B6">
        <w:rPr>
          <w:rFonts w:asciiTheme="minorHAnsi" w:hAnsiTheme="minorHAnsi" w:cstheme="minorHAnsi"/>
          <w:sz w:val="22"/>
          <w:szCs w:val="22"/>
        </w:rPr>
        <w:tab/>
        <w:t xml:space="preserve">Zavod za pokojninsko in invalidsko zavarovanje Slovenije </w:t>
      </w:r>
    </w:p>
    <w:p w:rsidR="00270C11" w:rsidRPr="00AB58B6" w:rsidRDefault="00270C11" w:rsidP="00AB58B6">
      <w:pPr>
        <w:spacing w:line="240" w:lineRule="auto"/>
        <w:ind w:left="426" w:hanging="426"/>
        <w:jc w:val="both"/>
        <w:rPr>
          <w:rFonts w:asciiTheme="minorHAnsi" w:hAnsiTheme="minorHAnsi" w:cstheme="minorHAnsi"/>
          <w:sz w:val="22"/>
          <w:szCs w:val="22"/>
        </w:rPr>
      </w:pPr>
      <w:r w:rsidRPr="00AB58B6">
        <w:rPr>
          <w:rFonts w:asciiTheme="minorHAnsi" w:hAnsiTheme="minorHAnsi" w:cstheme="minorHAnsi"/>
          <w:sz w:val="22"/>
          <w:szCs w:val="22"/>
        </w:rPr>
        <w:t>•</w:t>
      </w:r>
      <w:r w:rsidRPr="00AB58B6">
        <w:rPr>
          <w:rFonts w:asciiTheme="minorHAnsi" w:hAnsiTheme="minorHAnsi" w:cstheme="minorHAnsi"/>
          <w:sz w:val="22"/>
          <w:szCs w:val="22"/>
        </w:rPr>
        <w:tab/>
        <w:t xml:space="preserve">Zavod za zaposlovanje </w:t>
      </w:r>
    </w:p>
    <w:p w:rsidR="00270C11" w:rsidRPr="00AB58B6" w:rsidRDefault="00270C11" w:rsidP="00AB58B6">
      <w:pPr>
        <w:spacing w:line="240" w:lineRule="auto"/>
        <w:ind w:left="426" w:hanging="426"/>
        <w:jc w:val="both"/>
        <w:rPr>
          <w:rFonts w:asciiTheme="minorHAnsi" w:hAnsiTheme="minorHAnsi" w:cstheme="minorHAnsi"/>
          <w:sz w:val="22"/>
          <w:szCs w:val="22"/>
        </w:rPr>
      </w:pPr>
      <w:r w:rsidRPr="00AB58B6">
        <w:rPr>
          <w:rFonts w:asciiTheme="minorHAnsi" w:hAnsiTheme="minorHAnsi" w:cstheme="minorHAnsi"/>
          <w:sz w:val="22"/>
          <w:szCs w:val="22"/>
        </w:rPr>
        <w:t>•</w:t>
      </w:r>
      <w:r w:rsidRPr="00AB58B6">
        <w:rPr>
          <w:rFonts w:asciiTheme="minorHAnsi" w:hAnsiTheme="minorHAnsi" w:cstheme="minorHAnsi"/>
          <w:sz w:val="22"/>
          <w:szCs w:val="22"/>
        </w:rPr>
        <w:tab/>
        <w:t xml:space="preserve">Zavod za zdravstveno zavarovanje Slovenije </w:t>
      </w:r>
    </w:p>
    <w:p w:rsidR="00270C11" w:rsidRPr="00AB58B6" w:rsidRDefault="00270C11" w:rsidP="00AB58B6">
      <w:pPr>
        <w:spacing w:line="240" w:lineRule="auto"/>
        <w:ind w:left="426" w:hanging="426"/>
        <w:jc w:val="both"/>
        <w:rPr>
          <w:rFonts w:asciiTheme="minorHAnsi" w:hAnsiTheme="minorHAnsi" w:cstheme="minorHAnsi"/>
          <w:sz w:val="22"/>
          <w:szCs w:val="22"/>
        </w:rPr>
      </w:pPr>
      <w:r w:rsidRPr="00AB58B6">
        <w:rPr>
          <w:rFonts w:asciiTheme="minorHAnsi" w:hAnsiTheme="minorHAnsi" w:cstheme="minorHAnsi"/>
          <w:sz w:val="22"/>
          <w:szCs w:val="22"/>
        </w:rPr>
        <w:t>•</w:t>
      </w:r>
      <w:r w:rsidRPr="00AB58B6">
        <w:rPr>
          <w:rFonts w:asciiTheme="minorHAnsi" w:hAnsiTheme="minorHAnsi" w:cstheme="minorHAnsi"/>
          <w:sz w:val="22"/>
          <w:szCs w:val="22"/>
        </w:rPr>
        <w:tab/>
        <w:t>Ministrstvo za finance</w:t>
      </w:r>
    </w:p>
    <w:p w:rsidR="00270C11" w:rsidRPr="00AB58B6" w:rsidRDefault="00270C11" w:rsidP="00AB58B6">
      <w:pPr>
        <w:spacing w:line="240" w:lineRule="auto"/>
        <w:ind w:left="426" w:hanging="426"/>
        <w:jc w:val="both"/>
        <w:rPr>
          <w:rFonts w:asciiTheme="minorHAnsi" w:hAnsiTheme="minorHAnsi" w:cstheme="minorHAnsi"/>
          <w:sz w:val="22"/>
          <w:szCs w:val="22"/>
        </w:rPr>
      </w:pPr>
      <w:r w:rsidRPr="00AB58B6">
        <w:rPr>
          <w:rFonts w:asciiTheme="minorHAnsi" w:hAnsiTheme="minorHAnsi" w:cstheme="minorHAnsi"/>
          <w:sz w:val="22"/>
          <w:szCs w:val="22"/>
        </w:rPr>
        <w:t>•</w:t>
      </w:r>
      <w:r w:rsidRPr="00AB58B6">
        <w:rPr>
          <w:rFonts w:asciiTheme="minorHAnsi" w:hAnsiTheme="minorHAnsi" w:cstheme="minorHAnsi"/>
          <w:sz w:val="22"/>
          <w:szCs w:val="22"/>
        </w:rPr>
        <w:tab/>
        <w:t xml:space="preserve">Ministrstvo za kulturo </w:t>
      </w:r>
    </w:p>
    <w:p w:rsidR="00270C11" w:rsidRPr="00AB58B6" w:rsidRDefault="00270C11" w:rsidP="00AB58B6">
      <w:pPr>
        <w:spacing w:line="240" w:lineRule="auto"/>
        <w:ind w:left="426" w:hanging="426"/>
        <w:jc w:val="both"/>
        <w:rPr>
          <w:rFonts w:asciiTheme="minorHAnsi" w:hAnsiTheme="minorHAnsi" w:cstheme="minorHAnsi"/>
          <w:sz w:val="22"/>
          <w:szCs w:val="22"/>
        </w:rPr>
      </w:pPr>
      <w:r w:rsidRPr="00AB58B6">
        <w:rPr>
          <w:rFonts w:asciiTheme="minorHAnsi" w:hAnsiTheme="minorHAnsi" w:cstheme="minorHAnsi"/>
          <w:sz w:val="22"/>
          <w:szCs w:val="22"/>
        </w:rPr>
        <w:t>•</w:t>
      </w:r>
      <w:r w:rsidRPr="00AB58B6">
        <w:rPr>
          <w:rFonts w:asciiTheme="minorHAnsi" w:hAnsiTheme="minorHAnsi" w:cstheme="minorHAnsi"/>
          <w:sz w:val="22"/>
          <w:szCs w:val="22"/>
        </w:rPr>
        <w:tab/>
        <w:t xml:space="preserve">Ministrstvo za izobraževanje, znanost in šport </w:t>
      </w:r>
    </w:p>
    <w:p w:rsidR="00270C11" w:rsidRPr="00AB58B6" w:rsidRDefault="00270C11" w:rsidP="00AB58B6">
      <w:pPr>
        <w:spacing w:line="240" w:lineRule="auto"/>
        <w:ind w:left="426" w:hanging="426"/>
        <w:jc w:val="both"/>
        <w:rPr>
          <w:rFonts w:asciiTheme="minorHAnsi" w:hAnsiTheme="minorHAnsi" w:cstheme="minorHAnsi"/>
          <w:sz w:val="22"/>
          <w:szCs w:val="22"/>
        </w:rPr>
      </w:pPr>
      <w:r w:rsidRPr="00AB58B6">
        <w:rPr>
          <w:rFonts w:asciiTheme="minorHAnsi" w:hAnsiTheme="minorHAnsi" w:cstheme="minorHAnsi"/>
          <w:sz w:val="22"/>
          <w:szCs w:val="22"/>
        </w:rPr>
        <w:t>•</w:t>
      </w:r>
      <w:r w:rsidRPr="00AB58B6">
        <w:rPr>
          <w:rFonts w:asciiTheme="minorHAnsi" w:hAnsiTheme="minorHAnsi" w:cstheme="minorHAnsi"/>
          <w:sz w:val="22"/>
          <w:szCs w:val="22"/>
        </w:rPr>
        <w:tab/>
        <w:t>Ministrstvo za okolje in prostor</w:t>
      </w:r>
    </w:p>
    <w:p w:rsidR="00270C11" w:rsidRPr="00AB58B6" w:rsidRDefault="00270C11" w:rsidP="00AB58B6">
      <w:pPr>
        <w:spacing w:line="240" w:lineRule="auto"/>
        <w:ind w:left="426" w:hanging="426"/>
        <w:jc w:val="both"/>
        <w:rPr>
          <w:rFonts w:asciiTheme="minorHAnsi" w:hAnsiTheme="minorHAnsi" w:cstheme="minorHAnsi"/>
          <w:sz w:val="22"/>
          <w:szCs w:val="22"/>
        </w:rPr>
      </w:pPr>
      <w:r w:rsidRPr="00AB58B6">
        <w:rPr>
          <w:rFonts w:asciiTheme="minorHAnsi" w:hAnsiTheme="minorHAnsi" w:cstheme="minorHAnsi"/>
          <w:sz w:val="22"/>
          <w:szCs w:val="22"/>
        </w:rPr>
        <w:t>•</w:t>
      </w:r>
      <w:r w:rsidRPr="00AB58B6">
        <w:rPr>
          <w:rFonts w:asciiTheme="minorHAnsi" w:hAnsiTheme="minorHAnsi" w:cstheme="minorHAnsi"/>
          <w:sz w:val="22"/>
          <w:szCs w:val="22"/>
        </w:rPr>
        <w:tab/>
        <w:t xml:space="preserve">Ministrstvo za zdravje </w:t>
      </w:r>
    </w:p>
    <w:p w:rsidR="00270C11" w:rsidRPr="00AB58B6" w:rsidRDefault="00270C11" w:rsidP="00AB58B6">
      <w:pPr>
        <w:spacing w:line="240" w:lineRule="auto"/>
        <w:ind w:left="426" w:hanging="426"/>
        <w:jc w:val="both"/>
        <w:rPr>
          <w:rFonts w:asciiTheme="minorHAnsi" w:hAnsiTheme="minorHAnsi" w:cstheme="minorHAnsi"/>
          <w:sz w:val="22"/>
          <w:szCs w:val="22"/>
        </w:rPr>
      </w:pPr>
      <w:r w:rsidRPr="00AB58B6">
        <w:rPr>
          <w:rFonts w:asciiTheme="minorHAnsi" w:hAnsiTheme="minorHAnsi" w:cstheme="minorHAnsi"/>
          <w:sz w:val="22"/>
          <w:szCs w:val="22"/>
        </w:rPr>
        <w:t>•</w:t>
      </w:r>
      <w:r w:rsidRPr="00AB58B6">
        <w:rPr>
          <w:rFonts w:asciiTheme="minorHAnsi" w:hAnsiTheme="minorHAnsi" w:cstheme="minorHAnsi"/>
          <w:sz w:val="22"/>
          <w:szCs w:val="22"/>
        </w:rPr>
        <w:tab/>
        <w:t>Inštitut Republike Slovenije za socialno varstvo</w:t>
      </w:r>
    </w:p>
    <w:p w:rsidR="00270C11" w:rsidRPr="00AB58B6" w:rsidRDefault="00270C11" w:rsidP="00AB58B6">
      <w:pPr>
        <w:spacing w:line="240" w:lineRule="auto"/>
        <w:ind w:left="426" w:hanging="426"/>
        <w:jc w:val="both"/>
        <w:rPr>
          <w:rFonts w:asciiTheme="minorHAnsi" w:hAnsiTheme="minorHAnsi" w:cstheme="minorHAnsi"/>
          <w:sz w:val="22"/>
          <w:szCs w:val="22"/>
        </w:rPr>
      </w:pPr>
      <w:r w:rsidRPr="00AB58B6">
        <w:rPr>
          <w:rFonts w:asciiTheme="minorHAnsi" w:hAnsiTheme="minorHAnsi" w:cstheme="minorHAnsi"/>
          <w:sz w:val="22"/>
          <w:szCs w:val="22"/>
        </w:rPr>
        <w:t>•</w:t>
      </w:r>
      <w:r w:rsidRPr="00AB58B6">
        <w:rPr>
          <w:rFonts w:asciiTheme="minorHAnsi" w:hAnsiTheme="minorHAnsi" w:cstheme="minorHAnsi"/>
          <w:sz w:val="22"/>
          <w:szCs w:val="22"/>
        </w:rPr>
        <w:tab/>
        <w:t>Lokalne skupnosti</w:t>
      </w:r>
    </w:p>
    <w:p w:rsidR="00270C11" w:rsidRPr="00AB58B6" w:rsidRDefault="00270C11" w:rsidP="00AB58B6">
      <w:pPr>
        <w:spacing w:line="240" w:lineRule="auto"/>
        <w:ind w:left="426" w:hanging="426"/>
        <w:jc w:val="both"/>
        <w:rPr>
          <w:rFonts w:asciiTheme="minorHAnsi" w:hAnsiTheme="minorHAnsi" w:cstheme="minorHAnsi"/>
          <w:sz w:val="22"/>
          <w:szCs w:val="22"/>
        </w:rPr>
      </w:pPr>
      <w:r w:rsidRPr="00AB58B6">
        <w:rPr>
          <w:rFonts w:asciiTheme="minorHAnsi" w:hAnsiTheme="minorHAnsi" w:cstheme="minorHAnsi"/>
          <w:sz w:val="22"/>
          <w:szCs w:val="22"/>
        </w:rPr>
        <w:t>•</w:t>
      </w:r>
      <w:r w:rsidRPr="00AB58B6">
        <w:rPr>
          <w:rFonts w:asciiTheme="minorHAnsi" w:hAnsiTheme="minorHAnsi" w:cstheme="minorHAnsi"/>
          <w:sz w:val="22"/>
          <w:szCs w:val="22"/>
        </w:rPr>
        <w:tab/>
        <w:t>Humanitarne organizacije in nevladne organizacije v javnem interesu</w:t>
      </w:r>
    </w:p>
    <w:p w:rsidR="006C6735" w:rsidRPr="00AB58B6" w:rsidRDefault="006C6735" w:rsidP="00AB58B6">
      <w:pPr>
        <w:spacing w:line="240" w:lineRule="auto"/>
        <w:jc w:val="both"/>
        <w:rPr>
          <w:rFonts w:asciiTheme="minorHAnsi" w:hAnsiTheme="minorHAnsi" w:cstheme="minorHAnsi"/>
          <w:b/>
          <w:sz w:val="22"/>
          <w:szCs w:val="22"/>
        </w:rPr>
      </w:pPr>
    </w:p>
    <w:p w:rsidR="006C6735" w:rsidRPr="00AB58B6" w:rsidRDefault="006C6735" w:rsidP="00AB58B6">
      <w:pPr>
        <w:pStyle w:val="Default"/>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xml:space="preserve">:        do </w:t>
      </w:r>
      <w:r w:rsidR="009821CD" w:rsidRPr="00AB58B6">
        <w:rPr>
          <w:rFonts w:asciiTheme="minorHAnsi" w:hAnsiTheme="minorHAnsi" w:cstheme="minorHAnsi"/>
          <w:sz w:val="22"/>
          <w:szCs w:val="22"/>
        </w:rPr>
        <w:t>12</w:t>
      </w:r>
      <w:r w:rsidRPr="00AB58B6">
        <w:rPr>
          <w:rFonts w:asciiTheme="minorHAnsi" w:hAnsiTheme="minorHAnsi" w:cstheme="minorHAnsi"/>
          <w:sz w:val="22"/>
          <w:szCs w:val="22"/>
        </w:rPr>
        <w:t xml:space="preserve"> mesecev </w:t>
      </w:r>
    </w:p>
    <w:p w:rsidR="006C6735" w:rsidRPr="00AB58B6" w:rsidRDefault="006C6735" w:rsidP="00AB58B6">
      <w:pPr>
        <w:pStyle w:val="Default"/>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xml:space="preserve">:                            do </w:t>
      </w:r>
      <w:r w:rsidR="009821CD" w:rsidRPr="00AB58B6">
        <w:rPr>
          <w:rFonts w:asciiTheme="minorHAnsi" w:hAnsiTheme="minorHAnsi" w:cstheme="minorHAnsi"/>
          <w:sz w:val="22"/>
          <w:szCs w:val="22"/>
        </w:rPr>
        <w:t>60.000</w:t>
      </w:r>
      <w:r w:rsidRPr="00AB58B6">
        <w:rPr>
          <w:rFonts w:asciiTheme="minorHAnsi" w:hAnsiTheme="minorHAnsi" w:cstheme="minorHAnsi"/>
          <w:sz w:val="22"/>
          <w:szCs w:val="22"/>
        </w:rPr>
        <w:t xml:space="preserve">,00 EUR </w:t>
      </w:r>
    </w:p>
    <w:p w:rsidR="006C6735" w:rsidRPr="00AB58B6" w:rsidRDefault="006C6735" w:rsidP="00AB58B6">
      <w:pPr>
        <w:pStyle w:val="Default"/>
        <w:rPr>
          <w:rFonts w:asciiTheme="minorHAnsi" w:hAnsiTheme="minorHAnsi" w:cstheme="minorHAnsi"/>
          <w:sz w:val="22"/>
          <w:szCs w:val="22"/>
        </w:rPr>
      </w:pPr>
      <w:r w:rsidRPr="00AB58B6">
        <w:rPr>
          <w:rFonts w:asciiTheme="minorHAnsi" w:hAnsiTheme="minorHAnsi" w:cstheme="minorHAnsi"/>
          <w:sz w:val="22"/>
          <w:szCs w:val="22"/>
        </w:rPr>
        <w:t>(50% M</w:t>
      </w:r>
      <w:r w:rsidR="002E2079" w:rsidRPr="00AB58B6">
        <w:rPr>
          <w:rFonts w:asciiTheme="minorHAnsi" w:hAnsiTheme="minorHAnsi" w:cstheme="minorHAnsi"/>
          <w:sz w:val="22"/>
          <w:szCs w:val="22"/>
        </w:rPr>
        <w:t>DDSZ</w:t>
      </w:r>
      <w:r w:rsidRPr="00AB58B6">
        <w:rPr>
          <w:rFonts w:asciiTheme="minorHAnsi" w:hAnsiTheme="minorHAnsi" w:cstheme="minorHAnsi"/>
          <w:sz w:val="22"/>
          <w:szCs w:val="22"/>
        </w:rPr>
        <w:t xml:space="preserve">, 50% ARRS) </w:t>
      </w:r>
    </w:p>
    <w:p w:rsidR="006C6735" w:rsidRPr="00AB58B6" w:rsidRDefault="006C6735" w:rsidP="00AB58B6">
      <w:pPr>
        <w:pStyle w:val="Default"/>
        <w:rPr>
          <w:rFonts w:asciiTheme="minorHAnsi" w:hAnsiTheme="minorHAnsi" w:cstheme="minorHAnsi"/>
          <w:sz w:val="22"/>
          <w:szCs w:val="22"/>
        </w:rPr>
      </w:pPr>
    </w:p>
    <w:p w:rsidR="006C6735" w:rsidRPr="00AB58B6" w:rsidRDefault="006C6735" w:rsidP="00AB58B6">
      <w:pPr>
        <w:pStyle w:val="Default"/>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6C6735" w:rsidRPr="00AB58B6" w:rsidRDefault="006C6735"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00270C11" w:rsidRPr="00AB58B6">
        <w:rPr>
          <w:rFonts w:asciiTheme="minorHAnsi" w:hAnsiTheme="minorHAnsi" w:cstheme="minorHAnsi"/>
          <w:bCs/>
          <w:iCs/>
          <w:sz w:val="22"/>
          <w:szCs w:val="22"/>
        </w:rPr>
        <w:t>mag. Valentina Vehovar</w:t>
      </w:r>
    </w:p>
    <w:p w:rsidR="006C6735" w:rsidRPr="00AB58B6" w:rsidRDefault="006C6735"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 xml:space="preserve">E-mail: </w:t>
      </w:r>
      <w:hyperlink r:id="rId79" w:history="1">
        <w:r w:rsidR="00CC2443" w:rsidRPr="00AB58B6">
          <w:rPr>
            <w:rStyle w:val="Hiperpovezava"/>
            <w:rFonts w:asciiTheme="minorHAnsi" w:hAnsiTheme="minorHAnsi" w:cstheme="minorHAnsi"/>
            <w:bCs/>
            <w:sz w:val="22"/>
            <w:szCs w:val="22"/>
          </w:rPr>
          <w:t>Valentina.Vehovar@gov.si</w:t>
        </w:r>
      </w:hyperlink>
    </w:p>
    <w:p w:rsidR="006C6735" w:rsidRPr="00AB58B6" w:rsidRDefault="006C6735" w:rsidP="00AB58B6">
      <w:pPr>
        <w:spacing w:line="240" w:lineRule="auto"/>
        <w:jc w:val="both"/>
        <w:rPr>
          <w:rFonts w:asciiTheme="minorHAnsi" w:hAnsiTheme="minorHAnsi" w:cstheme="minorHAnsi"/>
          <w:b/>
          <w:sz w:val="22"/>
          <w:szCs w:val="22"/>
        </w:rPr>
      </w:pPr>
    </w:p>
    <w:p w:rsidR="00270C11" w:rsidRPr="00AB58B6" w:rsidRDefault="00270C11"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Pr="00AB58B6">
        <w:rPr>
          <w:rFonts w:asciiTheme="minorHAnsi" w:hAnsiTheme="minorHAnsi" w:cstheme="minorHAnsi"/>
          <w:bCs/>
          <w:iCs/>
          <w:sz w:val="22"/>
          <w:szCs w:val="22"/>
        </w:rPr>
        <w:t>mag. Gonzalo Caprirolo</w:t>
      </w:r>
    </w:p>
    <w:p w:rsidR="00270C11" w:rsidRPr="00AB58B6" w:rsidRDefault="00270C11"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 xml:space="preserve">E-mail: </w:t>
      </w:r>
      <w:hyperlink r:id="rId80" w:history="1">
        <w:r w:rsidR="00CC2443" w:rsidRPr="00AB58B6">
          <w:rPr>
            <w:rStyle w:val="Hiperpovezava"/>
            <w:rFonts w:asciiTheme="minorHAnsi" w:hAnsiTheme="minorHAnsi" w:cstheme="minorHAnsi"/>
            <w:bCs/>
            <w:sz w:val="22"/>
            <w:szCs w:val="22"/>
          </w:rPr>
          <w:t>Gonzalo.Caprirolo@gov.si</w:t>
        </w:r>
      </w:hyperlink>
    </w:p>
    <w:p w:rsidR="00CC2443" w:rsidRPr="00AB58B6" w:rsidRDefault="00CC2443" w:rsidP="00AB58B6">
      <w:pPr>
        <w:spacing w:line="240" w:lineRule="auto"/>
        <w:rPr>
          <w:rFonts w:asciiTheme="minorHAnsi" w:hAnsiTheme="minorHAnsi" w:cstheme="minorHAnsi"/>
          <w:sz w:val="22"/>
          <w:szCs w:val="22"/>
        </w:rPr>
      </w:pPr>
    </w:p>
    <w:p w:rsidR="00270C11" w:rsidRPr="00AB58B6" w:rsidRDefault="00270C11" w:rsidP="00AB58B6">
      <w:pPr>
        <w:spacing w:line="240" w:lineRule="auto"/>
        <w:jc w:val="both"/>
        <w:rPr>
          <w:rFonts w:asciiTheme="minorHAnsi" w:hAnsiTheme="minorHAnsi" w:cstheme="minorHAnsi"/>
          <w:b/>
          <w:sz w:val="22"/>
          <w:szCs w:val="22"/>
        </w:rPr>
      </w:pPr>
    </w:p>
    <w:p w:rsidR="00ED7E9C" w:rsidRPr="00AB58B6" w:rsidRDefault="00ED7E9C" w:rsidP="00AB58B6">
      <w:pPr>
        <w:spacing w:line="240" w:lineRule="auto"/>
        <w:jc w:val="both"/>
        <w:rPr>
          <w:rFonts w:asciiTheme="minorHAnsi" w:hAnsiTheme="minorHAnsi" w:cstheme="minorHAnsi"/>
          <w:b/>
          <w:sz w:val="22"/>
          <w:szCs w:val="22"/>
        </w:rPr>
      </w:pPr>
    </w:p>
    <w:p w:rsidR="00ED7E9C" w:rsidRPr="00AB58B6" w:rsidRDefault="00ED7E9C" w:rsidP="00AB58B6">
      <w:pPr>
        <w:spacing w:line="240" w:lineRule="auto"/>
        <w:jc w:val="both"/>
        <w:rPr>
          <w:rFonts w:asciiTheme="minorHAnsi" w:hAnsiTheme="minorHAnsi" w:cstheme="minorHAnsi"/>
          <w:b/>
          <w:sz w:val="22"/>
          <w:szCs w:val="22"/>
        </w:rPr>
      </w:pPr>
    </w:p>
    <w:p w:rsidR="00ED7E9C" w:rsidRPr="00AB58B6" w:rsidRDefault="00ED7E9C" w:rsidP="00AB58B6">
      <w:pPr>
        <w:spacing w:line="240" w:lineRule="auto"/>
        <w:jc w:val="both"/>
        <w:rPr>
          <w:rFonts w:asciiTheme="minorHAnsi" w:hAnsiTheme="minorHAnsi" w:cstheme="minorHAnsi"/>
          <w:b/>
          <w:sz w:val="22"/>
          <w:szCs w:val="22"/>
        </w:rPr>
      </w:pPr>
    </w:p>
    <w:p w:rsidR="00ED7E9C" w:rsidRPr="00AB58B6" w:rsidRDefault="00ED7E9C" w:rsidP="00AB58B6">
      <w:pPr>
        <w:spacing w:line="240" w:lineRule="auto"/>
        <w:jc w:val="both"/>
        <w:rPr>
          <w:rFonts w:asciiTheme="minorHAnsi" w:hAnsiTheme="minorHAnsi" w:cstheme="minorHAnsi"/>
          <w:b/>
          <w:sz w:val="22"/>
          <w:szCs w:val="22"/>
        </w:rPr>
      </w:pPr>
    </w:p>
    <w:p w:rsidR="00ED7E9C" w:rsidRPr="00AB58B6" w:rsidRDefault="00ED7E9C" w:rsidP="00AB58B6">
      <w:pPr>
        <w:spacing w:line="240" w:lineRule="auto"/>
        <w:jc w:val="both"/>
        <w:rPr>
          <w:rFonts w:asciiTheme="minorHAnsi" w:hAnsiTheme="minorHAnsi" w:cstheme="minorHAnsi"/>
          <w:b/>
          <w:sz w:val="22"/>
          <w:szCs w:val="22"/>
        </w:rPr>
      </w:pPr>
    </w:p>
    <w:p w:rsidR="00ED7E9C" w:rsidRPr="00AB58B6" w:rsidRDefault="00ED7E9C" w:rsidP="00AB58B6">
      <w:pPr>
        <w:spacing w:line="240" w:lineRule="auto"/>
        <w:jc w:val="both"/>
        <w:rPr>
          <w:rFonts w:asciiTheme="minorHAnsi" w:hAnsiTheme="minorHAnsi" w:cstheme="minorHAnsi"/>
          <w:b/>
          <w:sz w:val="22"/>
          <w:szCs w:val="22"/>
        </w:rPr>
      </w:pPr>
    </w:p>
    <w:p w:rsidR="00ED7E9C" w:rsidRDefault="00ED7E9C" w:rsidP="00AB58B6">
      <w:pPr>
        <w:spacing w:line="240" w:lineRule="auto"/>
        <w:jc w:val="both"/>
        <w:rPr>
          <w:rFonts w:asciiTheme="minorHAnsi" w:hAnsiTheme="minorHAnsi" w:cstheme="minorHAnsi"/>
          <w:b/>
          <w:sz w:val="22"/>
          <w:szCs w:val="22"/>
        </w:rPr>
      </w:pPr>
    </w:p>
    <w:p w:rsidR="00984840" w:rsidRDefault="00984840" w:rsidP="00AB58B6">
      <w:pPr>
        <w:spacing w:line="240" w:lineRule="auto"/>
        <w:jc w:val="both"/>
        <w:rPr>
          <w:rFonts w:asciiTheme="minorHAnsi" w:hAnsiTheme="minorHAnsi" w:cstheme="minorHAnsi"/>
          <w:b/>
          <w:sz w:val="22"/>
          <w:szCs w:val="22"/>
        </w:rPr>
      </w:pPr>
    </w:p>
    <w:p w:rsidR="00984840" w:rsidRPr="00AB58B6" w:rsidRDefault="00984840" w:rsidP="00AB58B6">
      <w:pPr>
        <w:spacing w:line="240" w:lineRule="auto"/>
        <w:jc w:val="both"/>
        <w:rPr>
          <w:rFonts w:asciiTheme="minorHAnsi" w:hAnsiTheme="minorHAnsi" w:cstheme="minorHAnsi"/>
          <w:b/>
          <w:sz w:val="22"/>
          <w:szCs w:val="22"/>
        </w:rPr>
      </w:pPr>
    </w:p>
    <w:p w:rsidR="00ED7E9C" w:rsidRPr="00AB58B6" w:rsidRDefault="00ED7E9C" w:rsidP="00AB58B6">
      <w:pPr>
        <w:spacing w:line="240" w:lineRule="auto"/>
        <w:jc w:val="both"/>
        <w:rPr>
          <w:rFonts w:asciiTheme="minorHAnsi" w:hAnsiTheme="minorHAnsi" w:cstheme="minorHAnsi"/>
          <w:b/>
          <w:sz w:val="22"/>
          <w:szCs w:val="22"/>
        </w:rPr>
      </w:pPr>
    </w:p>
    <w:p w:rsidR="00ED7E9C" w:rsidRPr="00AB58B6" w:rsidRDefault="00ED7E9C" w:rsidP="00AB58B6">
      <w:pPr>
        <w:spacing w:line="240" w:lineRule="auto"/>
        <w:jc w:val="both"/>
        <w:rPr>
          <w:rFonts w:asciiTheme="minorHAnsi" w:hAnsiTheme="minorHAnsi" w:cstheme="minorHAnsi"/>
          <w:b/>
          <w:sz w:val="22"/>
          <w:szCs w:val="22"/>
        </w:rPr>
      </w:pPr>
    </w:p>
    <w:p w:rsidR="002E2079" w:rsidRPr="00AB58B6" w:rsidRDefault="002E2079" w:rsidP="00AB58B6">
      <w:pPr>
        <w:pStyle w:val="Default"/>
        <w:numPr>
          <w:ilvl w:val="0"/>
          <w:numId w:val="61"/>
        </w:numPr>
        <w:ind w:hanging="720"/>
        <w:jc w:val="both"/>
        <w:rPr>
          <w:rFonts w:asciiTheme="minorHAnsi" w:hAnsiTheme="minorHAnsi" w:cstheme="minorHAnsi"/>
          <w:sz w:val="22"/>
          <w:szCs w:val="22"/>
        </w:rPr>
      </w:pPr>
      <w:r w:rsidRPr="00AB58B6">
        <w:rPr>
          <w:rFonts w:asciiTheme="minorHAnsi" w:hAnsiTheme="minorHAnsi" w:cstheme="minorHAnsi"/>
          <w:b/>
          <w:bCs/>
          <w:sz w:val="22"/>
          <w:szCs w:val="22"/>
        </w:rPr>
        <w:lastRenderedPageBreak/>
        <w:t xml:space="preserve">Predlagatelj tem: </w:t>
      </w:r>
      <w:r w:rsidRPr="00AB58B6">
        <w:rPr>
          <w:rFonts w:asciiTheme="minorHAnsi" w:hAnsiTheme="minorHAnsi" w:cstheme="minorHAnsi"/>
          <w:b/>
          <w:bCs/>
          <w:sz w:val="22"/>
          <w:szCs w:val="22"/>
          <w:u w:val="single"/>
        </w:rPr>
        <w:t>Ministrstvo za javno upravo</w:t>
      </w:r>
    </w:p>
    <w:p w:rsidR="002E2079" w:rsidRPr="00AB58B6" w:rsidRDefault="002E2079" w:rsidP="00AB58B6">
      <w:pPr>
        <w:spacing w:line="240" w:lineRule="auto"/>
        <w:ind w:left="284" w:hanging="284"/>
        <w:jc w:val="both"/>
        <w:rPr>
          <w:rFonts w:asciiTheme="minorHAnsi" w:eastAsiaTheme="minorHAnsi" w:hAnsiTheme="minorHAnsi" w:cstheme="minorHAnsi"/>
          <w:b/>
          <w:bCs/>
          <w:color w:val="000000"/>
          <w:sz w:val="22"/>
          <w:szCs w:val="22"/>
        </w:rPr>
      </w:pPr>
      <w:r w:rsidRPr="00AB58B6">
        <w:rPr>
          <w:rFonts w:asciiTheme="minorHAnsi" w:eastAsiaTheme="minorHAnsi" w:hAnsiTheme="minorHAnsi" w:cstheme="minorHAnsi"/>
          <w:b/>
          <w:bCs/>
          <w:color w:val="000000"/>
          <w:sz w:val="22"/>
          <w:szCs w:val="22"/>
        </w:rPr>
        <w:t xml:space="preserve">               Sofinancer: </w:t>
      </w:r>
      <w:r w:rsidR="003A3F52" w:rsidRPr="00AB58B6">
        <w:rPr>
          <w:rFonts w:asciiTheme="minorHAnsi" w:eastAsiaTheme="minorHAnsi" w:hAnsiTheme="minorHAnsi" w:cstheme="minorHAnsi"/>
          <w:b/>
          <w:bCs/>
          <w:color w:val="000000"/>
          <w:sz w:val="22"/>
          <w:szCs w:val="22"/>
        </w:rPr>
        <w:t xml:space="preserve">          </w:t>
      </w:r>
      <w:r w:rsidRPr="00AB58B6">
        <w:rPr>
          <w:rFonts w:asciiTheme="minorHAnsi" w:eastAsiaTheme="minorHAnsi" w:hAnsiTheme="minorHAnsi" w:cstheme="minorHAnsi"/>
          <w:b/>
          <w:bCs/>
          <w:color w:val="000000"/>
          <w:sz w:val="22"/>
          <w:szCs w:val="22"/>
        </w:rPr>
        <w:t xml:space="preserve">Javna agencija za raziskovalno dejavnost Republike Slovenije         </w:t>
      </w:r>
    </w:p>
    <w:p w:rsidR="002E2079" w:rsidRPr="00AB58B6" w:rsidRDefault="002E2079" w:rsidP="00AB58B6">
      <w:pPr>
        <w:spacing w:line="240" w:lineRule="auto"/>
        <w:ind w:left="284" w:hanging="284"/>
        <w:jc w:val="both"/>
        <w:rPr>
          <w:rFonts w:asciiTheme="minorHAnsi" w:eastAsiaTheme="minorHAnsi" w:hAnsiTheme="minorHAnsi" w:cstheme="minorHAnsi"/>
          <w:b/>
          <w:bCs/>
          <w:sz w:val="22"/>
          <w:szCs w:val="22"/>
        </w:rPr>
      </w:pPr>
    </w:p>
    <w:p w:rsidR="00C1044B" w:rsidRPr="00AB58B6" w:rsidRDefault="00C1044B" w:rsidP="00AB58B6">
      <w:pPr>
        <w:spacing w:line="240" w:lineRule="auto"/>
        <w:ind w:left="284" w:hanging="284"/>
        <w:jc w:val="both"/>
        <w:rPr>
          <w:rFonts w:asciiTheme="minorHAnsi" w:eastAsiaTheme="minorHAnsi" w:hAnsiTheme="minorHAnsi" w:cstheme="minorHAnsi"/>
          <w:b/>
          <w:bCs/>
          <w:sz w:val="22"/>
          <w:szCs w:val="22"/>
        </w:rPr>
      </w:pPr>
    </w:p>
    <w:p w:rsidR="002E2079" w:rsidRPr="00AB58B6" w:rsidRDefault="002E2079" w:rsidP="00AB58B6">
      <w:pPr>
        <w:pStyle w:val="Default"/>
        <w:numPr>
          <w:ilvl w:val="0"/>
          <w:numId w:val="62"/>
        </w:numPr>
        <w:ind w:left="284" w:hanging="284"/>
        <w:jc w:val="both"/>
        <w:rPr>
          <w:rFonts w:asciiTheme="minorHAnsi" w:hAnsiTheme="minorHAnsi" w:cstheme="minorHAnsi"/>
          <w:b/>
          <w:color w:val="0070C0"/>
          <w:sz w:val="22"/>
          <w:szCs w:val="22"/>
        </w:rPr>
      </w:pPr>
      <w:r w:rsidRPr="00AB58B6">
        <w:rPr>
          <w:rFonts w:asciiTheme="minorHAnsi" w:hAnsiTheme="minorHAnsi" w:cstheme="minorHAnsi"/>
          <w:b/>
          <w:sz w:val="22"/>
          <w:szCs w:val="22"/>
        </w:rPr>
        <w:t xml:space="preserve">TEMA: </w:t>
      </w:r>
      <w:r w:rsidRPr="00AB58B6">
        <w:rPr>
          <w:rFonts w:asciiTheme="minorHAnsi" w:hAnsiTheme="minorHAnsi" w:cstheme="minorHAnsi"/>
          <w:b/>
          <w:color w:val="0070C0"/>
          <w:sz w:val="22"/>
          <w:szCs w:val="22"/>
        </w:rPr>
        <w:t>Zmožnost nevladnega sektorja v Sloveniji za zagotavljanje storitev za občane</w:t>
      </w:r>
    </w:p>
    <w:p w:rsidR="002E2079" w:rsidRPr="00AB58B6" w:rsidRDefault="002E2079" w:rsidP="00AB58B6">
      <w:pPr>
        <w:autoSpaceDE w:val="0"/>
        <w:autoSpaceDN w:val="0"/>
        <w:adjustRightInd w:val="0"/>
        <w:spacing w:line="240" w:lineRule="auto"/>
        <w:jc w:val="both"/>
        <w:rPr>
          <w:rFonts w:asciiTheme="minorHAnsi" w:hAnsiTheme="minorHAnsi" w:cstheme="minorHAnsi"/>
          <w:b/>
          <w:sz w:val="22"/>
          <w:szCs w:val="22"/>
        </w:rPr>
      </w:pPr>
    </w:p>
    <w:p w:rsidR="002E2079" w:rsidRPr="00AB58B6" w:rsidRDefault="002E2079"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 xml:space="preserve">Težišče </w:t>
      </w:r>
      <w:r w:rsidRPr="00AB58B6">
        <w:rPr>
          <w:rFonts w:asciiTheme="minorHAnsi" w:hAnsiTheme="minorHAnsi" w:cstheme="minorHAnsi"/>
          <w:b/>
          <w:bCs/>
          <w:sz w:val="22"/>
          <w:szCs w:val="22"/>
        </w:rPr>
        <w:t>5</w:t>
      </w:r>
      <w:r w:rsidRPr="00AB58B6">
        <w:rPr>
          <w:rFonts w:asciiTheme="minorHAnsi" w:hAnsiTheme="minorHAnsi" w:cstheme="minorHAnsi"/>
          <w:bCs/>
          <w:sz w:val="22"/>
          <w:szCs w:val="22"/>
        </w:rPr>
        <w:t>: Visoka stopnja sodelovanja, usposobljenosti in učinkovitosti upravljanja</w:t>
      </w:r>
    </w:p>
    <w:p w:rsidR="002E2079" w:rsidRPr="00AB58B6" w:rsidRDefault="002E2079" w:rsidP="00AB58B6">
      <w:pPr>
        <w:spacing w:line="240" w:lineRule="auto"/>
        <w:jc w:val="both"/>
        <w:rPr>
          <w:rFonts w:asciiTheme="minorHAnsi" w:hAnsiTheme="minorHAnsi" w:cstheme="minorHAnsi"/>
          <w:sz w:val="22"/>
          <w:szCs w:val="22"/>
        </w:rPr>
      </w:pPr>
    </w:p>
    <w:p w:rsidR="002E2079" w:rsidRPr="00AB58B6" w:rsidRDefault="002E2079"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 xml:space="preserve">Tematski sklop </w:t>
      </w:r>
      <w:r w:rsidRPr="00AB58B6">
        <w:rPr>
          <w:rFonts w:asciiTheme="minorHAnsi" w:hAnsiTheme="minorHAnsi" w:cstheme="minorHAnsi"/>
          <w:b/>
          <w:bCs/>
          <w:sz w:val="22"/>
          <w:szCs w:val="22"/>
        </w:rPr>
        <w:t>5.12</w:t>
      </w:r>
      <w:r w:rsidRPr="00AB58B6">
        <w:rPr>
          <w:rFonts w:asciiTheme="minorHAnsi" w:hAnsiTheme="minorHAnsi" w:cstheme="minorHAnsi"/>
          <w:bCs/>
          <w:sz w:val="22"/>
          <w:szCs w:val="22"/>
        </w:rPr>
        <w:t>: Učinkovito upravljanje kakovostne javne storitve.</w:t>
      </w:r>
    </w:p>
    <w:p w:rsidR="002E2079" w:rsidRPr="00AB58B6" w:rsidRDefault="002E2079" w:rsidP="00AB58B6">
      <w:pPr>
        <w:spacing w:line="240" w:lineRule="auto"/>
        <w:jc w:val="both"/>
        <w:rPr>
          <w:rFonts w:asciiTheme="minorHAnsi" w:hAnsiTheme="minorHAnsi" w:cstheme="minorHAnsi"/>
          <w:sz w:val="22"/>
          <w:szCs w:val="22"/>
        </w:rPr>
      </w:pPr>
    </w:p>
    <w:p w:rsidR="002E2079" w:rsidRPr="00AB58B6" w:rsidRDefault="002E2079" w:rsidP="00AB58B6">
      <w:pPr>
        <w:autoSpaceDE w:val="0"/>
        <w:autoSpaceDN w:val="0"/>
        <w:adjustRightInd w:val="0"/>
        <w:spacing w:line="240" w:lineRule="auto"/>
        <w:jc w:val="both"/>
        <w:rPr>
          <w:rFonts w:asciiTheme="minorHAnsi" w:hAnsiTheme="minorHAnsi" w:cstheme="minorHAnsi"/>
          <w:b/>
          <w:bCs/>
          <w:sz w:val="22"/>
          <w:szCs w:val="22"/>
        </w:rPr>
      </w:pPr>
      <w:r w:rsidRPr="00AB58B6">
        <w:rPr>
          <w:rFonts w:asciiTheme="minorHAnsi" w:hAnsiTheme="minorHAnsi" w:cstheme="minorHAnsi"/>
          <w:b/>
          <w:bCs/>
          <w:sz w:val="22"/>
          <w:szCs w:val="22"/>
        </w:rPr>
        <w:t>Številka teme 5.12.4.:</w:t>
      </w:r>
    </w:p>
    <w:p w:rsidR="002E2079" w:rsidRPr="00AB58B6" w:rsidRDefault="002E2079" w:rsidP="00AB58B6">
      <w:pPr>
        <w:spacing w:line="240" w:lineRule="auto"/>
        <w:jc w:val="both"/>
        <w:rPr>
          <w:rFonts w:asciiTheme="minorHAnsi" w:hAnsiTheme="minorHAnsi" w:cstheme="minorHAnsi"/>
          <w:b/>
          <w:sz w:val="22"/>
          <w:szCs w:val="22"/>
        </w:rPr>
      </w:pPr>
      <w:r w:rsidRPr="00AB58B6">
        <w:rPr>
          <w:rFonts w:asciiTheme="minorHAnsi" w:hAnsiTheme="minorHAnsi" w:cstheme="minorHAnsi"/>
          <w:b/>
          <w:bCs/>
          <w:sz w:val="22"/>
          <w:szCs w:val="22"/>
        </w:rPr>
        <w:t xml:space="preserve">Naslov teme: </w:t>
      </w:r>
      <w:r w:rsidRPr="00AB58B6">
        <w:rPr>
          <w:rFonts w:asciiTheme="minorHAnsi" w:hAnsiTheme="minorHAnsi" w:cstheme="minorHAnsi"/>
          <w:sz w:val="22"/>
          <w:szCs w:val="22"/>
        </w:rPr>
        <w:t>Zmožnost nevladnega sektorja v Sloveniji za zagotavljanje storitev za občane</w:t>
      </w:r>
    </w:p>
    <w:p w:rsidR="000547AD" w:rsidRDefault="000547AD" w:rsidP="00AB58B6">
      <w:pPr>
        <w:autoSpaceDE w:val="0"/>
        <w:autoSpaceDN w:val="0"/>
        <w:adjustRightInd w:val="0"/>
        <w:spacing w:line="240" w:lineRule="auto"/>
        <w:jc w:val="both"/>
        <w:rPr>
          <w:rFonts w:asciiTheme="minorHAnsi" w:hAnsiTheme="minorHAnsi" w:cstheme="minorHAnsi"/>
          <w:bCs/>
          <w:sz w:val="22"/>
          <w:szCs w:val="22"/>
        </w:rPr>
      </w:pPr>
    </w:p>
    <w:p w:rsidR="002E2079" w:rsidRPr="00AB58B6" w:rsidRDefault="002E2079" w:rsidP="00AB58B6">
      <w:pPr>
        <w:autoSpaceDE w:val="0"/>
        <w:autoSpaceDN w:val="0"/>
        <w:adjustRightInd w:val="0"/>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Cilji:</w:t>
      </w:r>
    </w:p>
    <w:p w:rsidR="00311764" w:rsidRPr="00AB58B6" w:rsidRDefault="00311764" w:rsidP="00AB58B6">
      <w:pPr>
        <w:pStyle w:val="Odstavekseznama"/>
        <w:numPr>
          <w:ilvl w:val="0"/>
          <w:numId w:val="60"/>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prikazati sedanje zmožnosti oz. obstoječe stanje pokritosti s storitvami, ki jih nudijo nevladne organizacije (NVO);</w:t>
      </w:r>
    </w:p>
    <w:p w:rsidR="00311764" w:rsidRPr="00AB58B6" w:rsidRDefault="00311764" w:rsidP="00AB58B6">
      <w:pPr>
        <w:pStyle w:val="Odstavekseznama"/>
        <w:numPr>
          <w:ilvl w:val="0"/>
          <w:numId w:val="60"/>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raziskati potencial, ki ga imajo NVO za razvoj in/ali nudenje storitev;</w:t>
      </w:r>
    </w:p>
    <w:p w:rsidR="00311764" w:rsidRPr="00AB58B6" w:rsidRDefault="00311764" w:rsidP="00AB58B6">
      <w:pPr>
        <w:pStyle w:val="Odstavekseznama"/>
        <w:numPr>
          <w:ilvl w:val="0"/>
          <w:numId w:val="60"/>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identificiranje potreb za krepitev kapacitet NVO na področju izvajanja storitev oz. naslavljanju družbenih potreb;</w:t>
      </w:r>
    </w:p>
    <w:p w:rsidR="00311764" w:rsidRPr="00AB58B6" w:rsidRDefault="00311764" w:rsidP="00AB58B6">
      <w:pPr>
        <w:pStyle w:val="Odstavekseznama"/>
        <w:numPr>
          <w:ilvl w:val="0"/>
          <w:numId w:val="60"/>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identificirati potrebne sistemske spremembe, da bi lahko NVO v večjem obsegu in bolj geografsko razpršeno zagotavljale storitve;</w:t>
      </w:r>
    </w:p>
    <w:p w:rsidR="00311764" w:rsidRPr="00AB58B6" w:rsidRDefault="00311764" w:rsidP="00AB58B6">
      <w:pPr>
        <w:pStyle w:val="Odstavekseznama"/>
        <w:numPr>
          <w:ilvl w:val="0"/>
          <w:numId w:val="60"/>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identifikacija novih/neustrezno naslovljenih družbenih potreb.</w:t>
      </w:r>
    </w:p>
    <w:p w:rsidR="002E2079" w:rsidRPr="00AB58B6" w:rsidRDefault="002E2079" w:rsidP="00AB58B6">
      <w:pPr>
        <w:spacing w:line="240" w:lineRule="auto"/>
        <w:rPr>
          <w:rFonts w:asciiTheme="minorHAnsi" w:hAnsiTheme="minorHAnsi" w:cstheme="minorHAnsi"/>
          <w:sz w:val="22"/>
          <w:szCs w:val="22"/>
        </w:rPr>
      </w:pPr>
    </w:p>
    <w:p w:rsidR="002E2079" w:rsidRPr="00AB58B6" w:rsidRDefault="002E2079" w:rsidP="00AB58B6">
      <w:pPr>
        <w:pStyle w:val="Default"/>
        <w:jc w:val="both"/>
        <w:rPr>
          <w:rFonts w:asciiTheme="minorHAnsi" w:hAnsiTheme="minorHAnsi" w:cstheme="minorHAnsi"/>
          <w:b/>
          <w:color w:val="000000" w:themeColor="text1"/>
          <w:sz w:val="22"/>
          <w:szCs w:val="22"/>
          <w:u w:val="single"/>
        </w:rPr>
      </w:pPr>
      <w:r w:rsidRPr="00AB58B6">
        <w:rPr>
          <w:rFonts w:asciiTheme="minorHAnsi" w:hAnsiTheme="minorHAnsi" w:cstheme="minorHAnsi"/>
          <w:b/>
          <w:color w:val="000000" w:themeColor="text1"/>
          <w:sz w:val="22"/>
          <w:szCs w:val="22"/>
          <w:u w:val="single"/>
        </w:rPr>
        <w:t xml:space="preserve">Podrobnejša obrazložitev: </w:t>
      </w:r>
    </w:p>
    <w:p w:rsidR="00311764" w:rsidRPr="00AB58B6" w:rsidRDefault="00311764" w:rsidP="00AB58B6">
      <w:pPr>
        <w:pStyle w:val="Odstavekseznama"/>
        <w:spacing w:line="240" w:lineRule="auto"/>
        <w:ind w:left="0"/>
        <w:jc w:val="both"/>
        <w:rPr>
          <w:rFonts w:asciiTheme="minorHAnsi" w:hAnsiTheme="minorHAnsi" w:cstheme="minorHAnsi"/>
          <w:sz w:val="22"/>
          <w:szCs w:val="22"/>
        </w:rPr>
      </w:pPr>
      <w:r w:rsidRPr="00AB58B6">
        <w:rPr>
          <w:rFonts w:asciiTheme="minorHAnsi" w:hAnsiTheme="minorHAnsi" w:cstheme="minorHAnsi"/>
          <w:sz w:val="22"/>
          <w:szCs w:val="22"/>
        </w:rPr>
        <w:t xml:space="preserve">Zakon o nevladnih organizacijah (Uradni list RS, št. 21/18) predvideva krepitev NVO s ciljem povečanja njihovega prispevka k </w:t>
      </w:r>
      <w:r w:rsidRPr="00AB58B6">
        <w:rPr>
          <w:rFonts w:asciiTheme="minorHAnsi" w:hAnsiTheme="minorHAnsi" w:cstheme="minorHAnsi"/>
          <w:color w:val="000000"/>
          <w:sz w:val="22"/>
          <w:szCs w:val="22"/>
          <w:shd w:val="clear" w:color="auto" w:fill="FFFFFF"/>
        </w:rPr>
        <w:t>družbeni blaginji, kohezivnosti, solidarnosti, demokratični, pluralnosti in trajnostno naravnanemu razvoju</w:t>
      </w:r>
      <w:r w:rsidRPr="00AB58B6">
        <w:rPr>
          <w:rFonts w:asciiTheme="minorHAnsi" w:hAnsiTheme="minorHAnsi" w:cstheme="minorHAnsi"/>
          <w:sz w:val="22"/>
          <w:szCs w:val="22"/>
        </w:rPr>
        <w:t xml:space="preserve">. </w:t>
      </w:r>
    </w:p>
    <w:p w:rsidR="00311764" w:rsidRPr="00AB58B6" w:rsidRDefault="00311764" w:rsidP="00AB58B6">
      <w:pPr>
        <w:pStyle w:val="Odstavekseznama"/>
        <w:spacing w:line="240" w:lineRule="auto"/>
        <w:jc w:val="both"/>
        <w:rPr>
          <w:rFonts w:asciiTheme="minorHAnsi" w:hAnsiTheme="minorHAnsi" w:cstheme="minorHAnsi"/>
          <w:sz w:val="22"/>
          <w:szCs w:val="22"/>
        </w:rPr>
      </w:pPr>
    </w:p>
    <w:p w:rsidR="00311764" w:rsidRPr="00AB58B6" w:rsidRDefault="00311764" w:rsidP="00AB58B6">
      <w:pPr>
        <w:pStyle w:val="Odstavekseznama"/>
        <w:spacing w:line="240" w:lineRule="auto"/>
        <w:ind w:left="0"/>
        <w:jc w:val="both"/>
        <w:rPr>
          <w:rFonts w:asciiTheme="minorHAnsi" w:hAnsiTheme="minorHAnsi" w:cstheme="minorHAnsi"/>
          <w:sz w:val="22"/>
          <w:szCs w:val="22"/>
        </w:rPr>
      </w:pPr>
      <w:r w:rsidRPr="00AB58B6">
        <w:rPr>
          <w:rFonts w:asciiTheme="minorHAnsi" w:hAnsiTheme="minorHAnsi" w:cstheme="minorHAnsi"/>
          <w:sz w:val="22"/>
          <w:szCs w:val="22"/>
        </w:rPr>
        <w:t xml:space="preserve">Strategija razvoja nevladnih organizacij in prostovoljstva do 2023 (Uradni list RS, št. 37/18) določa, da lahko dobro razvite in inovativne nevladne organizacije učinkovito identificirajo in se kakovostno odzovejo na potrebe svojega okolja, zlasti z nudenjem javnih storitev, zagovorništvom in prostovoljstvom. Krepitev NVO in njihove različne vloge v družbi prek javnih razpisov podpirajo Ministrstvo za javno upravo in druga ministrstva. </w:t>
      </w:r>
    </w:p>
    <w:p w:rsidR="00311764" w:rsidRPr="00AB58B6" w:rsidRDefault="00311764"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Med epidemijo se je izkazalo, da se NVO lahko hitreje kot javni sektor odzovejo na najbolj akutne potrebe prebivalcev (prevozi delavcev v DSO, iskanje računalniške opreme za izobraževanje na domu, psihološka pomoč prek spleta in telefona).</w:t>
      </w:r>
    </w:p>
    <w:p w:rsidR="00311764" w:rsidRPr="00AB58B6" w:rsidRDefault="00311764" w:rsidP="00AB58B6">
      <w:pPr>
        <w:pStyle w:val="Odstavekseznama"/>
        <w:spacing w:line="240" w:lineRule="auto"/>
        <w:ind w:left="0"/>
        <w:jc w:val="both"/>
        <w:rPr>
          <w:rFonts w:asciiTheme="minorHAnsi" w:hAnsiTheme="minorHAnsi" w:cstheme="minorHAnsi"/>
          <w:sz w:val="22"/>
          <w:szCs w:val="22"/>
        </w:rPr>
      </w:pPr>
      <w:r w:rsidRPr="00AB58B6">
        <w:rPr>
          <w:rFonts w:asciiTheme="minorHAnsi" w:hAnsiTheme="minorHAnsi" w:cstheme="minorHAnsi"/>
          <w:sz w:val="22"/>
          <w:szCs w:val="22"/>
        </w:rPr>
        <w:t xml:space="preserve">Čeprav je za zagotavljanje javnih storitev dolžna skrbeti država, to ne pomeni, da jih sama tudi v celoti izvaja. Mreža izvajalcev javnih storitev vključuje tako javne zavode kot tudi zasebne, profitne organizacije in NVO. </w:t>
      </w:r>
    </w:p>
    <w:p w:rsidR="00311764" w:rsidRPr="00AB58B6" w:rsidRDefault="00311764"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Pod javne storitve med drugim štejemo (Developing rural services, 1999): </w:t>
      </w:r>
    </w:p>
    <w:p w:rsidR="00311764" w:rsidRPr="00AB58B6" w:rsidRDefault="00311764" w:rsidP="00AB58B6">
      <w:pPr>
        <w:pStyle w:val="Odstavekseznama"/>
        <w:numPr>
          <w:ilvl w:val="0"/>
          <w:numId w:val="108"/>
        </w:num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osnovne gospodarske storitve kot so oskrba s pitno vodo in elektriko za domačo porabo, odvoz odpadkov in ravnanje z odpadno vodo,</w:t>
      </w:r>
    </w:p>
    <w:p w:rsidR="00311764" w:rsidRPr="00AB58B6" w:rsidRDefault="00311764" w:rsidP="00AB58B6">
      <w:pPr>
        <w:pStyle w:val="Odstavekseznama"/>
        <w:numPr>
          <w:ilvl w:val="0"/>
          <w:numId w:val="108"/>
        </w:num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osnovne socialne storitve kot so izobraževanje (šole), zdravstvena oskrba (zdravnik, zdravstvena ambulanta, bolnišnica, lekarna),</w:t>
      </w:r>
    </w:p>
    <w:p w:rsidR="00311764" w:rsidRPr="00AB58B6" w:rsidRDefault="00311764" w:rsidP="00AB58B6">
      <w:pPr>
        <w:pStyle w:val="Odstavekseznama"/>
        <w:numPr>
          <w:ilvl w:val="0"/>
          <w:numId w:val="108"/>
        </w:num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ostale socialne storitve, kot so pomoč na domu, otroško varstvo, oskrba ostarelih,</w:t>
      </w:r>
    </w:p>
    <w:p w:rsidR="00311764" w:rsidRPr="00AB58B6" w:rsidRDefault="00311764" w:rsidP="00AB58B6">
      <w:pPr>
        <w:pStyle w:val="Odstavekseznama"/>
        <w:numPr>
          <w:ilvl w:val="0"/>
          <w:numId w:val="108"/>
        </w:num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varnost (policija),</w:t>
      </w:r>
    </w:p>
    <w:p w:rsidR="00311764" w:rsidRPr="00AB58B6" w:rsidRDefault="00311764" w:rsidP="00AB58B6">
      <w:pPr>
        <w:pStyle w:val="Odstavekseznama"/>
        <w:numPr>
          <w:ilvl w:val="0"/>
          <w:numId w:val="108"/>
        </w:num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javni promet, </w:t>
      </w:r>
    </w:p>
    <w:p w:rsidR="00311764" w:rsidRPr="00AB58B6" w:rsidRDefault="00311764" w:rsidP="00AB58B6">
      <w:pPr>
        <w:pStyle w:val="Odstavekseznama"/>
        <w:numPr>
          <w:ilvl w:val="0"/>
          <w:numId w:val="108"/>
        </w:num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informacijsko-komunikacijske storitve (pošta, telefon, internet), </w:t>
      </w:r>
    </w:p>
    <w:p w:rsidR="00311764" w:rsidRPr="00AB58B6" w:rsidRDefault="00311764" w:rsidP="00AB58B6">
      <w:pPr>
        <w:pStyle w:val="Odstavekseznama"/>
        <w:numPr>
          <w:ilvl w:val="0"/>
          <w:numId w:val="108"/>
        </w:num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kulturne in prostočasne storitve.</w:t>
      </w:r>
    </w:p>
    <w:p w:rsidR="00311764" w:rsidRPr="00AB58B6" w:rsidRDefault="00311764" w:rsidP="00AB58B6">
      <w:pPr>
        <w:pStyle w:val="Odstavekseznama"/>
        <w:spacing w:line="240" w:lineRule="auto"/>
        <w:ind w:left="0"/>
        <w:jc w:val="both"/>
        <w:rPr>
          <w:rFonts w:asciiTheme="minorHAnsi" w:hAnsiTheme="minorHAnsi" w:cstheme="minorHAnsi"/>
          <w:sz w:val="22"/>
          <w:szCs w:val="22"/>
        </w:rPr>
      </w:pPr>
    </w:p>
    <w:p w:rsidR="00311764" w:rsidRPr="00AB58B6" w:rsidRDefault="00311764" w:rsidP="00AB58B6">
      <w:pPr>
        <w:pStyle w:val="Odstavekseznama"/>
        <w:spacing w:line="240" w:lineRule="auto"/>
        <w:ind w:left="0"/>
        <w:jc w:val="both"/>
        <w:rPr>
          <w:rFonts w:asciiTheme="minorHAnsi" w:hAnsiTheme="minorHAnsi" w:cstheme="minorHAnsi"/>
          <w:sz w:val="22"/>
          <w:szCs w:val="22"/>
        </w:rPr>
      </w:pPr>
      <w:r w:rsidRPr="00AB58B6">
        <w:rPr>
          <w:rFonts w:asciiTheme="minorHAnsi" w:hAnsiTheme="minorHAnsi" w:cstheme="minorHAnsi"/>
          <w:sz w:val="22"/>
          <w:szCs w:val="22"/>
        </w:rPr>
        <w:lastRenderedPageBreak/>
        <w:t xml:space="preserve">NVO veliko pripomorejo tudi k učinkovitemu povezovanju in izmenjavi mnenj med prebivalci in odločevalci (zagovorniška vloga NVO) in s tem k boljšim javnim politikam. </w:t>
      </w:r>
    </w:p>
    <w:p w:rsidR="00311764" w:rsidRPr="00AB58B6" w:rsidRDefault="00311764"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Na področju prostovoljstva pa analiza za leto 2020 kaže, da je v letu 2020 več kot 188.000 prostovoljcev opravilo </w:t>
      </w:r>
      <w:r w:rsidRPr="00AB58B6">
        <w:rPr>
          <w:rFonts w:asciiTheme="minorHAnsi" w:hAnsiTheme="minorHAnsi" w:cstheme="minorHAnsi"/>
          <w:sz w:val="22"/>
          <w:szCs w:val="22"/>
          <w:lang w:eastAsia="sl-SI"/>
        </w:rPr>
        <w:t xml:space="preserve">7.366.033 </w:t>
      </w:r>
      <w:r w:rsidRPr="00AB58B6">
        <w:rPr>
          <w:rFonts w:asciiTheme="minorHAnsi" w:hAnsiTheme="minorHAnsi" w:cstheme="minorHAnsi"/>
          <w:sz w:val="22"/>
          <w:szCs w:val="22"/>
        </w:rPr>
        <w:t xml:space="preserve">ur prostovoljskega dela. Skupaj je bilo v letu 2020 opravljenega organiziranega prostovoljskega dela v vrednosti </w:t>
      </w:r>
      <w:r w:rsidRPr="00AB58B6">
        <w:rPr>
          <w:rFonts w:asciiTheme="minorHAnsi" w:hAnsiTheme="minorHAnsi" w:cstheme="minorHAnsi"/>
          <w:color w:val="000000" w:themeColor="text1"/>
          <w:sz w:val="22"/>
          <w:szCs w:val="22"/>
          <w:lang w:eastAsia="sl-SI"/>
        </w:rPr>
        <w:t xml:space="preserve">74.677.724 </w:t>
      </w:r>
      <w:r w:rsidRPr="00AB58B6">
        <w:rPr>
          <w:rFonts w:asciiTheme="minorHAnsi" w:hAnsiTheme="minorHAnsi" w:cstheme="minorHAnsi"/>
          <w:sz w:val="22"/>
          <w:szCs w:val="22"/>
        </w:rPr>
        <w:t xml:space="preserve">evrov, kar nedvomno kaže na velik prispevek prostovoljskega dela k splošni družbeni blaginji v Republiki Sloveniji. </w:t>
      </w:r>
    </w:p>
    <w:p w:rsidR="00311764" w:rsidRPr="00AB58B6" w:rsidRDefault="00311764" w:rsidP="00AB58B6">
      <w:pPr>
        <w:spacing w:line="240" w:lineRule="auto"/>
        <w:jc w:val="both"/>
        <w:rPr>
          <w:rFonts w:asciiTheme="minorHAnsi" w:hAnsiTheme="minorHAnsi" w:cstheme="minorHAnsi"/>
          <w:sz w:val="22"/>
          <w:szCs w:val="22"/>
        </w:rPr>
      </w:pPr>
    </w:p>
    <w:p w:rsidR="00311764" w:rsidRPr="00AB58B6" w:rsidRDefault="00311764"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Z raziskavo želi predlagatelj nasloviti naslednja raziskovalna vprašanja:</w:t>
      </w:r>
    </w:p>
    <w:p w:rsidR="00311764" w:rsidRPr="00AB58B6" w:rsidRDefault="00311764" w:rsidP="00AB58B6">
      <w:pPr>
        <w:pStyle w:val="Odstavekseznama"/>
        <w:numPr>
          <w:ilvl w:val="0"/>
          <w:numId w:val="109"/>
        </w:num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kakšna je pokritost s storitvami po občinah in statističnih regijah (NUTS 3), ki jih izvajajo različni izvajalci,</w:t>
      </w:r>
    </w:p>
    <w:p w:rsidR="00311764" w:rsidRPr="00AB58B6" w:rsidRDefault="00311764" w:rsidP="00AB58B6">
      <w:pPr>
        <w:pStyle w:val="Odstavekseznama"/>
        <w:numPr>
          <w:ilvl w:val="0"/>
          <w:numId w:val="109"/>
        </w:num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kakšna je pokritost s storitvami po občinah in statističnih regijah (NUTS 3), ki jih izvajajo NVO vključujoč prostovoljstvo in zagovorništvo,</w:t>
      </w:r>
    </w:p>
    <w:p w:rsidR="00311764" w:rsidRPr="00AB58B6" w:rsidRDefault="00311764" w:rsidP="00AB58B6">
      <w:pPr>
        <w:pStyle w:val="Odstavekseznama"/>
        <w:numPr>
          <w:ilvl w:val="0"/>
          <w:numId w:val="109"/>
        </w:num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kakšne so zmožnosti nevladnih organizacij za opravljanje javnih storitev, prostovoljstva in zagovorništva,</w:t>
      </w:r>
    </w:p>
    <w:p w:rsidR="00311764" w:rsidRPr="00AB58B6" w:rsidRDefault="00311764" w:rsidP="00AB58B6">
      <w:pPr>
        <w:pStyle w:val="Odstavekseznama"/>
        <w:numPr>
          <w:ilvl w:val="0"/>
          <w:numId w:val="109"/>
        </w:num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kaj NVO potrebujejo za učinkovito in kakovostno opravljanje javnih storitev, prostovoljstva in zagovorništva,</w:t>
      </w:r>
    </w:p>
    <w:p w:rsidR="00311764" w:rsidRPr="00AB58B6" w:rsidRDefault="00311764" w:rsidP="00AB58B6">
      <w:pPr>
        <w:pStyle w:val="Odstavekseznama"/>
        <w:numPr>
          <w:ilvl w:val="0"/>
          <w:numId w:val="109"/>
        </w:num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kakšne so potrebne sistemske spremembe, da bodo NVO lahko bolj učinkovito opravljale svojo vlogo (nacionalna raven/lokalna raven).</w:t>
      </w:r>
    </w:p>
    <w:p w:rsidR="00C1044B" w:rsidRPr="00AB58B6" w:rsidRDefault="00C1044B" w:rsidP="00AB58B6">
      <w:pPr>
        <w:spacing w:line="240" w:lineRule="auto"/>
        <w:jc w:val="both"/>
        <w:rPr>
          <w:rFonts w:asciiTheme="minorHAnsi" w:hAnsiTheme="minorHAnsi" w:cstheme="minorHAnsi"/>
          <w:sz w:val="22"/>
          <w:szCs w:val="22"/>
        </w:rPr>
      </w:pPr>
    </w:p>
    <w:p w:rsidR="002E2079" w:rsidRPr="00AB58B6" w:rsidRDefault="002E2079"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xml:space="preserve">:        do </w:t>
      </w:r>
      <w:r w:rsidRPr="00AB58B6">
        <w:rPr>
          <w:rFonts w:asciiTheme="minorHAnsi" w:eastAsia="Times New Roman" w:hAnsiTheme="minorHAnsi" w:cstheme="minorHAnsi"/>
          <w:bCs/>
          <w:sz w:val="22"/>
          <w:szCs w:val="22"/>
        </w:rPr>
        <w:t>12</w:t>
      </w:r>
      <w:r w:rsidRPr="00AB58B6">
        <w:rPr>
          <w:rFonts w:asciiTheme="minorHAnsi" w:hAnsiTheme="minorHAnsi" w:cstheme="minorHAnsi"/>
          <w:sz w:val="22"/>
          <w:szCs w:val="22"/>
        </w:rPr>
        <w:t xml:space="preserve"> mesecev </w:t>
      </w:r>
    </w:p>
    <w:p w:rsidR="002E2079" w:rsidRPr="00AB58B6" w:rsidRDefault="002E2079"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xml:space="preserve">:                            do 70.000,00 EUR </w:t>
      </w:r>
    </w:p>
    <w:p w:rsidR="002E2079" w:rsidRPr="00AB58B6" w:rsidRDefault="002E2079"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(50% MJU, 50% ARRS) </w:t>
      </w:r>
    </w:p>
    <w:p w:rsidR="002E2079" w:rsidRPr="00AB58B6" w:rsidRDefault="002E2079" w:rsidP="00AB58B6">
      <w:pPr>
        <w:pStyle w:val="Default"/>
        <w:jc w:val="both"/>
        <w:rPr>
          <w:rFonts w:asciiTheme="minorHAnsi" w:hAnsiTheme="minorHAnsi" w:cstheme="minorHAnsi"/>
          <w:sz w:val="22"/>
          <w:szCs w:val="22"/>
        </w:rPr>
      </w:pPr>
    </w:p>
    <w:p w:rsidR="002E2079" w:rsidRPr="00AB58B6" w:rsidRDefault="002E2079"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2E2079" w:rsidRPr="00AB58B6" w:rsidRDefault="002E2079"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Pr="00AB58B6">
        <w:rPr>
          <w:rFonts w:asciiTheme="minorHAnsi" w:hAnsiTheme="minorHAnsi" w:cstheme="minorHAnsi"/>
          <w:sz w:val="22"/>
          <w:szCs w:val="22"/>
        </w:rPr>
        <w:t>Mojca Žerovec</w:t>
      </w:r>
    </w:p>
    <w:p w:rsidR="002E2079" w:rsidRPr="00AB58B6" w:rsidRDefault="002E2079" w:rsidP="00AB58B6">
      <w:pPr>
        <w:spacing w:line="240" w:lineRule="auto"/>
        <w:jc w:val="both"/>
        <w:rPr>
          <w:rFonts w:asciiTheme="minorHAnsi" w:hAnsiTheme="minorHAnsi" w:cstheme="minorHAnsi"/>
          <w:color w:val="000000" w:themeColor="text1"/>
          <w:sz w:val="22"/>
          <w:szCs w:val="22"/>
        </w:rPr>
      </w:pPr>
      <w:r w:rsidRPr="00AB58B6">
        <w:rPr>
          <w:rFonts w:asciiTheme="minorHAnsi" w:hAnsiTheme="minorHAnsi" w:cstheme="minorHAnsi"/>
          <w:bCs/>
          <w:color w:val="000000" w:themeColor="text1"/>
          <w:sz w:val="22"/>
          <w:szCs w:val="22"/>
        </w:rPr>
        <w:t xml:space="preserve">E-mail: </w:t>
      </w:r>
      <w:hyperlink r:id="rId81" w:history="1">
        <w:r w:rsidRPr="00AB58B6">
          <w:rPr>
            <w:rStyle w:val="Hiperpovezava"/>
            <w:rFonts w:asciiTheme="minorHAnsi" w:eastAsiaTheme="majorEastAsia" w:hAnsiTheme="minorHAnsi" w:cstheme="minorHAnsi"/>
            <w:sz w:val="22"/>
            <w:szCs w:val="22"/>
          </w:rPr>
          <w:t>Mojca.Zerovec@gov.si</w:t>
        </w:r>
      </w:hyperlink>
    </w:p>
    <w:p w:rsidR="00C1044B" w:rsidRPr="00AB58B6" w:rsidRDefault="00C1044B" w:rsidP="00AB58B6">
      <w:pPr>
        <w:pStyle w:val="Default"/>
        <w:jc w:val="both"/>
        <w:rPr>
          <w:rFonts w:asciiTheme="minorHAnsi" w:eastAsia="Times New Roman" w:hAnsiTheme="minorHAnsi" w:cstheme="minorHAnsi"/>
          <w:color w:val="auto"/>
          <w:sz w:val="22"/>
          <w:szCs w:val="22"/>
        </w:rPr>
      </w:pPr>
    </w:p>
    <w:p w:rsidR="002E2079" w:rsidRPr="00AB58B6" w:rsidRDefault="002E2079" w:rsidP="00AB58B6">
      <w:pPr>
        <w:pStyle w:val="Default"/>
        <w:numPr>
          <w:ilvl w:val="0"/>
          <w:numId w:val="62"/>
        </w:numPr>
        <w:ind w:left="284" w:hanging="284"/>
        <w:jc w:val="both"/>
        <w:rPr>
          <w:rFonts w:asciiTheme="minorHAnsi" w:hAnsiTheme="minorHAnsi" w:cstheme="minorHAnsi"/>
          <w:b/>
          <w:bCs/>
          <w:sz w:val="22"/>
          <w:szCs w:val="22"/>
        </w:rPr>
      </w:pPr>
      <w:r w:rsidRPr="00AB58B6">
        <w:rPr>
          <w:rFonts w:asciiTheme="minorHAnsi" w:hAnsiTheme="minorHAnsi" w:cstheme="minorHAnsi"/>
          <w:b/>
          <w:sz w:val="22"/>
          <w:szCs w:val="22"/>
        </w:rPr>
        <w:t xml:space="preserve">TEMA: </w:t>
      </w:r>
      <w:r w:rsidRPr="00AB58B6">
        <w:rPr>
          <w:rFonts w:asciiTheme="minorHAnsi" w:hAnsiTheme="minorHAnsi" w:cstheme="minorHAnsi"/>
          <w:b/>
          <w:color w:val="0070C0"/>
          <w:sz w:val="22"/>
          <w:szCs w:val="22"/>
        </w:rPr>
        <w:t>Kazalniki za določitev razvitosti občin</w:t>
      </w:r>
    </w:p>
    <w:p w:rsidR="002E2079" w:rsidRPr="00AB58B6" w:rsidRDefault="002E2079" w:rsidP="00AB58B6">
      <w:pPr>
        <w:autoSpaceDE w:val="0"/>
        <w:autoSpaceDN w:val="0"/>
        <w:adjustRightInd w:val="0"/>
        <w:spacing w:line="240" w:lineRule="auto"/>
        <w:jc w:val="both"/>
        <w:rPr>
          <w:rFonts w:asciiTheme="minorHAnsi" w:hAnsiTheme="minorHAnsi" w:cstheme="minorHAnsi"/>
          <w:b/>
          <w:sz w:val="22"/>
          <w:szCs w:val="22"/>
        </w:rPr>
      </w:pPr>
    </w:p>
    <w:p w:rsidR="002E2079" w:rsidRPr="00AB58B6" w:rsidRDefault="002E2079"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 xml:space="preserve">Težišče </w:t>
      </w:r>
      <w:r w:rsidRPr="00AB58B6">
        <w:rPr>
          <w:rFonts w:asciiTheme="minorHAnsi" w:hAnsiTheme="minorHAnsi" w:cstheme="minorHAnsi"/>
          <w:b/>
          <w:bCs/>
          <w:sz w:val="22"/>
          <w:szCs w:val="22"/>
        </w:rPr>
        <w:t>5</w:t>
      </w:r>
      <w:r w:rsidRPr="00AB58B6">
        <w:rPr>
          <w:rFonts w:asciiTheme="minorHAnsi" w:hAnsiTheme="minorHAnsi" w:cstheme="minorHAnsi"/>
          <w:bCs/>
          <w:sz w:val="22"/>
          <w:szCs w:val="22"/>
        </w:rPr>
        <w:t>: Visoka stopnja sodelovanja, usposobljenosti in učinkovitosti upravljanja</w:t>
      </w:r>
    </w:p>
    <w:p w:rsidR="002E2079" w:rsidRPr="00AB58B6" w:rsidRDefault="002E2079" w:rsidP="00AB58B6">
      <w:pPr>
        <w:spacing w:line="240" w:lineRule="auto"/>
        <w:jc w:val="both"/>
        <w:rPr>
          <w:rFonts w:asciiTheme="minorHAnsi" w:hAnsiTheme="minorHAnsi" w:cstheme="minorHAnsi"/>
          <w:sz w:val="22"/>
          <w:szCs w:val="22"/>
        </w:rPr>
      </w:pPr>
    </w:p>
    <w:p w:rsidR="002E2079" w:rsidRPr="00AB58B6" w:rsidRDefault="002E2079" w:rsidP="00AB58B6">
      <w:pPr>
        <w:spacing w:line="240" w:lineRule="auto"/>
        <w:jc w:val="both"/>
        <w:rPr>
          <w:rFonts w:asciiTheme="minorHAnsi" w:hAnsiTheme="minorHAnsi" w:cstheme="minorHAnsi"/>
          <w:bCs/>
          <w:sz w:val="22"/>
          <w:szCs w:val="22"/>
        </w:rPr>
      </w:pPr>
      <w:r w:rsidRPr="00AB58B6">
        <w:rPr>
          <w:rFonts w:asciiTheme="minorHAnsi" w:hAnsiTheme="minorHAnsi" w:cstheme="minorHAnsi"/>
          <w:b/>
          <w:sz w:val="22"/>
          <w:szCs w:val="22"/>
        </w:rPr>
        <w:t xml:space="preserve">Tematski sklop </w:t>
      </w:r>
      <w:r w:rsidRPr="00AB58B6">
        <w:rPr>
          <w:rFonts w:asciiTheme="minorHAnsi" w:hAnsiTheme="minorHAnsi" w:cstheme="minorHAnsi"/>
          <w:b/>
          <w:bCs/>
          <w:sz w:val="22"/>
          <w:szCs w:val="22"/>
        </w:rPr>
        <w:t>5.12</w:t>
      </w:r>
      <w:r w:rsidRPr="00AB58B6">
        <w:rPr>
          <w:rFonts w:asciiTheme="minorHAnsi" w:hAnsiTheme="minorHAnsi" w:cstheme="minorHAnsi"/>
          <w:bCs/>
          <w:sz w:val="22"/>
          <w:szCs w:val="22"/>
        </w:rPr>
        <w:t>: Učinkovito upravljanje kakovostne javne storitve</w:t>
      </w:r>
    </w:p>
    <w:p w:rsidR="002E2079" w:rsidRPr="00AB58B6" w:rsidRDefault="002E2079" w:rsidP="00AB58B6">
      <w:pPr>
        <w:spacing w:line="240" w:lineRule="auto"/>
        <w:jc w:val="both"/>
        <w:rPr>
          <w:rFonts w:asciiTheme="minorHAnsi" w:hAnsiTheme="minorHAnsi" w:cstheme="minorHAnsi"/>
          <w:sz w:val="22"/>
          <w:szCs w:val="22"/>
        </w:rPr>
      </w:pPr>
    </w:p>
    <w:p w:rsidR="002E2079" w:rsidRPr="00AB58B6" w:rsidRDefault="002E2079" w:rsidP="00AB58B6">
      <w:pPr>
        <w:autoSpaceDE w:val="0"/>
        <w:autoSpaceDN w:val="0"/>
        <w:adjustRightInd w:val="0"/>
        <w:spacing w:line="240" w:lineRule="auto"/>
        <w:jc w:val="both"/>
        <w:rPr>
          <w:rFonts w:asciiTheme="minorHAnsi" w:hAnsiTheme="minorHAnsi" w:cstheme="minorHAnsi"/>
          <w:b/>
          <w:bCs/>
          <w:sz w:val="22"/>
          <w:szCs w:val="22"/>
        </w:rPr>
      </w:pPr>
      <w:r w:rsidRPr="00AB58B6">
        <w:rPr>
          <w:rFonts w:asciiTheme="minorHAnsi" w:hAnsiTheme="minorHAnsi" w:cstheme="minorHAnsi"/>
          <w:b/>
          <w:bCs/>
          <w:sz w:val="22"/>
          <w:szCs w:val="22"/>
        </w:rPr>
        <w:t xml:space="preserve">Številka teme </w:t>
      </w:r>
      <w:bookmarkStart w:id="12" w:name="_Hlk95297866"/>
      <w:r w:rsidRPr="00AB58B6">
        <w:rPr>
          <w:rFonts w:asciiTheme="minorHAnsi" w:hAnsiTheme="minorHAnsi" w:cstheme="minorHAnsi"/>
          <w:b/>
          <w:bCs/>
          <w:sz w:val="22"/>
          <w:szCs w:val="22"/>
        </w:rPr>
        <w:t xml:space="preserve">5.12.5.: </w:t>
      </w:r>
      <w:bookmarkEnd w:id="12"/>
    </w:p>
    <w:p w:rsidR="002E2079" w:rsidRPr="00AB58B6" w:rsidRDefault="002E2079"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bCs/>
          <w:sz w:val="22"/>
          <w:szCs w:val="22"/>
        </w:rPr>
        <w:t xml:space="preserve">Naslov teme: </w:t>
      </w:r>
      <w:r w:rsidRPr="00AB58B6">
        <w:rPr>
          <w:rFonts w:asciiTheme="minorHAnsi" w:hAnsiTheme="minorHAnsi" w:cstheme="minorHAnsi"/>
          <w:sz w:val="22"/>
          <w:szCs w:val="22"/>
        </w:rPr>
        <w:t>Kazalniki za določitev razvitosti občin</w:t>
      </w:r>
    </w:p>
    <w:p w:rsidR="002E2079" w:rsidRPr="00AB58B6" w:rsidRDefault="002E2079" w:rsidP="00AB58B6">
      <w:pPr>
        <w:autoSpaceDE w:val="0"/>
        <w:autoSpaceDN w:val="0"/>
        <w:adjustRightInd w:val="0"/>
        <w:spacing w:line="240" w:lineRule="auto"/>
        <w:jc w:val="both"/>
        <w:rPr>
          <w:rFonts w:asciiTheme="minorHAnsi" w:hAnsiTheme="minorHAnsi" w:cstheme="minorHAnsi"/>
          <w:bCs/>
          <w:sz w:val="22"/>
          <w:szCs w:val="22"/>
          <w:u w:val="single"/>
        </w:rPr>
      </w:pPr>
    </w:p>
    <w:p w:rsidR="002E2079" w:rsidRPr="00AB58B6" w:rsidRDefault="002E2079" w:rsidP="00AB58B6">
      <w:pPr>
        <w:autoSpaceDE w:val="0"/>
        <w:autoSpaceDN w:val="0"/>
        <w:adjustRightInd w:val="0"/>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Cilji:</w:t>
      </w:r>
    </w:p>
    <w:p w:rsidR="00311764" w:rsidRPr="00AB58B6" w:rsidRDefault="00311764" w:rsidP="00AB58B6">
      <w:pPr>
        <w:pStyle w:val="Odstavekseznama"/>
        <w:numPr>
          <w:ilvl w:val="0"/>
          <w:numId w:val="60"/>
        </w:numPr>
        <w:autoSpaceDE w:val="0"/>
        <w:autoSpaceDN w:val="0"/>
        <w:adjustRightInd w:val="0"/>
        <w:spacing w:line="240" w:lineRule="auto"/>
        <w:ind w:left="284" w:hanging="284"/>
        <w:jc w:val="both"/>
        <w:rPr>
          <w:rFonts w:asciiTheme="minorHAnsi" w:hAnsiTheme="minorHAnsi" w:cstheme="minorHAnsi"/>
          <w:bCs/>
          <w:sz w:val="22"/>
          <w:szCs w:val="22"/>
          <w:u w:val="single"/>
        </w:rPr>
      </w:pPr>
      <w:r w:rsidRPr="00AB58B6">
        <w:rPr>
          <w:rFonts w:asciiTheme="minorHAnsi" w:eastAsiaTheme="minorHAnsi" w:hAnsiTheme="minorHAnsi" w:cstheme="minorHAnsi"/>
          <w:sz w:val="22"/>
          <w:szCs w:val="22"/>
        </w:rPr>
        <w:t>analiza kazalnikov razvitosti občin v zadnjih desetih letih;</w:t>
      </w:r>
    </w:p>
    <w:p w:rsidR="00311764" w:rsidRPr="00AB58B6" w:rsidRDefault="00311764" w:rsidP="00AB58B6">
      <w:pPr>
        <w:pStyle w:val="Odstavekseznama"/>
        <w:numPr>
          <w:ilvl w:val="0"/>
          <w:numId w:val="60"/>
        </w:numPr>
        <w:autoSpaceDE w:val="0"/>
        <w:autoSpaceDN w:val="0"/>
        <w:adjustRightInd w:val="0"/>
        <w:spacing w:line="240" w:lineRule="auto"/>
        <w:ind w:left="284" w:hanging="284"/>
        <w:jc w:val="both"/>
        <w:rPr>
          <w:rFonts w:asciiTheme="minorHAnsi" w:hAnsiTheme="minorHAnsi" w:cstheme="minorHAnsi"/>
          <w:bCs/>
          <w:sz w:val="22"/>
          <w:szCs w:val="22"/>
          <w:u w:val="single"/>
        </w:rPr>
      </w:pPr>
      <w:r w:rsidRPr="00AB58B6">
        <w:rPr>
          <w:rFonts w:asciiTheme="minorHAnsi" w:eastAsiaTheme="minorHAnsi" w:hAnsiTheme="minorHAnsi" w:cstheme="minorHAnsi"/>
          <w:sz w:val="22"/>
          <w:szCs w:val="22"/>
        </w:rPr>
        <w:t>analiza vrednosti posameznih kazalnikov, ki jih zagotavljajo pristojni  organi;</w:t>
      </w:r>
    </w:p>
    <w:p w:rsidR="00311764" w:rsidRPr="00AB58B6" w:rsidRDefault="00311764" w:rsidP="00AB58B6">
      <w:pPr>
        <w:pStyle w:val="Odstavekseznama"/>
        <w:numPr>
          <w:ilvl w:val="0"/>
          <w:numId w:val="60"/>
        </w:numPr>
        <w:autoSpaceDE w:val="0"/>
        <w:autoSpaceDN w:val="0"/>
        <w:adjustRightInd w:val="0"/>
        <w:spacing w:line="240" w:lineRule="auto"/>
        <w:ind w:left="284" w:hanging="284"/>
        <w:jc w:val="both"/>
        <w:rPr>
          <w:rFonts w:asciiTheme="minorHAnsi" w:hAnsiTheme="minorHAnsi" w:cstheme="minorHAnsi"/>
          <w:bCs/>
          <w:sz w:val="22"/>
          <w:szCs w:val="22"/>
          <w:u w:val="single"/>
        </w:rPr>
      </w:pPr>
      <w:r w:rsidRPr="00AB58B6">
        <w:rPr>
          <w:rFonts w:asciiTheme="minorHAnsi" w:eastAsiaTheme="minorHAnsi" w:hAnsiTheme="minorHAnsi" w:cstheme="minorHAnsi"/>
          <w:sz w:val="22"/>
          <w:szCs w:val="22"/>
        </w:rPr>
        <w:t>analiza trendov izračuna  koeficienta razvitosti občine  (s premoženjem po tipu občine in tipu kapitalskega prihodka)</w:t>
      </w:r>
      <w:r w:rsidRPr="00AB58B6">
        <w:rPr>
          <w:rFonts w:asciiTheme="minorHAnsi" w:hAnsiTheme="minorHAnsi" w:cstheme="minorHAnsi"/>
          <w:bCs/>
          <w:sz w:val="22"/>
          <w:szCs w:val="22"/>
        </w:rPr>
        <w:t>.</w:t>
      </w:r>
    </w:p>
    <w:p w:rsidR="002E2079" w:rsidRPr="00AB58B6" w:rsidRDefault="002E2079" w:rsidP="00AB58B6">
      <w:pPr>
        <w:spacing w:line="240" w:lineRule="auto"/>
        <w:ind w:left="284" w:hanging="284"/>
        <w:jc w:val="both"/>
        <w:rPr>
          <w:rFonts w:asciiTheme="minorHAnsi" w:hAnsiTheme="minorHAnsi" w:cstheme="minorHAnsi"/>
          <w:sz w:val="22"/>
          <w:szCs w:val="22"/>
        </w:rPr>
      </w:pPr>
    </w:p>
    <w:p w:rsidR="002E2079" w:rsidRPr="00AB58B6" w:rsidRDefault="002E2079" w:rsidP="00AB58B6">
      <w:pPr>
        <w:pStyle w:val="Default"/>
        <w:jc w:val="both"/>
        <w:rPr>
          <w:rFonts w:asciiTheme="minorHAnsi" w:hAnsiTheme="minorHAnsi" w:cstheme="minorHAnsi"/>
          <w:b/>
          <w:color w:val="000000" w:themeColor="text1"/>
          <w:sz w:val="22"/>
          <w:szCs w:val="22"/>
          <w:u w:val="single"/>
        </w:rPr>
      </w:pPr>
      <w:r w:rsidRPr="00AB58B6">
        <w:rPr>
          <w:rFonts w:asciiTheme="minorHAnsi" w:hAnsiTheme="minorHAnsi" w:cstheme="minorHAnsi"/>
          <w:b/>
          <w:color w:val="000000" w:themeColor="text1"/>
          <w:sz w:val="22"/>
          <w:szCs w:val="22"/>
          <w:u w:val="single"/>
        </w:rPr>
        <w:t xml:space="preserve">Podrobnejša obrazložitev: </w:t>
      </w:r>
    </w:p>
    <w:p w:rsidR="002E2079" w:rsidRPr="00AB58B6" w:rsidRDefault="002E2079"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 xml:space="preserve">Viri financiranja občin so tako z vidika višine sredstev kot z vidika distribucije med občinami pomembno javno finančno področje.  Proračuni občin so poleg državnega proračuna ter zdravstvene in pokojninske blagajne četrta javna blagajna, širše gledano pa sodijo v področje sektorja država. Zato sodijo v širši fiskalni okvir, ki ga ureja Zakon o fiskalnem pravilu. Stabilnost teh virov prispeva tudi k javno finančni stabilnosti celotnih javnih financ, poraba teh virov pa pomembno področje ob vsakokratnem oblikovanju državnega proračuna. </w:t>
      </w:r>
    </w:p>
    <w:p w:rsidR="002E2079" w:rsidRPr="00AB58B6" w:rsidRDefault="002E2079" w:rsidP="00AB58B6">
      <w:pPr>
        <w:pStyle w:val="Default"/>
        <w:jc w:val="both"/>
        <w:rPr>
          <w:rFonts w:asciiTheme="minorHAnsi" w:hAnsiTheme="minorHAnsi" w:cstheme="minorHAnsi"/>
          <w:b/>
          <w:color w:val="auto"/>
          <w:sz w:val="22"/>
          <w:szCs w:val="22"/>
          <w:u w:val="single"/>
        </w:rPr>
      </w:pPr>
    </w:p>
    <w:p w:rsidR="002E2079" w:rsidRPr="00AB58B6" w:rsidRDefault="002E2079"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 xml:space="preserve">Predlagatelj želi z izvedbo izbranega raziskovalnega projekta ugotoviti, v kolikšni meri kazalniki razvitosti, ogroženosti  in razvojnih možnosti občine prispevajo k stopnji finančne avtonomije občin </w:t>
      </w:r>
      <w:r w:rsidRPr="00AB58B6">
        <w:rPr>
          <w:rFonts w:asciiTheme="minorHAnsi" w:hAnsiTheme="minorHAnsi" w:cstheme="minorHAnsi"/>
          <w:bCs/>
          <w:sz w:val="22"/>
          <w:szCs w:val="22"/>
        </w:rPr>
        <w:lastRenderedPageBreak/>
        <w:t xml:space="preserve">oziroma, ali  je na podlagi določenih kazalnikov mogoče ugotoviti dejansko razvitost občin. Pobudniki za spremembo kazalnikov razvitosti občin, združenja občin opozarjajo, da ti kazalniki ne odražajo dejanskega stanja izvajanja lokalnih javnih služb, še posebej to velja za kazalnik oskrbljenosti z dobrinami  in storitvami javnih komunalnih služb, kar ni le kanalizacija.  </w:t>
      </w:r>
    </w:p>
    <w:p w:rsidR="002E2079" w:rsidRPr="00AB58B6" w:rsidRDefault="002E2079"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 xml:space="preserve">V skladu z Evropsko listino lokalne samouprave (MELLS) (Zakon o ratifikaciji Evropske listine lokalne samouprave (Uradni list RS – Mednarodne pogodbe, št. 15/96) Sveta Evrope morajo imeti finančni viri občin nekatere temeljne značilnosti: (i) biti morajo sorazmerni z obsegom nalog, pristojnostmi in odgovornostmi občin; (ii) obstajati mora ravnotežje med finančnimi transferji, vključno z nepovratnimi sredstvi ter določenimi davki centralne ravni na eni strani ter davki in dajatvami, ki jih občina določi sama na drugi strani, (iii) zagotovljena mora biti diskrecijska pravica lokalnih oblasti, da prihodke in ravni izdatkov prilagodijo lokalnim prioritetam in (iv) obstajati mora solidarnostna shema oziroma finančna izravnava, ki omogoča občinam, ki ne zberejo zadosti virov, izvajanje nalog in pristojnosti. Finančna sestavina lokalne samouprave pomeni ustrezne in zadostne finančni vire za delovanje občin kot pomemben cilj za doseganje decentralizacije. Pri tem je potrebno upoštevati načelo finančne avtonomije in načelo koneksitete, ki določata, da naj se občina financira iz lastnih virov in da morajo biti finančni viri sorazmerni z obsegom nalog in pooblastil, pristojnostmi in obveznostmi občin. </w:t>
      </w:r>
    </w:p>
    <w:p w:rsidR="002E2079" w:rsidRPr="00AB58B6" w:rsidRDefault="002E2079"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Predno vlada pristopi k sprejemu nove uredbe za leti 2022 in 2023  je treba prehodno preučiti  še morebitne druge podatke, ki bi se lahko uporabljali za izračun  koeficientov.</w:t>
      </w:r>
    </w:p>
    <w:p w:rsidR="002E2079" w:rsidRPr="00AB58B6" w:rsidRDefault="002E2079" w:rsidP="00AB58B6">
      <w:pPr>
        <w:spacing w:line="240" w:lineRule="auto"/>
        <w:jc w:val="both"/>
        <w:rPr>
          <w:rFonts w:asciiTheme="minorHAnsi" w:hAnsiTheme="minorHAnsi" w:cstheme="minorHAnsi"/>
          <w:sz w:val="22"/>
          <w:szCs w:val="22"/>
        </w:rPr>
      </w:pPr>
    </w:p>
    <w:p w:rsidR="002E2079" w:rsidRPr="00AB58B6" w:rsidRDefault="002E2079"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xml:space="preserve">:        do </w:t>
      </w:r>
      <w:r w:rsidRPr="00AB58B6">
        <w:rPr>
          <w:rFonts w:asciiTheme="minorHAnsi" w:hAnsiTheme="minorHAnsi" w:cstheme="minorHAnsi"/>
          <w:bCs/>
          <w:sz w:val="22"/>
          <w:szCs w:val="22"/>
        </w:rPr>
        <w:t>12</w:t>
      </w:r>
      <w:r w:rsidRPr="00AB58B6">
        <w:rPr>
          <w:rFonts w:asciiTheme="minorHAnsi" w:hAnsiTheme="minorHAnsi" w:cstheme="minorHAnsi"/>
          <w:sz w:val="22"/>
          <w:szCs w:val="22"/>
        </w:rPr>
        <w:t xml:space="preserve"> mesecev </w:t>
      </w:r>
    </w:p>
    <w:p w:rsidR="002E2079" w:rsidRPr="00AB58B6" w:rsidRDefault="002E2079"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xml:space="preserve">:                            do 20.000,00 EUR </w:t>
      </w:r>
    </w:p>
    <w:p w:rsidR="002E2079" w:rsidRPr="00AB58B6" w:rsidRDefault="002E2079"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(50% MJU, 50% ARRS) </w:t>
      </w:r>
    </w:p>
    <w:p w:rsidR="002E2079" w:rsidRPr="00AB58B6" w:rsidRDefault="002E2079" w:rsidP="00AB58B6">
      <w:pPr>
        <w:pStyle w:val="Default"/>
        <w:jc w:val="both"/>
        <w:rPr>
          <w:rFonts w:asciiTheme="minorHAnsi" w:hAnsiTheme="minorHAnsi" w:cstheme="minorHAnsi"/>
          <w:sz w:val="22"/>
          <w:szCs w:val="22"/>
        </w:rPr>
      </w:pPr>
    </w:p>
    <w:p w:rsidR="002E2079" w:rsidRPr="00AB58B6" w:rsidRDefault="002E2079"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2E2079" w:rsidRPr="00AB58B6" w:rsidRDefault="002E2079"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Ime in priimek: Samira Ališič Kovač</w:t>
      </w:r>
    </w:p>
    <w:p w:rsidR="002E2079" w:rsidRPr="00AB58B6" w:rsidRDefault="002E2079" w:rsidP="00AB58B6">
      <w:pPr>
        <w:spacing w:line="240" w:lineRule="auto"/>
        <w:jc w:val="both"/>
        <w:rPr>
          <w:rStyle w:val="Hiperpovezava"/>
          <w:rFonts w:asciiTheme="minorHAnsi" w:eastAsiaTheme="majorEastAsia" w:hAnsiTheme="minorHAnsi" w:cstheme="minorHAnsi"/>
          <w:sz w:val="22"/>
          <w:szCs w:val="22"/>
        </w:rPr>
      </w:pPr>
      <w:r w:rsidRPr="00AB58B6">
        <w:rPr>
          <w:rFonts w:asciiTheme="minorHAnsi" w:hAnsiTheme="minorHAnsi" w:cstheme="minorHAnsi"/>
          <w:bCs/>
          <w:color w:val="000000" w:themeColor="text1"/>
          <w:sz w:val="22"/>
          <w:szCs w:val="22"/>
        </w:rPr>
        <w:t xml:space="preserve">E-mail: </w:t>
      </w:r>
      <w:hyperlink r:id="rId82" w:history="1">
        <w:r w:rsidRPr="00AB58B6">
          <w:rPr>
            <w:rStyle w:val="Hiperpovezava"/>
            <w:rFonts w:asciiTheme="minorHAnsi" w:eastAsiaTheme="majorEastAsia" w:hAnsiTheme="minorHAnsi" w:cstheme="minorHAnsi"/>
            <w:sz w:val="22"/>
            <w:szCs w:val="22"/>
          </w:rPr>
          <w:t>Samira.alisic-kovac.@gov.si</w:t>
        </w:r>
      </w:hyperlink>
    </w:p>
    <w:p w:rsidR="00C1044B" w:rsidRPr="00AB58B6" w:rsidRDefault="00C1044B" w:rsidP="00AB58B6">
      <w:pPr>
        <w:spacing w:line="240" w:lineRule="auto"/>
        <w:jc w:val="both"/>
        <w:rPr>
          <w:rStyle w:val="Hiperpovezava"/>
          <w:rFonts w:asciiTheme="minorHAnsi" w:eastAsiaTheme="majorEastAsia" w:hAnsiTheme="minorHAnsi" w:cstheme="minorHAnsi"/>
          <w:sz w:val="22"/>
          <w:szCs w:val="22"/>
        </w:rPr>
      </w:pPr>
    </w:p>
    <w:p w:rsidR="002E2079" w:rsidRPr="00AB58B6" w:rsidRDefault="002E2079" w:rsidP="00AB58B6">
      <w:pPr>
        <w:pStyle w:val="Default"/>
        <w:numPr>
          <w:ilvl w:val="0"/>
          <w:numId w:val="62"/>
        </w:numPr>
        <w:ind w:left="426" w:hanging="426"/>
        <w:jc w:val="both"/>
        <w:rPr>
          <w:rFonts w:asciiTheme="minorHAnsi" w:hAnsiTheme="minorHAnsi" w:cstheme="minorHAnsi"/>
          <w:b/>
          <w:color w:val="0070C0"/>
          <w:sz w:val="22"/>
          <w:szCs w:val="22"/>
        </w:rPr>
      </w:pPr>
      <w:r w:rsidRPr="00AB58B6">
        <w:rPr>
          <w:rFonts w:asciiTheme="minorHAnsi" w:hAnsiTheme="minorHAnsi" w:cstheme="minorHAnsi"/>
          <w:b/>
          <w:sz w:val="22"/>
          <w:szCs w:val="22"/>
        </w:rPr>
        <w:t xml:space="preserve">TEMA: </w:t>
      </w:r>
      <w:bookmarkStart w:id="13" w:name="_Hlk93474327"/>
      <w:r w:rsidRPr="00AB58B6">
        <w:rPr>
          <w:rFonts w:asciiTheme="minorHAnsi" w:hAnsiTheme="minorHAnsi" w:cstheme="minorHAnsi"/>
          <w:b/>
          <w:color w:val="0070C0"/>
          <w:sz w:val="22"/>
          <w:szCs w:val="22"/>
        </w:rPr>
        <w:t>Sistemska analiza ustanavljanja, delovanja in upravljanja javnih zavodov v RS in pregled primerjalno-pravne ureditve</w:t>
      </w:r>
      <w:bookmarkEnd w:id="13"/>
    </w:p>
    <w:p w:rsidR="002E2079" w:rsidRPr="00AB58B6" w:rsidRDefault="002E2079" w:rsidP="00AB58B6">
      <w:pPr>
        <w:autoSpaceDE w:val="0"/>
        <w:autoSpaceDN w:val="0"/>
        <w:adjustRightInd w:val="0"/>
        <w:spacing w:line="240" w:lineRule="auto"/>
        <w:jc w:val="both"/>
        <w:rPr>
          <w:rFonts w:asciiTheme="minorHAnsi" w:hAnsiTheme="minorHAnsi" w:cstheme="minorHAnsi"/>
          <w:b/>
          <w:sz w:val="22"/>
          <w:szCs w:val="22"/>
        </w:rPr>
      </w:pPr>
    </w:p>
    <w:p w:rsidR="002E2079" w:rsidRPr="00AB58B6" w:rsidRDefault="002E2079"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 xml:space="preserve">Težišče </w:t>
      </w:r>
      <w:r w:rsidRPr="00AB58B6">
        <w:rPr>
          <w:rFonts w:asciiTheme="minorHAnsi" w:hAnsiTheme="minorHAnsi" w:cstheme="minorHAnsi"/>
          <w:b/>
          <w:bCs/>
          <w:sz w:val="22"/>
          <w:szCs w:val="22"/>
        </w:rPr>
        <w:t>5</w:t>
      </w:r>
      <w:r w:rsidRPr="00AB58B6">
        <w:rPr>
          <w:rFonts w:asciiTheme="minorHAnsi" w:hAnsiTheme="minorHAnsi" w:cstheme="minorHAnsi"/>
          <w:bCs/>
          <w:sz w:val="22"/>
          <w:szCs w:val="22"/>
        </w:rPr>
        <w:t>: Visoka stopnja sodelovanja, usposobljenosti in učinkovitosti upravljanja</w:t>
      </w:r>
    </w:p>
    <w:p w:rsidR="002E2079" w:rsidRPr="00AB58B6" w:rsidRDefault="002E2079" w:rsidP="00AB58B6">
      <w:pPr>
        <w:spacing w:line="240" w:lineRule="auto"/>
        <w:jc w:val="both"/>
        <w:rPr>
          <w:rFonts w:asciiTheme="minorHAnsi" w:hAnsiTheme="minorHAnsi" w:cstheme="minorHAnsi"/>
          <w:sz w:val="22"/>
          <w:szCs w:val="22"/>
        </w:rPr>
      </w:pPr>
    </w:p>
    <w:p w:rsidR="002E2079" w:rsidRPr="00AB58B6" w:rsidRDefault="002E2079" w:rsidP="00AB58B6">
      <w:pPr>
        <w:spacing w:line="240" w:lineRule="auto"/>
        <w:jc w:val="both"/>
        <w:rPr>
          <w:rFonts w:asciiTheme="minorHAnsi" w:hAnsiTheme="minorHAnsi" w:cstheme="minorHAnsi"/>
          <w:bCs/>
          <w:sz w:val="22"/>
          <w:szCs w:val="22"/>
        </w:rPr>
      </w:pPr>
      <w:bookmarkStart w:id="14" w:name="_Hlk94784132"/>
      <w:r w:rsidRPr="00AB58B6">
        <w:rPr>
          <w:rFonts w:asciiTheme="minorHAnsi" w:hAnsiTheme="minorHAnsi" w:cstheme="minorHAnsi"/>
          <w:b/>
          <w:sz w:val="22"/>
          <w:szCs w:val="22"/>
        </w:rPr>
        <w:t xml:space="preserve">Tematski sklop </w:t>
      </w:r>
      <w:r w:rsidRPr="00AB58B6">
        <w:rPr>
          <w:rFonts w:asciiTheme="minorHAnsi" w:hAnsiTheme="minorHAnsi" w:cstheme="minorHAnsi"/>
          <w:b/>
          <w:bCs/>
          <w:sz w:val="22"/>
          <w:szCs w:val="22"/>
        </w:rPr>
        <w:t>5.10</w:t>
      </w:r>
      <w:r w:rsidRPr="00AB58B6">
        <w:rPr>
          <w:rFonts w:asciiTheme="minorHAnsi" w:hAnsiTheme="minorHAnsi" w:cstheme="minorHAnsi"/>
          <w:bCs/>
          <w:sz w:val="22"/>
          <w:szCs w:val="22"/>
        </w:rPr>
        <w:t xml:space="preserve">: Zaupanja vreden pravni sistem </w:t>
      </w:r>
    </w:p>
    <w:bookmarkEnd w:id="14"/>
    <w:p w:rsidR="000547AD" w:rsidRDefault="000547AD" w:rsidP="00AB58B6">
      <w:pPr>
        <w:autoSpaceDE w:val="0"/>
        <w:autoSpaceDN w:val="0"/>
        <w:adjustRightInd w:val="0"/>
        <w:spacing w:line="240" w:lineRule="auto"/>
        <w:jc w:val="both"/>
        <w:rPr>
          <w:rFonts w:asciiTheme="minorHAnsi" w:hAnsiTheme="minorHAnsi" w:cstheme="minorHAnsi"/>
          <w:b/>
          <w:bCs/>
          <w:sz w:val="22"/>
          <w:szCs w:val="22"/>
        </w:rPr>
      </w:pPr>
    </w:p>
    <w:p w:rsidR="002E2079" w:rsidRPr="00AB58B6" w:rsidRDefault="002E2079" w:rsidP="00AB58B6">
      <w:pPr>
        <w:autoSpaceDE w:val="0"/>
        <w:autoSpaceDN w:val="0"/>
        <w:adjustRightInd w:val="0"/>
        <w:spacing w:line="240" w:lineRule="auto"/>
        <w:jc w:val="both"/>
        <w:rPr>
          <w:rFonts w:asciiTheme="minorHAnsi" w:hAnsiTheme="minorHAnsi" w:cstheme="minorHAnsi"/>
          <w:b/>
          <w:bCs/>
          <w:sz w:val="22"/>
          <w:szCs w:val="22"/>
        </w:rPr>
      </w:pPr>
      <w:r w:rsidRPr="00AB58B6">
        <w:rPr>
          <w:rFonts w:asciiTheme="minorHAnsi" w:hAnsiTheme="minorHAnsi" w:cstheme="minorHAnsi"/>
          <w:b/>
          <w:bCs/>
          <w:sz w:val="22"/>
          <w:szCs w:val="22"/>
        </w:rPr>
        <w:t xml:space="preserve">Številka teme </w:t>
      </w:r>
      <w:bookmarkStart w:id="15" w:name="_Hlk94784108"/>
      <w:bookmarkStart w:id="16" w:name="_Hlk95298426"/>
      <w:r w:rsidRPr="00AB58B6">
        <w:rPr>
          <w:rFonts w:asciiTheme="minorHAnsi" w:hAnsiTheme="minorHAnsi" w:cstheme="minorHAnsi"/>
          <w:b/>
          <w:bCs/>
          <w:sz w:val="22"/>
          <w:szCs w:val="22"/>
        </w:rPr>
        <w:t>5.10.1</w:t>
      </w:r>
      <w:bookmarkEnd w:id="15"/>
      <w:r w:rsidRPr="00AB58B6">
        <w:rPr>
          <w:rFonts w:asciiTheme="minorHAnsi" w:hAnsiTheme="minorHAnsi" w:cstheme="minorHAnsi"/>
          <w:b/>
          <w:bCs/>
          <w:sz w:val="22"/>
          <w:szCs w:val="22"/>
        </w:rPr>
        <w:t xml:space="preserve">.: </w:t>
      </w:r>
      <w:bookmarkEnd w:id="16"/>
    </w:p>
    <w:p w:rsidR="002E2079" w:rsidRPr="00AB58B6" w:rsidRDefault="002E2079" w:rsidP="00AB58B6">
      <w:pPr>
        <w:spacing w:line="240" w:lineRule="auto"/>
        <w:jc w:val="both"/>
        <w:rPr>
          <w:rFonts w:asciiTheme="minorHAnsi" w:hAnsiTheme="minorHAnsi" w:cstheme="minorHAnsi"/>
          <w:b/>
          <w:sz w:val="22"/>
          <w:szCs w:val="22"/>
        </w:rPr>
      </w:pPr>
      <w:r w:rsidRPr="00AB58B6">
        <w:rPr>
          <w:rFonts w:asciiTheme="minorHAnsi" w:hAnsiTheme="minorHAnsi" w:cstheme="minorHAnsi"/>
          <w:b/>
          <w:bCs/>
          <w:sz w:val="22"/>
          <w:szCs w:val="22"/>
        </w:rPr>
        <w:t xml:space="preserve">Naslov teme: </w:t>
      </w:r>
      <w:r w:rsidRPr="00AB58B6">
        <w:rPr>
          <w:rFonts w:asciiTheme="minorHAnsi" w:hAnsiTheme="minorHAnsi" w:cstheme="minorHAnsi"/>
          <w:sz w:val="22"/>
          <w:szCs w:val="22"/>
        </w:rPr>
        <w:t>S</w:t>
      </w:r>
      <w:r w:rsidRPr="00AB58B6">
        <w:rPr>
          <w:rFonts w:asciiTheme="minorHAnsi" w:eastAsiaTheme="minorHAnsi" w:hAnsiTheme="minorHAnsi" w:cstheme="minorHAnsi"/>
          <w:sz w:val="22"/>
          <w:szCs w:val="22"/>
        </w:rPr>
        <w:t>istemska analiza ustanavljanja, delovanja in upravljanja javnih zavodov v RS in pregled primerjalno-pravne ureditve</w:t>
      </w:r>
    </w:p>
    <w:p w:rsidR="000547AD" w:rsidRDefault="000547AD" w:rsidP="00AB58B6">
      <w:pPr>
        <w:autoSpaceDE w:val="0"/>
        <w:autoSpaceDN w:val="0"/>
        <w:adjustRightInd w:val="0"/>
        <w:spacing w:line="240" w:lineRule="auto"/>
        <w:jc w:val="both"/>
        <w:rPr>
          <w:rFonts w:asciiTheme="minorHAnsi" w:hAnsiTheme="minorHAnsi" w:cstheme="minorHAnsi"/>
          <w:bCs/>
          <w:sz w:val="22"/>
          <w:szCs w:val="22"/>
        </w:rPr>
      </w:pPr>
    </w:p>
    <w:p w:rsidR="002E2079" w:rsidRPr="00AB58B6" w:rsidRDefault="002E2079" w:rsidP="00AB58B6">
      <w:pPr>
        <w:autoSpaceDE w:val="0"/>
        <w:autoSpaceDN w:val="0"/>
        <w:adjustRightInd w:val="0"/>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Cilji:</w:t>
      </w:r>
    </w:p>
    <w:p w:rsidR="00311764" w:rsidRPr="00AB58B6" w:rsidRDefault="00311764" w:rsidP="00AB58B6">
      <w:pPr>
        <w:pStyle w:val="Odstavekseznama"/>
        <w:numPr>
          <w:ilvl w:val="0"/>
          <w:numId w:val="60"/>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 xml:space="preserve">analiza in ocena stanja na področju ustanavljanja, delovanja in upravljanja javnih zavodov; </w:t>
      </w:r>
    </w:p>
    <w:p w:rsidR="00311764" w:rsidRPr="00AB58B6" w:rsidRDefault="00311764" w:rsidP="00AB58B6">
      <w:pPr>
        <w:pStyle w:val="Odstavekseznama"/>
        <w:numPr>
          <w:ilvl w:val="0"/>
          <w:numId w:val="60"/>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pregled primerjalno-pravne ureditve;</w:t>
      </w:r>
    </w:p>
    <w:p w:rsidR="00311764" w:rsidRPr="00AB58B6" w:rsidRDefault="00311764" w:rsidP="00AB58B6">
      <w:pPr>
        <w:pStyle w:val="Odstavekseznama"/>
        <w:numPr>
          <w:ilvl w:val="0"/>
          <w:numId w:val="60"/>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identifikacija potrebnih sistemskih sprememb na področju ustanavljanja, delovanja in upravljanja javnih zavodov.</w:t>
      </w:r>
    </w:p>
    <w:p w:rsidR="00636378" w:rsidRPr="00AB58B6" w:rsidRDefault="00636378" w:rsidP="00AB58B6">
      <w:pPr>
        <w:pStyle w:val="Default"/>
        <w:jc w:val="both"/>
        <w:rPr>
          <w:rFonts w:asciiTheme="minorHAnsi" w:hAnsiTheme="minorHAnsi" w:cstheme="minorHAnsi"/>
          <w:b/>
          <w:color w:val="000000" w:themeColor="text1"/>
          <w:sz w:val="22"/>
          <w:szCs w:val="22"/>
          <w:u w:val="single"/>
        </w:rPr>
      </w:pPr>
    </w:p>
    <w:p w:rsidR="002E2079" w:rsidRPr="00AB58B6" w:rsidRDefault="002E2079" w:rsidP="00AB58B6">
      <w:pPr>
        <w:pStyle w:val="Default"/>
        <w:jc w:val="both"/>
        <w:rPr>
          <w:rFonts w:asciiTheme="minorHAnsi" w:hAnsiTheme="minorHAnsi" w:cstheme="minorHAnsi"/>
          <w:b/>
          <w:color w:val="000000" w:themeColor="text1"/>
          <w:sz w:val="22"/>
          <w:szCs w:val="22"/>
          <w:u w:val="single"/>
        </w:rPr>
      </w:pPr>
      <w:r w:rsidRPr="00AB58B6">
        <w:rPr>
          <w:rFonts w:asciiTheme="minorHAnsi" w:hAnsiTheme="minorHAnsi" w:cstheme="minorHAnsi"/>
          <w:b/>
          <w:color w:val="000000" w:themeColor="text1"/>
          <w:sz w:val="22"/>
          <w:szCs w:val="22"/>
          <w:u w:val="single"/>
        </w:rPr>
        <w:t xml:space="preserve">Podrobnejša obrazložitev: </w:t>
      </w:r>
    </w:p>
    <w:p w:rsidR="00311764" w:rsidRPr="00AB58B6" w:rsidRDefault="00311764" w:rsidP="00AB58B6">
      <w:pPr>
        <w:pStyle w:val="RStekst"/>
        <w:spacing w:before="0" w:after="0" w:line="240" w:lineRule="auto"/>
        <w:rPr>
          <w:rFonts w:asciiTheme="minorHAnsi" w:eastAsiaTheme="minorHAnsi" w:hAnsiTheme="minorHAnsi" w:cstheme="minorHAnsi"/>
          <w:bCs w:val="0"/>
          <w:sz w:val="22"/>
          <w:szCs w:val="22"/>
        </w:rPr>
      </w:pPr>
      <w:r w:rsidRPr="00AB58B6">
        <w:rPr>
          <w:rFonts w:asciiTheme="minorHAnsi" w:eastAsiaTheme="minorHAnsi" w:hAnsiTheme="minorHAnsi" w:cstheme="minorHAnsi"/>
          <w:bCs w:val="0"/>
          <w:sz w:val="22"/>
          <w:szCs w:val="22"/>
        </w:rPr>
        <w:t xml:space="preserve">Področje delovanja javnih služb na sistemski ravni še vedno ureja Zakon o zavodih iz leta 1991. Ta zakon je za izvajanje javnih služb določil statusno obliko javnega zavoda, v prehodnih določbah pa tedanje organizacije združenega dela, ki so opravljale dejavnosti posebnega družbenega pomena, preoblikoval v javni zavod. Zakon je bil zamišljen kot zakon prehodnega subsidiarnega pomena, postal pa je sistemski zakon, kasnejši  zakoni, ki urejajo posamezna področja, predvideni v prehodnih določbah, pa so večinoma le prevzeli njegove določbe, niso pa jih nadgradili in prilagodili posebnostim področij. Zavodi opravljajo svoje dejavnosti na različnih področjih, Zakon o zavodih pa določa le splošen pravni </w:t>
      </w:r>
      <w:r w:rsidRPr="00AB58B6">
        <w:rPr>
          <w:rFonts w:asciiTheme="minorHAnsi" w:eastAsiaTheme="minorHAnsi" w:hAnsiTheme="minorHAnsi" w:cstheme="minorHAnsi"/>
          <w:bCs w:val="0"/>
          <w:sz w:val="22"/>
          <w:szCs w:val="22"/>
        </w:rPr>
        <w:lastRenderedPageBreak/>
        <w:t xml:space="preserve">okvir. Ureja zavode s področja različnih dejavnosti, in sicer vzgoje in izobraževanja, znanosti, kulture, športa, zdravstva, socialnega varstva, otroškega varstva, invalidskega varstva, socialnega zavarovanja ali drugih dejavnosti, če cilj opravljanja dejavnosti ni pridobivanje dobička, njegove določbe pa se uporabljajo le, če niso v posebnih zakonih posamezna vprašanja urejena drugače. </w:t>
      </w:r>
    </w:p>
    <w:p w:rsidR="00311764" w:rsidRPr="00AB58B6" w:rsidRDefault="00311764" w:rsidP="00AB58B6">
      <w:pPr>
        <w:pStyle w:val="RStekst"/>
        <w:spacing w:before="0" w:after="0" w:line="240" w:lineRule="auto"/>
        <w:rPr>
          <w:rFonts w:asciiTheme="minorHAnsi" w:eastAsiaTheme="minorHAnsi" w:hAnsiTheme="minorHAnsi" w:cstheme="minorHAnsi"/>
          <w:bCs w:val="0"/>
          <w:sz w:val="22"/>
          <w:szCs w:val="22"/>
        </w:rPr>
      </w:pPr>
    </w:p>
    <w:p w:rsidR="00311764" w:rsidRPr="00AB58B6" w:rsidRDefault="00311764" w:rsidP="00AB58B6">
      <w:p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 xml:space="preserve">Na podlagi analiz ministrstev, poročil o nadzoru Računskega sodišča Republike Slovenije, poročil svetov javnih zavodov in opozoril strokovne javnosti so bile zaznane določene pomanjkljivosti in težave pri izvajanju javnih služb ter razvojna neprilagojenost veljavne ureditve. Ugotovljeno je bilo, da se veljavna sistemska ureditev področja izvajanja javnih služb kaže kot zastarela, posamezne rešitve pa ne omogočajo več učinkovitega vodenja in upravljanja izvajalcev javnih služb, kar terja spremembe tako na sistemski ravni, kot tudi na ravni posameznih dejavnosti. </w:t>
      </w:r>
    </w:p>
    <w:p w:rsidR="00311764" w:rsidRPr="00AB58B6" w:rsidRDefault="00311764" w:rsidP="00AB58B6">
      <w:pPr>
        <w:pStyle w:val="RStekst"/>
        <w:spacing w:before="0" w:after="0" w:line="240" w:lineRule="auto"/>
        <w:rPr>
          <w:rFonts w:asciiTheme="minorHAnsi" w:eastAsiaTheme="minorHAnsi" w:hAnsiTheme="minorHAnsi" w:cstheme="minorHAnsi"/>
          <w:bCs w:val="0"/>
          <w:sz w:val="22"/>
          <w:szCs w:val="22"/>
        </w:rPr>
      </w:pPr>
    </w:p>
    <w:p w:rsidR="00311764" w:rsidRPr="00AB58B6" w:rsidRDefault="00311764" w:rsidP="00AB58B6">
      <w:pPr>
        <w:pStyle w:val="RStekst"/>
        <w:spacing w:before="0" w:after="0" w:line="240" w:lineRule="auto"/>
        <w:rPr>
          <w:rFonts w:asciiTheme="minorHAnsi" w:eastAsiaTheme="minorHAnsi" w:hAnsiTheme="minorHAnsi" w:cstheme="minorHAnsi"/>
          <w:bCs w:val="0"/>
          <w:sz w:val="22"/>
          <w:szCs w:val="22"/>
        </w:rPr>
      </w:pPr>
      <w:r w:rsidRPr="00AB58B6">
        <w:rPr>
          <w:rFonts w:asciiTheme="minorHAnsi" w:eastAsiaTheme="minorHAnsi" w:hAnsiTheme="minorHAnsi" w:cstheme="minorHAnsi"/>
          <w:bCs w:val="0"/>
          <w:sz w:val="22"/>
          <w:szCs w:val="22"/>
        </w:rPr>
        <w:t xml:space="preserve">V okviru izbranega raziskovalnega projekta bodo preko ocene stanja na področju ustanavljanja, delovanja in upravljanja javnih zavodov ter pregleda primerjalno-pravne ureditve identificirane potrebne sistemske spremembe. </w:t>
      </w:r>
    </w:p>
    <w:p w:rsidR="00C1044B" w:rsidRPr="00AB58B6" w:rsidRDefault="00C1044B" w:rsidP="00AB58B6">
      <w:pPr>
        <w:spacing w:line="240" w:lineRule="auto"/>
        <w:jc w:val="both"/>
        <w:rPr>
          <w:rFonts w:asciiTheme="minorHAnsi" w:hAnsiTheme="minorHAnsi" w:cstheme="minorHAnsi"/>
          <w:sz w:val="22"/>
          <w:szCs w:val="22"/>
        </w:rPr>
      </w:pPr>
    </w:p>
    <w:p w:rsidR="002E2079" w:rsidRPr="00AB58B6" w:rsidRDefault="002E2079"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xml:space="preserve">:        do </w:t>
      </w:r>
      <w:r w:rsidRPr="00AB58B6">
        <w:rPr>
          <w:rFonts w:asciiTheme="minorHAnsi" w:eastAsia="Times New Roman" w:hAnsiTheme="minorHAnsi" w:cstheme="minorHAnsi"/>
          <w:bCs/>
          <w:sz w:val="22"/>
          <w:szCs w:val="22"/>
        </w:rPr>
        <w:t>12</w:t>
      </w:r>
      <w:r w:rsidRPr="00AB58B6">
        <w:rPr>
          <w:rFonts w:asciiTheme="minorHAnsi" w:hAnsiTheme="minorHAnsi" w:cstheme="minorHAnsi"/>
          <w:sz w:val="22"/>
          <w:szCs w:val="22"/>
        </w:rPr>
        <w:t xml:space="preserve"> mesecev </w:t>
      </w:r>
    </w:p>
    <w:p w:rsidR="002E2079" w:rsidRPr="00AB58B6" w:rsidRDefault="002E2079"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xml:space="preserve">:                            do 70.000,00 EUR </w:t>
      </w:r>
    </w:p>
    <w:p w:rsidR="002E2079" w:rsidRPr="00AB58B6" w:rsidRDefault="002E2079"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(50% MJU, 50% ARRS) </w:t>
      </w:r>
    </w:p>
    <w:p w:rsidR="002E2079" w:rsidRPr="00AB58B6" w:rsidRDefault="002E2079" w:rsidP="00AB58B6">
      <w:pPr>
        <w:pStyle w:val="Default"/>
        <w:jc w:val="both"/>
        <w:rPr>
          <w:rFonts w:asciiTheme="minorHAnsi" w:hAnsiTheme="minorHAnsi" w:cstheme="minorHAnsi"/>
          <w:sz w:val="22"/>
          <w:szCs w:val="22"/>
        </w:rPr>
      </w:pPr>
    </w:p>
    <w:p w:rsidR="002E2079" w:rsidRPr="00AB58B6" w:rsidRDefault="002E2079"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2E2079" w:rsidRPr="00AB58B6" w:rsidRDefault="002E2079"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Pr="00AB58B6">
        <w:rPr>
          <w:rFonts w:asciiTheme="minorHAnsi" w:hAnsiTheme="minorHAnsi" w:cstheme="minorHAnsi"/>
          <w:sz w:val="22"/>
          <w:szCs w:val="22"/>
        </w:rPr>
        <w:t>Barbara Koželj Sladič</w:t>
      </w:r>
    </w:p>
    <w:p w:rsidR="002E2079" w:rsidRPr="00AB58B6" w:rsidRDefault="002E2079" w:rsidP="00AB58B6">
      <w:pPr>
        <w:spacing w:line="240" w:lineRule="auto"/>
        <w:jc w:val="both"/>
        <w:rPr>
          <w:rFonts w:asciiTheme="minorHAnsi" w:hAnsiTheme="minorHAnsi" w:cstheme="minorHAnsi"/>
          <w:sz w:val="22"/>
          <w:szCs w:val="22"/>
        </w:rPr>
      </w:pPr>
      <w:r w:rsidRPr="00AB58B6">
        <w:rPr>
          <w:rFonts w:asciiTheme="minorHAnsi" w:hAnsiTheme="minorHAnsi" w:cstheme="minorHAnsi"/>
          <w:bCs/>
          <w:color w:val="000000" w:themeColor="text1"/>
          <w:sz w:val="22"/>
          <w:szCs w:val="22"/>
        </w:rPr>
        <w:t xml:space="preserve">E-mail: </w:t>
      </w:r>
      <w:hyperlink r:id="rId83" w:history="1">
        <w:r w:rsidR="00C1044B" w:rsidRPr="00AB58B6">
          <w:rPr>
            <w:rStyle w:val="Hiperpovezava"/>
            <w:rFonts w:asciiTheme="minorHAnsi" w:hAnsiTheme="minorHAnsi" w:cstheme="minorHAnsi"/>
            <w:sz w:val="22"/>
            <w:szCs w:val="22"/>
          </w:rPr>
          <w:t>barbara.kozelj-sladic@gov.si</w:t>
        </w:r>
      </w:hyperlink>
    </w:p>
    <w:p w:rsidR="002E2079" w:rsidRPr="00AB58B6" w:rsidRDefault="002E2079" w:rsidP="00AB58B6">
      <w:pPr>
        <w:spacing w:line="240" w:lineRule="auto"/>
        <w:jc w:val="both"/>
        <w:rPr>
          <w:rFonts w:asciiTheme="minorHAnsi" w:hAnsiTheme="minorHAnsi" w:cstheme="minorHAnsi"/>
          <w:sz w:val="22"/>
          <w:szCs w:val="22"/>
        </w:rPr>
      </w:pPr>
      <w:r w:rsidRPr="00AB58B6">
        <w:rPr>
          <w:rFonts w:asciiTheme="minorHAnsi" w:hAnsiTheme="minorHAnsi" w:cstheme="minorHAnsi"/>
          <w:color w:val="000000" w:themeColor="text1"/>
          <w:sz w:val="22"/>
          <w:szCs w:val="22"/>
        </w:rPr>
        <w:t xml:space="preserve">Tel. št.: </w:t>
      </w:r>
      <w:r w:rsidRPr="00AB58B6">
        <w:rPr>
          <w:rFonts w:asciiTheme="minorHAnsi" w:hAnsiTheme="minorHAnsi" w:cstheme="minorHAnsi"/>
          <w:sz w:val="22"/>
          <w:szCs w:val="22"/>
        </w:rPr>
        <w:t>01 478 8343</w:t>
      </w:r>
    </w:p>
    <w:p w:rsidR="002E2079" w:rsidRPr="00AB58B6" w:rsidRDefault="002E2079" w:rsidP="00AB58B6">
      <w:pPr>
        <w:spacing w:line="240" w:lineRule="auto"/>
        <w:jc w:val="both"/>
        <w:rPr>
          <w:rFonts w:asciiTheme="minorHAnsi" w:hAnsiTheme="minorHAnsi" w:cstheme="minorHAnsi"/>
          <w:bCs/>
          <w:color w:val="000000" w:themeColor="text1"/>
          <w:sz w:val="22"/>
          <w:szCs w:val="22"/>
        </w:rPr>
      </w:pPr>
    </w:p>
    <w:p w:rsidR="002E2079" w:rsidRPr="00AB58B6" w:rsidRDefault="002E2079" w:rsidP="00AB58B6">
      <w:pPr>
        <w:pStyle w:val="Default"/>
        <w:numPr>
          <w:ilvl w:val="0"/>
          <w:numId w:val="62"/>
        </w:numPr>
        <w:ind w:left="284" w:hanging="284"/>
        <w:jc w:val="both"/>
        <w:rPr>
          <w:rFonts w:asciiTheme="minorHAnsi" w:hAnsiTheme="minorHAnsi" w:cstheme="minorHAnsi"/>
          <w:b/>
          <w:color w:val="0070C0"/>
          <w:sz w:val="22"/>
          <w:szCs w:val="22"/>
        </w:rPr>
      </w:pPr>
      <w:r w:rsidRPr="00AB58B6">
        <w:rPr>
          <w:rFonts w:asciiTheme="minorHAnsi" w:hAnsiTheme="minorHAnsi" w:cstheme="minorHAnsi"/>
          <w:b/>
          <w:sz w:val="22"/>
          <w:szCs w:val="22"/>
        </w:rPr>
        <w:t xml:space="preserve">TEMA: </w:t>
      </w:r>
      <w:bookmarkStart w:id="17" w:name="_Hlk94270654"/>
      <w:r w:rsidRPr="00AB58B6">
        <w:rPr>
          <w:rFonts w:asciiTheme="minorHAnsi" w:hAnsiTheme="minorHAnsi" w:cstheme="minorHAnsi"/>
          <w:b/>
          <w:bCs/>
          <w:color w:val="0070C0"/>
          <w:sz w:val="22"/>
          <w:szCs w:val="22"/>
        </w:rPr>
        <w:t>Analiza medobčinskega sodelovanja v Sloveniji: področja sodelovanja ter vzroki za (ne)sodelovanje</w:t>
      </w:r>
    </w:p>
    <w:bookmarkEnd w:id="17"/>
    <w:p w:rsidR="002E2079" w:rsidRPr="00AB58B6" w:rsidRDefault="002E2079" w:rsidP="00AB58B6">
      <w:pPr>
        <w:autoSpaceDE w:val="0"/>
        <w:autoSpaceDN w:val="0"/>
        <w:adjustRightInd w:val="0"/>
        <w:spacing w:line="240" w:lineRule="auto"/>
        <w:jc w:val="both"/>
        <w:rPr>
          <w:rFonts w:asciiTheme="minorHAnsi" w:hAnsiTheme="minorHAnsi" w:cstheme="minorHAnsi"/>
          <w:b/>
          <w:sz w:val="22"/>
          <w:szCs w:val="22"/>
        </w:rPr>
      </w:pPr>
    </w:p>
    <w:p w:rsidR="002E2079" w:rsidRPr="00AB58B6" w:rsidRDefault="002E2079"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 xml:space="preserve">Težišče </w:t>
      </w:r>
      <w:r w:rsidRPr="00AB58B6">
        <w:rPr>
          <w:rFonts w:asciiTheme="minorHAnsi" w:hAnsiTheme="minorHAnsi" w:cstheme="minorHAnsi"/>
          <w:b/>
          <w:bCs/>
          <w:sz w:val="22"/>
          <w:szCs w:val="22"/>
        </w:rPr>
        <w:t>5:</w:t>
      </w:r>
      <w:r w:rsidRPr="00AB58B6">
        <w:rPr>
          <w:rFonts w:asciiTheme="minorHAnsi" w:hAnsiTheme="minorHAnsi" w:cstheme="minorHAnsi"/>
          <w:bCs/>
          <w:sz w:val="22"/>
          <w:szCs w:val="22"/>
        </w:rPr>
        <w:t xml:space="preserve"> Visoka stopnja sodelovanja, usposobljenosti in učinkovitosti upravljanja</w:t>
      </w:r>
    </w:p>
    <w:p w:rsidR="002E2079" w:rsidRPr="00AB58B6" w:rsidRDefault="002E2079" w:rsidP="00AB58B6">
      <w:pPr>
        <w:spacing w:line="240" w:lineRule="auto"/>
        <w:jc w:val="both"/>
        <w:rPr>
          <w:rFonts w:asciiTheme="minorHAnsi" w:hAnsiTheme="minorHAnsi" w:cstheme="minorHAnsi"/>
          <w:sz w:val="22"/>
          <w:szCs w:val="22"/>
        </w:rPr>
      </w:pPr>
    </w:p>
    <w:p w:rsidR="002E2079" w:rsidRPr="00AB58B6" w:rsidRDefault="002E2079" w:rsidP="00AB58B6">
      <w:pPr>
        <w:spacing w:line="240" w:lineRule="auto"/>
        <w:jc w:val="both"/>
        <w:rPr>
          <w:rFonts w:asciiTheme="minorHAnsi" w:hAnsiTheme="minorHAnsi" w:cstheme="minorHAnsi"/>
          <w:bCs/>
          <w:sz w:val="22"/>
          <w:szCs w:val="22"/>
        </w:rPr>
      </w:pPr>
      <w:r w:rsidRPr="00AB58B6">
        <w:rPr>
          <w:rFonts w:asciiTheme="minorHAnsi" w:hAnsiTheme="minorHAnsi" w:cstheme="minorHAnsi"/>
          <w:b/>
          <w:sz w:val="22"/>
          <w:szCs w:val="22"/>
        </w:rPr>
        <w:t xml:space="preserve">Tematski sklop </w:t>
      </w:r>
      <w:r w:rsidRPr="00AB58B6">
        <w:rPr>
          <w:rFonts w:asciiTheme="minorHAnsi" w:hAnsiTheme="minorHAnsi" w:cstheme="minorHAnsi"/>
          <w:b/>
          <w:bCs/>
          <w:sz w:val="22"/>
          <w:szCs w:val="22"/>
        </w:rPr>
        <w:t>5.12</w:t>
      </w:r>
      <w:r w:rsidRPr="00AB58B6">
        <w:rPr>
          <w:rFonts w:asciiTheme="minorHAnsi" w:hAnsiTheme="minorHAnsi" w:cstheme="minorHAnsi"/>
          <w:bCs/>
          <w:sz w:val="22"/>
          <w:szCs w:val="22"/>
        </w:rPr>
        <w:t>: Učinkovito upravljanje kakovostne javne storitve</w:t>
      </w:r>
    </w:p>
    <w:p w:rsidR="002E2079" w:rsidRPr="00AB58B6" w:rsidRDefault="002E2079" w:rsidP="00AB58B6">
      <w:pPr>
        <w:spacing w:line="240" w:lineRule="auto"/>
        <w:jc w:val="both"/>
        <w:rPr>
          <w:rFonts w:asciiTheme="minorHAnsi" w:hAnsiTheme="minorHAnsi" w:cstheme="minorHAnsi"/>
          <w:sz w:val="22"/>
          <w:szCs w:val="22"/>
        </w:rPr>
      </w:pPr>
    </w:p>
    <w:p w:rsidR="002E2079" w:rsidRPr="00AB58B6" w:rsidRDefault="002E2079" w:rsidP="00AB58B6">
      <w:pPr>
        <w:autoSpaceDE w:val="0"/>
        <w:autoSpaceDN w:val="0"/>
        <w:adjustRightInd w:val="0"/>
        <w:spacing w:line="240" w:lineRule="auto"/>
        <w:jc w:val="both"/>
        <w:rPr>
          <w:rFonts w:asciiTheme="minorHAnsi" w:hAnsiTheme="minorHAnsi" w:cstheme="minorHAnsi"/>
          <w:b/>
          <w:bCs/>
          <w:sz w:val="22"/>
          <w:szCs w:val="22"/>
        </w:rPr>
      </w:pPr>
      <w:r w:rsidRPr="00AB58B6">
        <w:rPr>
          <w:rFonts w:asciiTheme="minorHAnsi" w:hAnsiTheme="minorHAnsi" w:cstheme="minorHAnsi"/>
          <w:b/>
          <w:bCs/>
          <w:sz w:val="22"/>
          <w:szCs w:val="22"/>
        </w:rPr>
        <w:t xml:space="preserve">Številka teme 5.12.6.: </w:t>
      </w:r>
    </w:p>
    <w:p w:rsidR="002E2079" w:rsidRPr="00AB58B6" w:rsidRDefault="002E2079" w:rsidP="00AB58B6">
      <w:pPr>
        <w:pStyle w:val="xmsonormal"/>
        <w:jc w:val="both"/>
        <w:rPr>
          <w:rFonts w:asciiTheme="minorHAnsi" w:hAnsiTheme="minorHAnsi" w:cstheme="minorHAnsi"/>
        </w:rPr>
      </w:pPr>
      <w:r w:rsidRPr="00AB58B6">
        <w:rPr>
          <w:rFonts w:asciiTheme="minorHAnsi" w:hAnsiTheme="minorHAnsi" w:cstheme="minorHAnsi"/>
          <w:b/>
          <w:bCs/>
        </w:rPr>
        <w:t xml:space="preserve">Naslov teme: </w:t>
      </w:r>
      <w:r w:rsidRPr="00AB58B6">
        <w:rPr>
          <w:rFonts w:asciiTheme="minorHAnsi" w:hAnsiTheme="minorHAnsi" w:cstheme="minorHAnsi"/>
          <w:bCs/>
        </w:rPr>
        <w:t>Analiza medobčinskega sodelovanja v Sloveniji: področja sodelovanja ter vzroki za (ne)sodelovanje</w:t>
      </w:r>
    </w:p>
    <w:p w:rsidR="002E2079" w:rsidRPr="00AB58B6" w:rsidRDefault="002E2079" w:rsidP="00AB58B6">
      <w:pPr>
        <w:autoSpaceDE w:val="0"/>
        <w:autoSpaceDN w:val="0"/>
        <w:adjustRightInd w:val="0"/>
        <w:spacing w:line="240" w:lineRule="auto"/>
        <w:jc w:val="both"/>
        <w:rPr>
          <w:rFonts w:asciiTheme="minorHAnsi" w:hAnsiTheme="minorHAnsi" w:cstheme="minorHAnsi"/>
          <w:bCs/>
          <w:sz w:val="22"/>
          <w:szCs w:val="22"/>
          <w:u w:val="single"/>
        </w:rPr>
      </w:pPr>
    </w:p>
    <w:p w:rsidR="002E2079" w:rsidRPr="00AB58B6" w:rsidRDefault="002E2079" w:rsidP="00AB58B6">
      <w:pPr>
        <w:autoSpaceDE w:val="0"/>
        <w:autoSpaceDN w:val="0"/>
        <w:adjustRightInd w:val="0"/>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Cilji:</w:t>
      </w:r>
    </w:p>
    <w:p w:rsidR="00311764" w:rsidRPr="00AB58B6" w:rsidRDefault="00311764" w:rsidP="00AB58B6">
      <w:pPr>
        <w:pStyle w:val="Odstavekseznama"/>
        <w:numPr>
          <w:ilvl w:val="0"/>
          <w:numId w:val="60"/>
        </w:numPr>
        <w:spacing w:line="240" w:lineRule="auto"/>
        <w:ind w:left="426" w:hanging="426"/>
        <w:jc w:val="both"/>
        <w:rPr>
          <w:rFonts w:asciiTheme="minorHAnsi" w:hAnsiTheme="minorHAnsi" w:cstheme="minorHAnsi"/>
          <w:sz w:val="22"/>
          <w:szCs w:val="22"/>
        </w:rPr>
      </w:pPr>
      <w:r w:rsidRPr="00AB58B6">
        <w:rPr>
          <w:rFonts w:asciiTheme="minorHAnsi" w:hAnsiTheme="minorHAnsi" w:cstheme="minorHAnsi"/>
          <w:sz w:val="22"/>
          <w:szCs w:val="22"/>
        </w:rPr>
        <w:t>natančno dokumentiranje vseh tipov medobčinskega sodelovanja (po Hulstovi in Van Montfortovi klasifikaciji);</w:t>
      </w:r>
    </w:p>
    <w:p w:rsidR="00311764" w:rsidRPr="00AB58B6" w:rsidRDefault="00311764" w:rsidP="00AB58B6">
      <w:pPr>
        <w:pStyle w:val="Odstavekseznama"/>
        <w:numPr>
          <w:ilvl w:val="0"/>
          <w:numId w:val="60"/>
        </w:numPr>
        <w:spacing w:line="240" w:lineRule="auto"/>
        <w:ind w:left="426" w:hanging="426"/>
        <w:jc w:val="both"/>
        <w:rPr>
          <w:rFonts w:asciiTheme="minorHAnsi" w:hAnsiTheme="minorHAnsi" w:cstheme="minorHAnsi"/>
          <w:sz w:val="22"/>
          <w:szCs w:val="22"/>
        </w:rPr>
      </w:pPr>
      <w:r w:rsidRPr="00AB58B6">
        <w:rPr>
          <w:rFonts w:asciiTheme="minorHAnsi" w:hAnsiTheme="minorHAnsi" w:cstheme="minorHAnsi"/>
          <w:sz w:val="22"/>
          <w:szCs w:val="22"/>
        </w:rPr>
        <w:t>mapiranje območij prekrivajočega se sodelovanja;</w:t>
      </w:r>
    </w:p>
    <w:p w:rsidR="00311764" w:rsidRPr="00AB58B6" w:rsidRDefault="00311764" w:rsidP="00AB58B6">
      <w:pPr>
        <w:pStyle w:val="Odstavekseznama"/>
        <w:numPr>
          <w:ilvl w:val="0"/>
          <w:numId w:val="60"/>
        </w:numPr>
        <w:spacing w:line="240" w:lineRule="auto"/>
        <w:ind w:left="426" w:hanging="426"/>
        <w:jc w:val="both"/>
        <w:rPr>
          <w:rFonts w:asciiTheme="minorHAnsi" w:hAnsiTheme="minorHAnsi" w:cstheme="minorHAnsi"/>
          <w:sz w:val="22"/>
          <w:szCs w:val="22"/>
        </w:rPr>
      </w:pPr>
      <w:r w:rsidRPr="00AB58B6">
        <w:rPr>
          <w:rFonts w:asciiTheme="minorHAnsi" w:eastAsiaTheme="minorHAnsi" w:hAnsiTheme="minorHAnsi" w:cstheme="minorHAnsi"/>
          <w:sz w:val="22"/>
          <w:szCs w:val="22"/>
        </w:rPr>
        <w:t>analiza vzrokov, ki botrujejo (ne)sodelovanju.</w:t>
      </w:r>
    </w:p>
    <w:p w:rsidR="002E2079" w:rsidRPr="00AB58B6" w:rsidRDefault="002E2079" w:rsidP="00AB58B6">
      <w:pPr>
        <w:spacing w:line="240" w:lineRule="auto"/>
        <w:jc w:val="both"/>
        <w:rPr>
          <w:rFonts w:asciiTheme="minorHAnsi" w:hAnsiTheme="minorHAnsi" w:cstheme="minorHAnsi"/>
          <w:b/>
          <w:color w:val="00B050"/>
          <w:sz w:val="22"/>
          <w:szCs w:val="22"/>
        </w:rPr>
      </w:pPr>
    </w:p>
    <w:p w:rsidR="002E2079" w:rsidRPr="00AB58B6" w:rsidRDefault="002E2079" w:rsidP="00AB58B6">
      <w:pPr>
        <w:pStyle w:val="Default"/>
        <w:jc w:val="both"/>
        <w:rPr>
          <w:rFonts w:asciiTheme="minorHAnsi" w:hAnsiTheme="minorHAnsi" w:cstheme="minorHAnsi"/>
          <w:b/>
          <w:color w:val="000000" w:themeColor="text1"/>
          <w:sz w:val="22"/>
          <w:szCs w:val="22"/>
          <w:u w:val="single"/>
        </w:rPr>
      </w:pPr>
      <w:r w:rsidRPr="00AB58B6">
        <w:rPr>
          <w:rFonts w:asciiTheme="minorHAnsi" w:hAnsiTheme="minorHAnsi" w:cstheme="minorHAnsi"/>
          <w:b/>
          <w:color w:val="000000" w:themeColor="text1"/>
          <w:sz w:val="22"/>
          <w:szCs w:val="22"/>
          <w:u w:val="single"/>
        </w:rPr>
        <w:t xml:space="preserve">Podrobnejša obrazložitev: </w:t>
      </w:r>
    </w:p>
    <w:p w:rsidR="002E2079" w:rsidRPr="00AB58B6" w:rsidRDefault="002E2079" w:rsidP="00AB58B6">
      <w:pPr>
        <w:pStyle w:val="xmsonormal"/>
        <w:jc w:val="both"/>
        <w:rPr>
          <w:rFonts w:asciiTheme="minorHAnsi" w:hAnsiTheme="minorHAnsi" w:cstheme="minorHAnsi"/>
        </w:rPr>
      </w:pPr>
      <w:r w:rsidRPr="00AB58B6">
        <w:rPr>
          <w:rFonts w:asciiTheme="minorHAnsi" w:hAnsiTheme="minorHAnsi" w:cstheme="minorHAnsi"/>
          <w:bCs/>
        </w:rPr>
        <w:t>Predlagatelj želi z izvedbo izbranega raziskovalnega projekta ugotoviti, kako je m</w:t>
      </w:r>
      <w:r w:rsidRPr="00AB58B6">
        <w:rPr>
          <w:rFonts w:asciiTheme="minorHAnsi" w:hAnsiTheme="minorHAnsi" w:cstheme="minorHAnsi"/>
        </w:rPr>
        <w:t xml:space="preserve">edobčinsko sodelovanje v celoti razvito v Republiki Sloveniji. Medobčinsko sodelovanje je v mednarodnem prostoru prepoznano kot učinkovito orodje za premagovanje težav, ki jih povzroča majhnost občin. Ustvarjajo namreč večja funkcionalna področja, kjer učinkoviteje zasledujejo ekonomijo obsega in kjer so viri (finančni ter človeški) dovolj veliki, da lahko uresničujejo razvojno funkcijo občin. V Sloveniji še ni celostne slike medobčinskega sodelovanja (tipi, področja, prednosti ter slabosti), saj je večina raziskav do sedaj usmerjena le v skupne občinske uprave. Pri tem pa so zanemarjene vse ostale oblike sodelovanja. V večini EU držav obstaja natančen popis in analiza medobčinskega sodelovanja, kar omogoča državam oblikovanje uspešnejših javnih politik na področju občin. Projekt je zasnovan tako, </w:t>
      </w:r>
      <w:r w:rsidRPr="00AB58B6">
        <w:rPr>
          <w:rFonts w:asciiTheme="minorHAnsi" w:hAnsiTheme="minorHAnsi" w:cstheme="minorHAnsi"/>
        </w:rPr>
        <w:lastRenderedPageBreak/>
        <w:t xml:space="preserve">da se natančno dokumentira vse tipe medobčinskega sodelovanja (po Hulstovi in Van Montfortovi klasifikaciji), mapira območja prekrivajočega se sodelovanja ter analizira vzroke, ki botrujejo sodelovanju. Medobčinsko (ne)sodelovanje brez dvoma predstavlja velik potencial slovenske lokalne samouprave zlasti pri načrtovanju, pa tudi izvajanju širših, regionalnih projektov, ki so danes prej izjema kot pravilo. </w:t>
      </w:r>
    </w:p>
    <w:p w:rsidR="002E2079" w:rsidRPr="00AB58B6" w:rsidRDefault="002E2079" w:rsidP="00AB58B6">
      <w:pPr>
        <w:spacing w:line="240" w:lineRule="auto"/>
        <w:rPr>
          <w:rFonts w:asciiTheme="minorHAnsi" w:hAnsiTheme="minorHAnsi" w:cstheme="minorHAnsi"/>
          <w:sz w:val="22"/>
          <w:szCs w:val="22"/>
        </w:rPr>
      </w:pPr>
    </w:p>
    <w:p w:rsidR="002E2079" w:rsidRPr="00AB58B6" w:rsidRDefault="002E2079" w:rsidP="00AB58B6">
      <w:pPr>
        <w:pStyle w:val="Default"/>
        <w:jc w:val="both"/>
        <w:rPr>
          <w:rFonts w:asciiTheme="minorHAnsi" w:hAnsiTheme="minorHAnsi" w:cstheme="minorHAnsi"/>
          <w:color w:val="auto"/>
          <w:sz w:val="22"/>
          <w:szCs w:val="22"/>
        </w:rPr>
      </w:pPr>
      <w:r w:rsidRPr="00AB58B6">
        <w:rPr>
          <w:rFonts w:asciiTheme="minorHAnsi" w:hAnsiTheme="minorHAnsi" w:cstheme="minorHAnsi"/>
          <w:color w:val="auto"/>
          <w:sz w:val="22"/>
          <w:szCs w:val="22"/>
          <w:u w:val="single"/>
        </w:rPr>
        <w:t>Okvirno obdobje trajanje projekta</w:t>
      </w:r>
      <w:r w:rsidRPr="00AB58B6">
        <w:rPr>
          <w:rFonts w:asciiTheme="minorHAnsi" w:hAnsiTheme="minorHAnsi" w:cstheme="minorHAnsi"/>
          <w:color w:val="auto"/>
          <w:sz w:val="22"/>
          <w:szCs w:val="22"/>
        </w:rPr>
        <w:t xml:space="preserve">:        do </w:t>
      </w:r>
      <w:r w:rsidRPr="00AB58B6">
        <w:rPr>
          <w:rFonts w:asciiTheme="minorHAnsi" w:hAnsiTheme="minorHAnsi" w:cstheme="minorHAnsi"/>
          <w:bCs/>
          <w:color w:val="auto"/>
          <w:sz w:val="22"/>
          <w:szCs w:val="22"/>
        </w:rPr>
        <w:t>12</w:t>
      </w:r>
      <w:r w:rsidRPr="00AB58B6">
        <w:rPr>
          <w:rFonts w:asciiTheme="minorHAnsi" w:hAnsiTheme="minorHAnsi" w:cstheme="minorHAnsi"/>
          <w:color w:val="auto"/>
          <w:sz w:val="22"/>
          <w:szCs w:val="22"/>
        </w:rPr>
        <w:t xml:space="preserve"> mesecev </w:t>
      </w:r>
    </w:p>
    <w:p w:rsidR="002E2079" w:rsidRPr="00AB58B6" w:rsidRDefault="002E2079" w:rsidP="00AB58B6">
      <w:pPr>
        <w:pStyle w:val="Default"/>
        <w:jc w:val="both"/>
        <w:rPr>
          <w:rFonts w:asciiTheme="minorHAnsi" w:hAnsiTheme="minorHAnsi" w:cstheme="minorHAnsi"/>
          <w:color w:val="auto"/>
          <w:sz w:val="22"/>
          <w:szCs w:val="22"/>
        </w:rPr>
      </w:pPr>
      <w:r w:rsidRPr="00AB58B6">
        <w:rPr>
          <w:rFonts w:asciiTheme="minorHAnsi" w:hAnsiTheme="minorHAnsi" w:cstheme="minorHAnsi"/>
          <w:color w:val="auto"/>
          <w:sz w:val="22"/>
          <w:szCs w:val="22"/>
          <w:u w:val="single"/>
        </w:rPr>
        <w:t>Okvirni obseg sredstev</w:t>
      </w:r>
      <w:r w:rsidRPr="00AB58B6">
        <w:rPr>
          <w:rFonts w:asciiTheme="minorHAnsi" w:hAnsiTheme="minorHAnsi" w:cstheme="minorHAnsi"/>
          <w:color w:val="auto"/>
          <w:sz w:val="22"/>
          <w:szCs w:val="22"/>
        </w:rPr>
        <w:t xml:space="preserve">:                            do 20.000,00 EUR </w:t>
      </w:r>
    </w:p>
    <w:p w:rsidR="002E2079" w:rsidRPr="00AB58B6" w:rsidRDefault="002E2079" w:rsidP="00AB58B6">
      <w:pPr>
        <w:pStyle w:val="Default"/>
        <w:jc w:val="both"/>
        <w:rPr>
          <w:rFonts w:asciiTheme="minorHAnsi" w:hAnsiTheme="minorHAnsi" w:cstheme="minorHAnsi"/>
          <w:color w:val="auto"/>
          <w:sz w:val="22"/>
          <w:szCs w:val="22"/>
        </w:rPr>
      </w:pPr>
      <w:r w:rsidRPr="00AB58B6">
        <w:rPr>
          <w:rFonts w:asciiTheme="minorHAnsi" w:hAnsiTheme="minorHAnsi" w:cstheme="minorHAnsi"/>
          <w:color w:val="auto"/>
          <w:sz w:val="22"/>
          <w:szCs w:val="22"/>
        </w:rPr>
        <w:t xml:space="preserve">(50% MJU, 50% ARRS) </w:t>
      </w:r>
    </w:p>
    <w:p w:rsidR="002E2079" w:rsidRPr="00AB58B6" w:rsidRDefault="002E2079" w:rsidP="00AB58B6">
      <w:pPr>
        <w:pStyle w:val="Default"/>
        <w:jc w:val="both"/>
        <w:rPr>
          <w:rFonts w:asciiTheme="minorHAnsi" w:hAnsiTheme="minorHAnsi" w:cstheme="minorHAnsi"/>
          <w:sz w:val="22"/>
          <w:szCs w:val="22"/>
        </w:rPr>
      </w:pPr>
    </w:p>
    <w:p w:rsidR="002E2079" w:rsidRPr="00AB58B6" w:rsidRDefault="002E2079"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2E2079" w:rsidRPr="00AB58B6" w:rsidRDefault="002E2079"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Pr="00AB58B6">
        <w:rPr>
          <w:rFonts w:asciiTheme="minorHAnsi" w:hAnsiTheme="minorHAnsi" w:cstheme="minorHAnsi"/>
          <w:sz w:val="22"/>
          <w:szCs w:val="22"/>
        </w:rPr>
        <w:t>mag. Urška Remic</w:t>
      </w:r>
    </w:p>
    <w:p w:rsidR="002E2079" w:rsidRPr="00AB58B6" w:rsidRDefault="002E2079" w:rsidP="00AB58B6">
      <w:pPr>
        <w:spacing w:line="240" w:lineRule="auto"/>
        <w:jc w:val="both"/>
        <w:rPr>
          <w:rFonts w:asciiTheme="minorHAnsi" w:hAnsiTheme="minorHAnsi" w:cstheme="minorHAnsi"/>
          <w:color w:val="000000" w:themeColor="text1"/>
          <w:sz w:val="22"/>
          <w:szCs w:val="22"/>
        </w:rPr>
      </w:pPr>
      <w:r w:rsidRPr="00AB58B6">
        <w:rPr>
          <w:rFonts w:asciiTheme="minorHAnsi" w:hAnsiTheme="minorHAnsi" w:cstheme="minorHAnsi"/>
          <w:bCs/>
          <w:color w:val="000000" w:themeColor="text1"/>
          <w:sz w:val="22"/>
          <w:szCs w:val="22"/>
        </w:rPr>
        <w:t xml:space="preserve">E-mail: </w:t>
      </w:r>
      <w:r w:rsidRPr="00AB58B6">
        <w:rPr>
          <w:rStyle w:val="Hiperpovezava"/>
          <w:rFonts w:asciiTheme="minorHAnsi" w:eastAsiaTheme="majorEastAsia" w:hAnsiTheme="minorHAnsi" w:cstheme="minorHAnsi"/>
          <w:sz w:val="22"/>
          <w:szCs w:val="22"/>
        </w:rPr>
        <w:t>urska.remic@gov.si</w:t>
      </w:r>
    </w:p>
    <w:p w:rsidR="002E2079" w:rsidRPr="00AB58B6" w:rsidRDefault="002E2079" w:rsidP="00AB58B6">
      <w:pPr>
        <w:spacing w:line="240" w:lineRule="auto"/>
        <w:jc w:val="both"/>
        <w:rPr>
          <w:rFonts w:asciiTheme="minorHAnsi" w:hAnsiTheme="minorHAnsi" w:cstheme="minorHAnsi"/>
          <w:sz w:val="22"/>
          <w:szCs w:val="22"/>
        </w:rPr>
      </w:pPr>
    </w:p>
    <w:p w:rsidR="00A238BE" w:rsidRPr="00AB58B6" w:rsidRDefault="00A238BE" w:rsidP="00AB58B6">
      <w:pPr>
        <w:spacing w:line="240" w:lineRule="auto"/>
        <w:jc w:val="both"/>
        <w:rPr>
          <w:rFonts w:asciiTheme="minorHAnsi" w:hAnsiTheme="minorHAnsi" w:cstheme="minorHAnsi"/>
          <w:b/>
          <w:sz w:val="22"/>
          <w:szCs w:val="22"/>
        </w:rPr>
      </w:pPr>
    </w:p>
    <w:p w:rsidR="00A238BE" w:rsidRPr="00AB58B6" w:rsidRDefault="00D9585C" w:rsidP="00AB58B6">
      <w:pPr>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highlight w:val="lightGray"/>
        </w:rPr>
        <w:t xml:space="preserve">Pri </w:t>
      </w:r>
      <w:r w:rsidR="00E95953" w:rsidRPr="00AB58B6">
        <w:rPr>
          <w:rFonts w:asciiTheme="minorHAnsi" w:hAnsiTheme="minorHAnsi" w:cstheme="minorHAnsi"/>
          <w:b/>
          <w:sz w:val="22"/>
          <w:szCs w:val="22"/>
          <w:highlight w:val="lightGray"/>
        </w:rPr>
        <w:t>5</w:t>
      </w:r>
      <w:r w:rsidRPr="00AB58B6">
        <w:rPr>
          <w:rFonts w:asciiTheme="minorHAnsi" w:hAnsiTheme="minorHAnsi" w:cstheme="minorHAnsi"/>
          <w:b/>
          <w:sz w:val="22"/>
          <w:szCs w:val="22"/>
          <w:highlight w:val="lightGray"/>
        </w:rPr>
        <w:t>. temi je Ministrstvo za javno upravo sofinancer</w:t>
      </w:r>
    </w:p>
    <w:p w:rsidR="000547AD" w:rsidRDefault="000547AD" w:rsidP="00AB58B6">
      <w:pPr>
        <w:spacing w:line="240" w:lineRule="auto"/>
        <w:jc w:val="both"/>
        <w:rPr>
          <w:rFonts w:asciiTheme="minorHAnsi" w:hAnsiTheme="minorHAnsi" w:cstheme="minorHAnsi"/>
          <w:sz w:val="22"/>
          <w:szCs w:val="22"/>
        </w:rPr>
      </w:pPr>
    </w:p>
    <w:p w:rsidR="00D9585C" w:rsidRPr="00AB58B6" w:rsidRDefault="00D9585C"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(Predlagatelje teme je </w:t>
      </w:r>
      <w:r w:rsidR="000547AD">
        <w:rPr>
          <w:rFonts w:asciiTheme="minorHAnsi" w:hAnsiTheme="minorHAnsi" w:cstheme="minorHAnsi"/>
          <w:sz w:val="22"/>
          <w:szCs w:val="22"/>
        </w:rPr>
        <w:t>MZI</w:t>
      </w:r>
      <w:r w:rsidRPr="00AB58B6">
        <w:rPr>
          <w:rFonts w:asciiTheme="minorHAnsi" w:hAnsiTheme="minorHAnsi" w:cstheme="minorHAnsi"/>
          <w:sz w:val="22"/>
          <w:szCs w:val="22"/>
        </w:rPr>
        <w:t>)</w:t>
      </w:r>
    </w:p>
    <w:p w:rsidR="00D9585C" w:rsidRPr="00AB58B6" w:rsidRDefault="00D9585C" w:rsidP="00AB58B6">
      <w:pPr>
        <w:spacing w:line="240" w:lineRule="auto"/>
        <w:jc w:val="both"/>
        <w:rPr>
          <w:rFonts w:asciiTheme="minorHAnsi" w:hAnsiTheme="minorHAnsi" w:cstheme="minorHAnsi"/>
          <w:sz w:val="22"/>
          <w:szCs w:val="22"/>
        </w:rPr>
      </w:pPr>
    </w:p>
    <w:p w:rsidR="00D9585C" w:rsidRPr="00AB58B6" w:rsidRDefault="00D9585C" w:rsidP="00AB58B6">
      <w:pPr>
        <w:pStyle w:val="Default"/>
        <w:numPr>
          <w:ilvl w:val="4"/>
          <w:numId w:val="28"/>
        </w:numPr>
        <w:ind w:left="426" w:hanging="426"/>
        <w:rPr>
          <w:rFonts w:asciiTheme="minorHAnsi" w:hAnsiTheme="minorHAnsi" w:cstheme="minorHAnsi"/>
          <w:b/>
          <w:bCs/>
          <w:color w:val="0070C0"/>
          <w:sz w:val="22"/>
          <w:szCs w:val="22"/>
          <w:lang w:eastAsia="sl-SI"/>
        </w:rPr>
      </w:pPr>
      <w:r w:rsidRPr="00AB58B6">
        <w:rPr>
          <w:rFonts w:asciiTheme="minorHAnsi" w:hAnsiTheme="minorHAnsi" w:cstheme="minorHAnsi"/>
          <w:b/>
          <w:bCs/>
          <w:color w:val="auto"/>
          <w:sz w:val="22"/>
          <w:szCs w:val="22"/>
          <w:lang w:eastAsia="sl-SI"/>
        </w:rPr>
        <w:t xml:space="preserve">TEMA: </w:t>
      </w:r>
      <w:r w:rsidRPr="00AB58B6">
        <w:rPr>
          <w:rFonts w:asciiTheme="minorHAnsi" w:hAnsiTheme="minorHAnsi" w:cstheme="minorHAnsi"/>
          <w:b/>
          <w:bCs/>
          <w:color w:val="0070C0"/>
          <w:sz w:val="22"/>
          <w:szCs w:val="22"/>
          <w:lang w:eastAsia="sl-SI"/>
        </w:rPr>
        <w:t>Strokovne podlage za razvoj učinkovitega Upravljanja z energijo v javnem sektorju</w:t>
      </w:r>
    </w:p>
    <w:p w:rsidR="00D9585C" w:rsidRPr="00AB58B6" w:rsidRDefault="00D9585C" w:rsidP="00AB58B6">
      <w:pPr>
        <w:pStyle w:val="Default"/>
        <w:rPr>
          <w:rFonts w:asciiTheme="minorHAnsi" w:hAnsiTheme="minorHAnsi" w:cstheme="minorHAnsi"/>
          <w:sz w:val="22"/>
          <w:szCs w:val="22"/>
        </w:rPr>
      </w:pPr>
    </w:p>
    <w:p w:rsidR="00D9585C" w:rsidRPr="00AB58B6" w:rsidRDefault="00D9585C"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 xml:space="preserve">Težišče 5: </w:t>
      </w:r>
      <w:r w:rsidRPr="00AB58B6">
        <w:rPr>
          <w:rFonts w:asciiTheme="minorHAnsi" w:hAnsiTheme="minorHAnsi" w:cstheme="minorHAnsi"/>
          <w:sz w:val="22"/>
          <w:szCs w:val="22"/>
        </w:rPr>
        <w:t>Visoka stopnja sodelovanja, usposobljenosti in učinkovitosti upravljanja</w:t>
      </w:r>
    </w:p>
    <w:p w:rsidR="00D9585C" w:rsidRPr="00AB58B6" w:rsidRDefault="00D9585C" w:rsidP="00AB58B6">
      <w:pPr>
        <w:autoSpaceDE w:val="0"/>
        <w:autoSpaceDN w:val="0"/>
        <w:adjustRightInd w:val="0"/>
        <w:spacing w:line="240" w:lineRule="auto"/>
        <w:jc w:val="both"/>
        <w:rPr>
          <w:rFonts w:asciiTheme="minorHAnsi" w:hAnsiTheme="minorHAnsi" w:cstheme="minorHAnsi"/>
          <w:b/>
          <w:sz w:val="22"/>
          <w:szCs w:val="22"/>
        </w:rPr>
      </w:pPr>
    </w:p>
    <w:p w:rsidR="00D9585C" w:rsidRPr="00AB58B6" w:rsidRDefault="00D9585C"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 xml:space="preserve">Tematski sklop 5.12.: </w:t>
      </w:r>
      <w:r w:rsidRPr="00AB58B6">
        <w:rPr>
          <w:rFonts w:asciiTheme="minorHAnsi" w:hAnsiTheme="minorHAnsi" w:cstheme="minorHAnsi"/>
          <w:sz w:val="22"/>
          <w:szCs w:val="22"/>
        </w:rPr>
        <w:t>Učinkovito upravljanje kakovostne javne storitve</w:t>
      </w:r>
    </w:p>
    <w:p w:rsidR="00D9585C" w:rsidRPr="00AB58B6" w:rsidRDefault="00D9585C" w:rsidP="00AB58B6">
      <w:pPr>
        <w:autoSpaceDE w:val="0"/>
        <w:autoSpaceDN w:val="0"/>
        <w:adjustRightInd w:val="0"/>
        <w:spacing w:line="240" w:lineRule="auto"/>
        <w:jc w:val="both"/>
        <w:rPr>
          <w:rFonts w:asciiTheme="minorHAnsi" w:hAnsiTheme="minorHAnsi" w:cstheme="minorHAnsi"/>
          <w:b/>
          <w:bCs/>
          <w:sz w:val="22"/>
          <w:szCs w:val="22"/>
        </w:rPr>
      </w:pPr>
    </w:p>
    <w:p w:rsidR="00D9585C" w:rsidRPr="00AB58B6" w:rsidRDefault="00D9585C" w:rsidP="00AB58B6">
      <w:pPr>
        <w:autoSpaceDE w:val="0"/>
        <w:autoSpaceDN w:val="0"/>
        <w:adjustRightInd w:val="0"/>
        <w:spacing w:line="240" w:lineRule="auto"/>
        <w:jc w:val="both"/>
        <w:rPr>
          <w:rFonts w:asciiTheme="minorHAnsi" w:hAnsiTheme="minorHAnsi" w:cstheme="minorHAnsi"/>
          <w:b/>
          <w:bCs/>
          <w:sz w:val="22"/>
          <w:szCs w:val="22"/>
        </w:rPr>
      </w:pPr>
      <w:r w:rsidRPr="00AB58B6">
        <w:rPr>
          <w:rFonts w:asciiTheme="minorHAnsi" w:hAnsiTheme="minorHAnsi" w:cstheme="minorHAnsi"/>
          <w:b/>
          <w:bCs/>
          <w:sz w:val="22"/>
          <w:szCs w:val="22"/>
        </w:rPr>
        <w:t>Številka teme 5.12.3.:</w:t>
      </w:r>
    </w:p>
    <w:p w:rsidR="00D9585C" w:rsidRPr="00AB58B6" w:rsidRDefault="00D9585C" w:rsidP="00AB58B6">
      <w:pPr>
        <w:spacing w:line="240" w:lineRule="auto"/>
        <w:jc w:val="both"/>
        <w:rPr>
          <w:rFonts w:asciiTheme="minorHAnsi" w:hAnsiTheme="minorHAnsi" w:cstheme="minorHAnsi"/>
          <w:b/>
          <w:sz w:val="22"/>
          <w:szCs w:val="22"/>
        </w:rPr>
      </w:pPr>
      <w:r w:rsidRPr="00AB58B6">
        <w:rPr>
          <w:rFonts w:asciiTheme="minorHAnsi" w:hAnsiTheme="minorHAnsi" w:cstheme="minorHAnsi"/>
          <w:b/>
          <w:bCs/>
          <w:sz w:val="22"/>
          <w:szCs w:val="22"/>
        </w:rPr>
        <w:t xml:space="preserve">Naslov teme: </w:t>
      </w:r>
      <w:r w:rsidRPr="00AB58B6">
        <w:rPr>
          <w:rFonts w:asciiTheme="minorHAnsi" w:hAnsiTheme="minorHAnsi" w:cstheme="minorHAnsi"/>
          <w:sz w:val="22"/>
          <w:szCs w:val="22"/>
        </w:rPr>
        <w:t>Strokovne podlage za razvoj učinkovitega Upravljanja z energijo v javnem sektorju</w:t>
      </w:r>
    </w:p>
    <w:p w:rsidR="00D9585C" w:rsidRPr="00AB58B6" w:rsidRDefault="00D9585C" w:rsidP="00AB58B6">
      <w:pPr>
        <w:spacing w:line="240" w:lineRule="auto"/>
        <w:jc w:val="both"/>
        <w:rPr>
          <w:rFonts w:asciiTheme="minorHAnsi" w:hAnsiTheme="minorHAnsi" w:cstheme="minorHAnsi"/>
          <w:b/>
          <w:sz w:val="22"/>
          <w:szCs w:val="22"/>
        </w:rPr>
      </w:pPr>
    </w:p>
    <w:p w:rsidR="00D9585C" w:rsidRPr="00AB58B6" w:rsidRDefault="00D9585C"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Cilji:</w:t>
      </w:r>
    </w:p>
    <w:p w:rsidR="00D9585C" w:rsidRPr="00AB58B6" w:rsidRDefault="00D9585C" w:rsidP="00AB58B6">
      <w:pPr>
        <w:pStyle w:val="Odstavekseznama"/>
        <w:numPr>
          <w:ilvl w:val="0"/>
          <w:numId w:val="98"/>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prispevek k vzpostavitvi sistematičnega pristopa (organizacijske in tehnične rešitve) za izboljšanje delovanja celovitega sistema Upravljanja z energijo v stavbah javnega sektorja, z naslednjimi aktivnostmi:</w:t>
      </w:r>
    </w:p>
    <w:p w:rsidR="00D9585C" w:rsidRPr="00AB58B6" w:rsidRDefault="00D9585C" w:rsidP="00AB58B6">
      <w:pPr>
        <w:pStyle w:val="Odstavekseznama"/>
        <w:numPr>
          <w:ilvl w:val="0"/>
          <w:numId w:val="30"/>
        </w:numPr>
        <w:spacing w:line="240" w:lineRule="auto"/>
        <w:ind w:left="568" w:hanging="284"/>
        <w:jc w:val="both"/>
        <w:rPr>
          <w:rFonts w:asciiTheme="minorHAnsi" w:hAnsiTheme="minorHAnsi" w:cstheme="minorHAnsi"/>
          <w:sz w:val="22"/>
          <w:szCs w:val="22"/>
        </w:rPr>
      </w:pPr>
      <w:r w:rsidRPr="00AB58B6">
        <w:rPr>
          <w:rFonts w:asciiTheme="minorHAnsi" w:hAnsiTheme="minorHAnsi" w:cstheme="minorHAnsi"/>
          <w:sz w:val="22"/>
          <w:szCs w:val="22"/>
        </w:rPr>
        <w:t xml:space="preserve">dolgoročna strategija javnega sektorja na področju energetske učinkovitosti, </w:t>
      </w:r>
    </w:p>
    <w:p w:rsidR="00D9585C" w:rsidRPr="00AB58B6" w:rsidRDefault="00D9585C" w:rsidP="00AB58B6">
      <w:pPr>
        <w:pStyle w:val="Odstavekseznama"/>
        <w:numPr>
          <w:ilvl w:val="0"/>
          <w:numId w:val="30"/>
        </w:numPr>
        <w:spacing w:line="240" w:lineRule="auto"/>
        <w:ind w:left="568" w:hanging="284"/>
        <w:jc w:val="both"/>
        <w:rPr>
          <w:rFonts w:asciiTheme="minorHAnsi" w:hAnsiTheme="minorHAnsi" w:cstheme="minorHAnsi"/>
          <w:sz w:val="22"/>
          <w:szCs w:val="22"/>
        </w:rPr>
      </w:pPr>
      <w:r w:rsidRPr="00AB58B6">
        <w:rPr>
          <w:rFonts w:asciiTheme="minorHAnsi" w:hAnsiTheme="minorHAnsi" w:cstheme="minorHAnsi"/>
          <w:sz w:val="22"/>
          <w:szCs w:val="22"/>
        </w:rPr>
        <w:t>zaveza javnega sektorja k trajnostni energetski politiki za strukturiran pristop upravljanja z energijo (razvoj standardiziranih in komplementarnih ukrepov upravljanja z energijo v javnem sektorju in posledična sposobnost dokazovanja stroškovne učinkovitosti),</w:t>
      </w:r>
    </w:p>
    <w:p w:rsidR="00D9585C" w:rsidRPr="00AB58B6" w:rsidRDefault="00D9585C" w:rsidP="00AB58B6">
      <w:pPr>
        <w:pStyle w:val="Odstavekseznama"/>
        <w:numPr>
          <w:ilvl w:val="0"/>
          <w:numId w:val="30"/>
        </w:numPr>
        <w:spacing w:line="240" w:lineRule="auto"/>
        <w:ind w:left="568" w:hanging="284"/>
        <w:jc w:val="both"/>
        <w:rPr>
          <w:rFonts w:asciiTheme="minorHAnsi" w:hAnsiTheme="minorHAnsi" w:cstheme="minorHAnsi"/>
          <w:sz w:val="22"/>
          <w:szCs w:val="22"/>
        </w:rPr>
      </w:pPr>
      <w:r w:rsidRPr="00AB58B6">
        <w:rPr>
          <w:rFonts w:asciiTheme="minorHAnsi" w:hAnsiTheme="minorHAnsi" w:cstheme="minorHAnsi"/>
          <w:sz w:val="22"/>
          <w:szCs w:val="22"/>
        </w:rPr>
        <w:t>ozaveščanje, svetovanje in izobraževanje deležnikov, ki so del sistema upravljanja z energijo v javnem sektorju (odločevalci, načrtovalci, uporabniki stavbe),</w:t>
      </w:r>
    </w:p>
    <w:p w:rsidR="00D9585C" w:rsidRPr="00AB58B6" w:rsidRDefault="00D9585C" w:rsidP="00AB58B6">
      <w:pPr>
        <w:pStyle w:val="Odstavekseznama"/>
        <w:numPr>
          <w:ilvl w:val="0"/>
          <w:numId w:val="30"/>
        </w:numPr>
        <w:spacing w:line="240" w:lineRule="auto"/>
        <w:ind w:left="568" w:hanging="284"/>
        <w:jc w:val="both"/>
        <w:rPr>
          <w:rFonts w:asciiTheme="minorHAnsi" w:hAnsiTheme="minorHAnsi" w:cstheme="minorHAnsi"/>
          <w:sz w:val="22"/>
          <w:szCs w:val="22"/>
        </w:rPr>
      </w:pPr>
      <w:r w:rsidRPr="00AB58B6">
        <w:rPr>
          <w:rFonts w:asciiTheme="minorHAnsi" w:hAnsiTheme="minorHAnsi" w:cstheme="minorHAnsi"/>
          <w:sz w:val="22"/>
          <w:szCs w:val="22"/>
        </w:rPr>
        <w:t>spremljanje in ocena ukrepov upravljanja z energijo v javnem sektorju (izkoriščanje moči kakovostnih energetskih podatkov).</w:t>
      </w:r>
    </w:p>
    <w:p w:rsidR="00D9585C" w:rsidRPr="00AB58B6" w:rsidRDefault="00D9585C" w:rsidP="00AB58B6">
      <w:pPr>
        <w:pStyle w:val="Odstavekseznama"/>
        <w:numPr>
          <w:ilvl w:val="0"/>
          <w:numId w:val="98"/>
        </w:numPr>
        <w:spacing w:line="240" w:lineRule="auto"/>
        <w:ind w:left="568" w:hanging="284"/>
        <w:jc w:val="both"/>
        <w:rPr>
          <w:rFonts w:asciiTheme="minorHAnsi" w:hAnsiTheme="minorHAnsi" w:cstheme="minorHAnsi"/>
          <w:sz w:val="22"/>
          <w:szCs w:val="22"/>
        </w:rPr>
      </w:pPr>
      <w:r w:rsidRPr="00AB58B6">
        <w:rPr>
          <w:rFonts w:asciiTheme="minorHAnsi" w:hAnsiTheme="minorHAnsi" w:cstheme="minorHAnsi"/>
          <w:sz w:val="22"/>
          <w:szCs w:val="22"/>
        </w:rPr>
        <w:t>preučitev in določitev več elementov področja uporabe in obratovanja javnih stavb, ki se lahko, kot primer dobre prakse prenesejo tudi na ostale stavbe (stanovanjski sektor, storitveni sektor</w:t>
      </w:r>
    </w:p>
    <w:p w:rsidR="00D9585C" w:rsidRPr="00AB58B6" w:rsidRDefault="00D9585C" w:rsidP="00AB58B6">
      <w:pPr>
        <w:pStyle w:val="Odstavekseznama"/>
        <w:numPr>
          <w:ilvl w:val="0"/>
          <w:numId w:val="98"/>
        </w:numPr>
        <w:spacing w:line="240" w:lineRule="auto"/>
        <w:ind w:left="568" w:hanging="284"/>
        <w:jc w:val="both"/>
        <w:rPr>
          <w:rFonts w:asciiTheme="minorHAnsi" w:hAnsiTheme="minorHAnsi" w:cstheme="minorHAnsi"/>
          <w:sz w:val="22"/>
          <w:szCs w:val="22"/>
        </w:rPr>
      </w:pPr>
      <w:r w:rsidRPr="00AB58B6">
        <w:rPr>
          <w:rFonts w:asciiTheme="minorHAnsi" w:hAnsiTheme="minorHAnsi" w:cstheme="minorHAnsi"/>
          <w:sz w:val="22"/>
          <w:szCs w:val="22"/>
        </w:rPr>
        <w:t>s preučitvijo in strokovnimi podlagami za Upravljanje z energijo v javnem sektorju je potrebno:</w:t>
      </w:r>
    </w:p>
    <w:p w:rsidR="00D9585C" w:rsidRPr="00AB58B6" w:rsidRDefault="00D9585C" w:rsidP="00AB58B6">
      <w:pPr>
        <w:pStyle w:val="Odstavekseznama"/>
        <w:numPr>
          <w:ilvl w:val="0"/>
          <w:numId w:val="34"/>
        </w:numPr>
        <w:spacing w:line="240" w:lineRule="auto"/>
        <w:ind w:left="709" w:hanging="425"/>
        <w:jc w:val="both"/>
        <w:rPr>
          <w:rFonts w:asciiTheme="minorHAnsi" w:hAnsiTheme="minorHAnsi" w:cstheme="minorHAnsi"/>
          <w:sz w:val="22"/>
          <w:szCs w:val="22"/>
        </w:rPr>
      </w:pPr>
      <w:r w:rsidRPr="00AB58B6">
        <w:rPr>
          <w:rFonts w:asciiTheme="minorHAnsi" w:hAnsiTheme="minorHAnsi" w:cstheme="minorHAnsi"/>
          <w:sz w:val="22"/>
          <w:szCs w:val="22"/>
        </w:rPr>
        <w:t>Opraviti analizo posameznih rešitev držav članic EU (raziskava ovir in primeri dobre prakse upravljanja z energijo v javnem sektorju).</w:t>
      </w:r>
    </w:p>
    <w:p w:rsidR="00D9585C" w:rsidRPr="00AB58B6" w:rsidRDefault="00D9585C" w:rsidP="00AB58B6">
      <w:pPr>
        <w:pStyle w:val="Odstavekseznama"/>
        <w:numPr>
          <w:ilvl w:val="0"/>
          <w:numId w:val="34"/>
        </w:numPr>
        <w:spacing w:line="240" w:lineRule="auto"/>
        <w:ind w:left="709" w:hanging="425"/>
        <w:jc w:val="both"/>
        <w:rPr>
          <w:rFonts w:asciiTheme="minorHAnsi" w:hAnsiTheme="minorHAnsi" w:cstheme="minorHAnsi"/>
          <w:sz w:val="22"/>
          <w:szCs w:val="22"/>
        </w:rPr>
      </w:pPr>
      <w:r w:rsidRPr="00AB58B6">
        <w:rPr>
          <w:rFonts w:asciiTheme="minorHAnsi" w:hAnsiTheme="minorHAnsi" w:cstheme="minorHAnsi"/>
          <w:sz w:val="22"/>
          <w:szCs w:val="22"/>
        </w:rPr>
        <w:t>Analizirati dosedanje stanje vključenosti javnega sektorja v Sloveniji v sistem upravljanja z energijo na lokalni in nacionalni ravni (raziskava ovir in primeri dobre prakse upravljanja z energijo v javnem sektorju):</w:t>
      </w:r>
    </w:p>
    <w:p w:rsidR="00D9585C" w:rsidRPr="00AB58B6" w:rsidRDefault="00D9585C" w:rsidP="00AB58B6">
      <w:pPr>
        <w:pStyle w:val="Odstavekseznama"/>
        <w:numPr>
          <w:ilvl w:val="1"/>
          <w:numId w:val="34"/>
        </w:numPr>
        <w:spacing w:line="240" w:lineRule="auto"/>
        <w:ind w:left="284" w:firstLine="425"/>
        <w:jc w:val="both"/>
        <w:rPr>
          <w:rFonts w:asciiTheme="minorHAnsi" w:hAnsiTheme="minorHAnsi" w:cstheme="minorHAnsi"/>
          <w:sz w:val="22"/>
          <w:szCs w:val="22"/>
        </w:rPr>
      </w:pPr>
      <w:r w:rsidRPr="00AB58B6">
        <w:rPr>
          <w:rFonts w:asciiTheme="minorHAnsi" w:hAnsiTheme="minorHAnsi" w:cstheme="minorHAnsi"/>
          <w:sz w:val="22"/>
          <w:szCs w:val="22"/>
        </w:rPr>
        <w:t xml:space="preserve">potrebno je identificirati težave, ki so značilne za lokalno okolje ter </w:t>
      </w:r>
    </w:p>
    <w:p w:rsidR="00D9585C" w:rsidRPr="00AB58B6" w:rsidRDefault="00D9585C" w:rsidP="00AB58B6">
      <w:pPr>
        <w:pStyle w:val="Odstavekseznama"/>
        <w:numPr>
          <w:ilvl w:val="1"/>
          <w:numId w:val="34"/>
        </w:numPr>
        <w:spacing w:line="240" w:lineRule="auto"/>
        <w:ind w:left="284" w:firstLine="425"/>
        <w:jc w:val="both"/>
        <w:rPr>
          <w:rFonts w:asciiTheme="minorHAnsi" w:hAnsiTheme="minorHAnsi" w:cstheme="minorHAnsi"/>
          <w:sz w:val="22"/>
          <w:szCs w:val="22"/>
        </w:rPr>
      </w:pPr>
      <w:r w:rsidRPr="00AB58B6">
        <w:rPr>
          <w:rFonts w:asciiTheme="minorHAnsi" w:hAnsiTheme="minorHAnsi" w:cstheme="minorHAnsi"/>
          <w:sz w:val="22"/>
          <w:szCs w:val="22"/>
        </w:rPr>
        <w:t xml:space="preserve">identificirati in vključiti lokalne akterje v oblikovanje navedeno dolgoročno strategijo,  </w:t>
      </w:r>
    </w:p>
    <w:p w:rsidR="00D9585C" w:rsidRPr="00AB58B6" w:rsidRDefault="00D9585C" w:rsidP="00AB58B6">
      <w:pPr>
        <w:pStyle w:val="Odstavekseznama"/>
        <w:spacing w:line="240" w:lineRule="auto"/>
        <w:ind w:left="284" w:firstLine="425"/>
        <w:jc w:val="both"/>
        <w:rPr>
          <w:rFonts w:asciiTheme="minorHAnsi" w:hAnsiTheme="minorHAnsi" w:cstheme="minorHAnsi"/>
          <w:sz w:val="22"/>
          <w:szCs w:val="22"/>
        </w:rPr>
      </w:pPr>
      <w:r w:rsidRPr="00AB58B6">
        <w:rPr>
          <w:rFonts w:asciiTheme="minorHAnsi" w:hAnsiTheme="minorHAnsi" w:cstheme="minorHAnsi"/>
          <w:sz w:val="22"/>
          <w:szCs w:val="22"/>
        </w:rPr>
        <w:t xml:space="preserve">              energetsko politiko in ukrepe.</w:t>
      </w:r>
    </w:p>
    <w:p w:rsidR="00D9585C" w:rsidRPr="00AB58B6" w:rsidRDefault="00D9585C" w:rsidP="00AB58B6">
      <w:pPr>
        <w:pStyle w:val="Odstavekseznama"/>
        <w:numPr>
          <w:ilvl w:val="0"/>
          <w:numId w:val="34"/>
        </w:numPr>
        <w:spacing w:line="240" w:lineRule="auto"/>
        <w:ind w:left="284" w:firstLine="0"/>
        <w:jc w:val="both"/>
        <w:rPr>
          <w:rFonts w:asciiTheme="minorHAnsi" w:hAnsiTheme="minorHAnsi" w:cstheme="minorHAnsi"/>
          <w:sz w:val="22"/>
          <w:szCs w:val="22"/>
        </w:rPr>
      </w:pPr>
      <w:r w:rsidRPr="00AB58B6">
        <w:rPr>
          <w:rFonts w:asciiTheme="minorHAnsi" w:hAnsiTheme="minorHAnsi" w:cstheme="minorHAnsi"/>
          <w:sz w:val="22"/>
          <w:szCs w:val="22"/>
        </w:rPr>
        <w:lastRenderedPageBreak/>
        <w:t>Pripraviti osnutek celovite dolgoročne strategijo energetske učinkovitosti v javnem sektorju z upoštevanjem:</w:t>
      </w:r>
    </w:p>
    <w:p w:rsidR="00D9585C" w:rsidRPr="00AB58B6" w:rsidRDefault="00D9585C" w:rsidP="00AB58B6">
      <w:pPr>
        <w:pStyle w:val="Odstavekseznama"/>
        <w:numPr>
          <w:ilvl w:val="1"/>
          <w:numId w:val="31"/>
        </w:numPr>
        <w:spacing w:line="240" w:lineRule="auto"/>
        <w:ind w:left="709" w:hanging="284"/>
        <w:jc w:val="both"/>
        <w:rPr>
          <w:rFonts w:asciiTheme="minorHAnsi" w:hAnsiTheme="minorHAnsi" w:cstheme="minorHAnsi"/>
          <w:sz w:val="22"/>
          <w:szCs w:val="22"/>
        </w:rPr>
      </w:pPr>
      <w:r w:rsidRPr="00AB58B6">
        <w:rPr>
          <w:rFonts w:asciiTheme="minorHAnsi" w:hAnsiTheme="minorHAnsi" w:cstheme="minorHAnsi"/>
          <w:sz w:val="22"/>
          <w:szCs w:val="22"/>
        </w:rPr>
        <w:t>analizirati stanje rabe energije v celotnem javnem sektorju (v okviru tega ovrednotiti tudi stroškovno);</w:t>
      </w:r>
    </w:p>
    <w:p w:rsidR="00D9585C" w:rsidRPr="00AB58B6" w:rsidRDefault="00D9585C" w:rsidP="00AB58B6">
      <w:pPr>
        <w:pStyle w:val="Odstavekseznama"/>
        <w:numPr>
          <w:ilvl w:val="1"/>
          <w:numId w:val="31"/>
        </w:numPr>
        <w:spacing w:line="240" w:lineRule="auto"/>
        <w:ind w:left="709" w:hanging="284"/>
        <w:jc w:val="both"/>
        <w:rPr>
          <w:rFonts w:asciiTheme="minorHAnsi" w:hAnsiTheme="minorHAnsi" w:cstheme="minorHAnsi"/>
          <w:sz w:val="22"/>
          <w:szCs w:val="22"/>
        </w:rPr>
      </w:pPr>
      <w:r w:rsidRPr="00AB58B6">
        <w:rPr>
          <w:rFonts w:asciiTheme="minorHAnsi" w:hAnsiTheme="minorHAnsi" w:cstheme="minorHAnsi"/>
          <w:sz w:val="22"/>
          <w:szCs w:val="22"/>
        </w:rPr>
        <w:t>določiti posebne indikativne cilje za javni sektor za prispevek k zavezujočim nacionalnim ciljem v NEPN-u in v DSEPS-u.  Predlog naj vsebuje tudi indikativne sledljive cilje URE in OVE za različne deležnike in vsebinska področja javnega sektorja;</w:t>
      </w:r>
    </w:p>
    <w:p w:rsidR="00D9585C" w:rsidRPr="00AB58B6" w:rsidRDefault="00D9585C" w:rsidP="00AB58B6">
      <w:pPr>
        <w:pStyle w:val="Odstavekseznama"/>
        <w:numPr>
          <w:ilvl w:val="1"/>
          <w:numId w:val="31"/>
        </w:numPr>
        <w:spacing w:line="240" w:lineRule="auto"/>
        <w:ind w:left="709" w:hanging="284"/>
        <w:jc w:val="both"/>
        <w:rPr>
          <w:rFonts w:asciiTheme="minorHAnsi" w:hAnsiTheme="minorHAnsi" w:cstheme="minorHAnsi"/>
          <w:sz w:val="22"/>
          <w:szCs w:val="22"/>
        </w:rPr>
      </w:pPr>
      <w:r w:rsidRPr="00AB58B6">
        <w:rPr>
          <w:rFonts w:asciiTheme="minorHAnsi" w:hAnsiTheme="minorHAnsi" w:cstheme="minorHAnsi"/>
          <w:sz w:val="22"/>
          <w:szCs w:val="22"/>
        </w:rPr>
        <w:t>razvoj metodologije in nadgradnja kazalnikov za redno letno spremljanje in poročanje glede zastavljenih ciljev;</w:t>
      </w:r>
    </w:p>
    <w:p w:rsidR="00D9585C" w:rsidRPr="00AB58B6" w:rsidRDefault="00D9585C" w:rsidP="00AB58B6">
      <w:pPr>
        <w:pStyle w:val="Odstavekseznama"/>
        <w:numPr>
          <w:ilvl w:val="1"/>
          <w:numId w:val="31"/>
        </w:numPr>
        <w:spacing w:line="240" w:lineRule="auto"/>
        <w:ind w:left="709" w:hanging="284"/>
        <w:jc w:val="both"/>
        <w:rPr>
          <w:rFonts w:asciiTheme="minorHAnsi" w:hAnsiTheme="minorHAnsi" w:cstheme="minorHAnsi"/>
          <w:sz w:val="22"/>
          <w:szCs w:val="22"/>
        </w:rPr>
      </w:pPr>
      <w:r w:rsidRPr="00AB58B6">
        <w:rPr>
          <w:rFonts w:asciiTheme="minorHAnsi" w:hAnsiTheme="minorHAnsi" w:cstheme="minorHAnsi"/>
          <w:sz w:val="22"/>
          <w:szCs w:val="22"/>
        </w:rPr>
        <w:t>analizirati rabo energije in stroške za energijo po posameznih deležnikih javnega sektorja, kjer je mogoče in skupinah deležnikov ter identificirati priložnosti za prihranek energije</w:t>
      </w:r>
    </w:p>
    <w:p w:rsidR="00D9585C" w:rsidRPr="00AB58B6" w:rsidRDefault="00D9585C" w:rsidP="00AB58B6">
      <w:pPr>
        <w:pStyle w:val="Odstavekseznama"/>
        <w:numPr>
          <w:ilvl w:val="1"/>
          <w:numId w:val="31"/>
        </w:numPr>
        <w:spacing w:line="240" w:lineRule="auto"/>
        <w:ind w:left="709" w:hanging="284"/>
        <w:jc w:val="both"/>
        <w:rPr>
          <w:rFonts w:asciiTheme="minorHAnsi" w:hAnsiTheme="minorHAnsi" w:cstheme="minorHAnsi"/>
          <w:sz w:val="22"/>
          <w:szCs w:val="22"/>
        </w:rPr>
      </w:pPr>
      <w:r w:rsidRPr="00AB58B6">
        <w:rPr>
          <w:rFonts w:asciiTheme="minorHAnsi" w:hAnsiTheme="minorHAnsi" w:cstheme="minorHAnsi"/>
          <w:sz w:val="22"/>
          <w:szCs w:val="22"/>
        </w:rPr>
        <w:t>zaveze, da vsi javni organi sodelujejo pri vključevanju učinkovitega upravljanja z energijo na vseh ravneh svojega poslovanja, z usklajenimi prizadevanji vlade;</w:t>
      </w:r>
    </w:p>
    <w:p w:rsidR="00D9585C" w:rsidRPr="00AB58B6" w:rsidRDefault="00D9585C" w:rsidP="00AB58B6">
      <w:pPr>
        <w:pStyle w:val="Odstavekseznama"/>
        <w:numPr>
          <w:ilvl w:val="1"/>
          <w:numId w:val="31"/>
        </w:numPr>
        <w:spacing w:line="240" w:lineRule="auto"/>
        <w:ind w:left="709" w:hanging="284"/>
        <w:jc w:val="both"/>
        <w:rPr>
          <w:rFonts w:asciiTheme="minorHAnsi" w:hAnsiTheme="minorHAnsi" w:cstheme="minorHAnsi"/>
          <w:sz w:val="22"/>
          <w:szCs w:val="22"/>
        </w:rPr>
      </w:pPr>
      <w:r w:rsidRPr="00AB58B6">
        <w:rPr>
          <w:rFonts w:asciiTheme="minorHAnsi" w:hAnsiTheme="minorHAnsi" w:cstheme="minorHAnsi"/>
          <w:sz w:val="22"/>
          <w:szCs w:val="22"/>
        </w:rPr>
        <w:t>analize strukture javnega stavbnega fonda in njihova namenska raba iz vidika rabe energije na enoto dejavnosti in ne absolutno rabo energije iz leta v leto);</w:t>
      </w:r>
    </w:p>
    <w:p w:rsidR="00D9585C" w:rsidRPr="00AB58B6" w:rsidRDefault="00D9585C" w:rsidP="00AB58B6">
      <w:pPr>
        <w:pStyle w:val="Odstavekseznama"/>
        <w:numPr>
          <w:ilvl w:val="1"/>
          <w:numId w:val="32"/>
        </w:numPr>
        <w:spacing w:line="240" w:lineRule="auto"/>
        <w:ind w:left="709" w:hanging="284"/>
        <w:jc w:val="both"/>
        <w:rPr>
          <w:rFonts w:asciiTheme="minorHAnsi" w:hAnsiTheme="minorHAnsi" w:cstheme="minorHAnsi"/>
          <w:sz w:val="22"/>
          <w:szCs w:val="22"/>
        </w:rPr>
      </w:pPr>
      <w:r w:rsidRPr="00AB58B6">
        <w:rPr>
          <w:rFonts w:asciiTheme="minorHAnsi" w:hAnsiTheme="minorHAnsi" w:cstheme="minorHAnsi"/>
          <w:sz w:val="22"/>
          <w:szCs w:val="22"/>
        </w:rPr>
        <w:t>da bo javni sektor uporabil svoja znanja in izkušnje za prevzem vodilne vloge na nacionalni ravni pri uvajanju energetsko učinkovitih projektov in pobud;</w:t>
      </w:r>
    </w:p>
    <w:p w:rsidR="00D9585C" w:rsidRPr="00AB58B6" w:rsidRDefault="00D9585C" w:rsidP="00AB58B6">
      <w:pPr>
        <w:pStyle w:val="Odstavekseznama"/>
        <w:numPr>
          <w:ilvl w:val="1"/>
          <w:numId w:val="32"/>
        </w:numPr>
        <w:spacing w:line="240" w:lineRule="auto"/>
        <w:ind w:left="709" w:hanging="284"/>
        <w:jc w:val="both"/>
        <w:rPr>
          <w:rFonts w:asciiTheme="minorHAnsi" w:hAnsiTheme="minorHAnsi" w:cstheme="minorHAnsi"/>
          <w:sz w:val="22"/>
          <w:szCs w:val="22"/>
        </w:rPr>
      </w:pPr>
      <w:r w:rsidRPr="00AB58B6">
        <w:rPr>
          <w:rFonts w:asciiTheme="minorHAnsi" w:hAnsiTheme="minorHAnsi" w:cstheme="minorHAnsi"/>
          <w:sz w:val="22"/>
          <w:szCs w:val="22"/>
        </w:rPr>
        <w:t>da bo javni sektor pri reformi javnega sektorja in stroškovno učinkovitem upravljanju energije uporabil pristop, usmerjen v ukrepe in v rezultate. To bo zagotovilo boljšo stroškovno učinkovitost in boljše storitve za državljane;</w:t>
      </w:r>
    </w:p>
    <w:p w:rsidR="00D9585C" w:rsidRPr="00AB58B6" w:rsidRDefault="00D9585C" w:rsidP="00AB58B6">
      <w:pPr>
        <w:pStyle w:val="Odstavekseznama"/>
        <w:numPr>
          <w:ilvl w:val="1"/>
          <w:numId w:val="32"/>
        </w:numPr>
        <w:spacing w:line="240" w:lineRule="auto"/>
        <w:ind w:left="709" w:hanging="284"/>
        <w:jc w:val="both"/>
        <w:rPr>
          <w:rFonts w:asciiTheme="minorHAnsi" w:hAnsiTheme="minorHAnsi" w:cstheme="minorHAnsi"/>
          <w:sz w:val="22"/>
          <w:szCs w:val="22"/>
        </w:rPr>
      </w:pPr>
      <w:r w:rsidRPr="00AB58B6">
        <w:rPr>
          <w:rFonts w:asciiTheme="minorHAnsi" w:hAnsiTheme="minorHAnsi" w:cstheme="minorHAnsi"/>
          <w:color w:val="000000"/>
          <w:sz w:val="22"/>
          <w:szCs w:val="22"/>
        </w:rPr>
        <w:t>analizirati vpliv na javni sektor glede novega zakonodajnega paketa „Pripravljeni na 55“, ki predvideva trgovanje z emisijami v dveh novih sektorjih stavb in cestnega prevoza</w:t>
      </w:r>
    </w:p>
    <w:p w:rsidR="00D9585C" w:rsidRPr="00AB58B6" w:rsidRDefault="00D9585C" w:rsidP="00AB58B6">
      <w:pPr>
        <w:pStyle w:val="Odstavekseznama"/>
        <w:numPr>
          <w:ilvl w:val="1"/>
          <w:numId w:val="32"/>
        </w:numPr>
        <w:spacing w:line="240" w:lineRule="auto"/>
        <w:ind w:left="709" w:hanging="284"/>
        <w:jc w:val="both"/>
        <w:rPr>
          <w:rFonts w:asciiTheme="minorHAnsi" w:hAnsiTheme="minorHAnsi" w:cstheme="minorHAnsi"/>
          <w:sz w:val="22"/>
          <w:szCs w:val="22"/>
        </w:rPr>
      </w:pPr>
      <w:r w:rsidRPr="00AB58B6">
        <w:rPr>
          <w:rFonts w:asciiTheme="minorHAnsi" w:hAnsiTheme="minorHAnsi" w:cstheme="minorHAnsi"/>
          <w:sz w:val="22"/>
          <w:szCs w:val="22"/>
        </w:rPr>
        <w:t>da bo javni sektor prispeval k razvoju bolj trajnostnega nacionalnega energetskega sistema in zmanjšanju emisij CO2. To bo spodbudilo čistejše in bolj zdravo okolje zdaj in za prihodnje generacije (vključevanje obnovljivih virov energije in trajnostne mobilnosti);</w:t>
      </w:r>
    </w:p>
    <w:p w:rsidR="00D9585C" w:rsidRPr="00AB58B6" w:rsidRDefault="00D9585C" w:rsidP="00AB58B6">
      <w:pPr>
        <w:pStyle w:val="Odstavekseznama"/>
        <w:numPr>
          <w:ilvl w:val="1"/>
          <w:numId w:val="32"/>
        </w:numPr>
        <w:spacing w:line="240" w:lineRule="auto"/>
        <w:ind w:left="709" w:hanging="284"/>
        <w:jc w:val="both"/>
        <w:rPr>
          <w:rFonts w:asciiTheme="minorHAnsi" w:hAnsiTheme="minorHAnsi" w:cstheme="minorHAnsi"/>
          <w:sz w:val="22"/>
          <w:szCs w:val="22"/>
        </w:rPr>
      </w:pPr>
      <w:r w:rsidRPr="00AB58B6">
        <w:rPr>
          <w:rFonts w:asciiTheme="minorHAnsi" w:hAnsiTheme="minorHAnsi" w:cstheme="minorHAnsi"/>
          <w:sz w:val="22"/>
          <w:szCs w:val="22"/>
        </w:rPr>
        <w:t>finančnih mehanizmov za uvajanje energetsko učinkovitih ukrepov v javnem sektorju (razvoj standardiziranih in komplementarnih ukrepov upravljanja z energijo v javnem sektorju in posledična sposobnost dokazovanja stroškovne učinkovitosti).</w:t>
      </w:r>
    </w:p>
    <w:p w:rsidR="00D9585C" w:rsidRPr="00AB58B6" w:rsidRDefault="00D9585C" w:rsidP="00AB58B6">
      <w:pPr>
        <w:pStyle w:val="Odstavekseznama"/>
        <w:numPr>
          <w:ilvl w:val="0"/>
          <w:numId w:val="99"/>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dodatno zagotoviti spremljanje in oceno ukrepov in programov upravljanja z energijo v javnem sektorju (izkoriščanje moči energetskih podatkov za doseganje podnebnih ciljev):</w:t>
      </w:r>
    </w:p>
    <w:p w:rsidR="00D9585C" w:rsidRPr="00AB58B6" w:rsidRDefault="00D9585C" w:rsidP="00AB58B6">
      <w:pPr>
        <w:pStyle w:val="Odstavekseznama"/>
        <w:numPr>
          <w:ilvl w:val="0"/>
          <w:numId w:val="33"/>
        </w:numPr>
        <w:spacing w:line="240" w:lineRule="auto"/>
        <w:ind w:left="284" w:firstLine="142"/>
        <w:jc w:val="both"/>
        <w:rPr>
          <w:rFonts w:asciiTheme="minorHAnsi" w:hAnsiTheme="minorHAnsi" w:cstheme="minorHAnsi"/>
          <w:sz w:val="22"/>
          <w:szCs w:val="22"/>
        </w:rPr>
      </w:pPr>
      <w:r w:rsidRPr="00AB58B6">
        <w:rPr>
          <w:rFonts w:asciiTheme="minorHAnsi" w:hAnsiTheme="minorHAnsi" w:cstheme="minorHAnsi"/>
          <w:sz w:val="22"/>
          <w:szCs w:val="22"/>
        </w:rPr>
        <w:t xml:space="preserve">načrtovanje procesov (priložnost za zmanjšanje energije in CO2 v življenjskem ciklu je v  </w:t>
      </w:r>
    </w:p>
    <w:p w:rsidR="00D9585C" w:rsidRPr="00AB58B6" w:rsidRDefault="00D9585C" w:rsidP="00AB58B6">
      <w:pPr>
        <w:pStyle w:val="Odstavekseznama"/>
        <w:spacing w:line="240" w:lineRule="auto"/>
        <w:ind w:left="426"/>
        <w:jc w:val="both"/>
        <w:rPr>
          <w:rFonts w:asciiTheme="minorHAnsi" w:hAnsiTheme="minorHAnsi" w:cstheme="minorHAnsi"/>
          <w:sz w:val="22"/>
          <w:szCs w:val="22"/>
        </w:rPr>
      </w:pPr>
      <w:r w:rsidRPr="00AB58B6">
        <w:rPr>
          <w:rFonts w:asciiTheme="minorHAnsi" w:hAnsiTheme="minorHAnsi" w:cstheme="minorHAnsi"/>
          <w:sz w:val="22"/>
          <w:szCs w:val="22"/>
        </w:rPr>
        <w:t xml:space="preserve">      začetni fazi zasnove novih naložb),</w:t>
      </w:r>
    </w:p>
    <w:p w:rsidR="00D9585C" w:rsidRPr="00AB58B6" w:rsidRDefault="00D9585C" w:rsidP="00AB58B6">
      <w:pPr>
        <w:pStyle w:val="Odstavekseznama"/>
        <w:numPr>
          <w:ilvl w:val="0"/>
          <w:numId w:val="33"/>
        </w:numPr>
        <w:spacing w:line="240" w:lineRule="auto"/>
        <w:ind w:left="284" w:firstLine="142"/>
        <w:jc w:val="both"/>
        <w:rPr>
          <w:rFonts w:asciiTheme="minorHAnsi" w:hAnsiTheme="minorHAnsi" w:cstheme="minorHAnsi"/>
          <w:sz w:val="22"/>
          <w:szCs w:val="22"/>
        </w:rPr>
      </w:pPr>
      <w:r w:rsidRPr="00AB58B6">
        <w:rPr>
          <w:rFonts w:asciiTheme="minorHAnsi" w:hAnsiTheme="minorHAnsi" w:cstheme="minorHAnsi"/>
          <w:sz w:val="22"/>
          <w:szCs w:val="22"/>
        </w:rPr>
        <w:t>delna in celovita prenova javnih stavb;</w:t>
      </w:r>
    </w:p>
    <w:p w:rsidR="00D9585C" w:rsidRPr="00AB58B6" w:rsidRDefault="00D9585C" w:rsidP="00AB58B6">
      <w:pPr>
        <w:pStyle w:val="Odstavekseznama"/>
        <w:numPr>
          <w:ilvl w:val="0"/>
          <w:numId w:val="33"/>
        </w:numPr>
        <w:spacing w:line="240" w:lineRule="auto"/>
        <w:ind w:left="284" w:firstLine="142"/>
        <w:jc w:val="both"/>
        <w:rPr>
          <w:rFonts w:asciiTheme="minorHAnsi" w:hAnsiTheme="minorHAnsi" w:cstheme="minorHAnsi"/>
          <w:sz w:val="22"/>
          <w:szCs w:val="22"/>
        </w:rPr>
      </w:pPr>
      <w:r w:rsidRPr="00AB58B6">
        <w:rPr>
          <w:rFonts w:asciiTheme="minorHAnsi" w:hAnsiTheme="minorHAnsi" w:cstheme="minorHAnsi"/>
          <w:sz w:val="22"/>
          <w:szCs w:val="22"/>
        </w:rPr>
        <w:t xml:space="preserve">gospodarjenje z vodami in čiščenje odpadnih voda, ravnanje z odplakami in čiščenje vode, </w:t>
      </w:r>
    </w:p>
    <w:p w:rsidR="00D9585C" w:rsidRPr="00AB58B6" w:rsidRDefault="00D9585C" w:rsidP="00AB58B6">
      <w:pPr>
        <w:pStyle w:val="Odstavekseznama"/>
        <w:numPr>
          <w:ilvl w:val="0"/>
          <w:numId w:val="33"/>
        </w:numPr>
        <w:spacing w:line="240" w:lineRule="auto"/>
        <w:ind w:left="284" w:firstLine="142"/>
        <w:jc w:val="both"/>
        <w:rPr>
          <w:rFonts w:asciiTheme="minorHAnsi" w:hAnsiTheme="minorHAnsi" w:cstheme="minorHAnsi"/>
          <w:sz w:val="22"/>
          <w:szCs w:val="22"/>
        </w:rPr>
      </w:pPr>
      <w:r w:rsidRPr="00AB58B6">
        <w:rPr>
          <w:rFonts w:asciiTheme="minorHAnsi" w:hAnsiTheme="minorHAnsi" w:cstheme="minorHAnsi"/>
          <w:sz w:val="22"/>
          <w:szCs w:val="22"/>
        </w:rPr>
        <w:t xml:space="preserve">ravnanje z odpadki, </w:t>
      </w:r>
    </w:p>
    <w:p w:rsidR="00D9585C" w:rsidRPr="00AB58B6" w:rsidRDefault="00D9585C" w:rsidP="00AB58B6">
      <w:pPr>
        <w:pStyle w:val="Odstavekseznama"/>
        <w:numPr>
          <w:ilvl w:val="0"/>
          <w:numId w:val="33"/>
        </w:numPr>
        <w:spacing w:line="240" w:lineRule="auto"/>
        <w:ind w:left="284" w:firstLine="142"/>
        <w:jc w:val="both"/>
        <w:rPr>
          <w:rFonts w:asciiTheme="minorHAnsi" w:hAnsiTheme="minorHAnsi" w:cstheme="minorHAnsi"/>
          <w:sz w:val="22"/>
          <w:szCs w:val="22"/>
        </w:rPr>
      </w:pPr>
      <w:r w:rsidRPr="00AB58B6">
        <w:rPr>
          <w:rFonts w:asciiTheme="minorHAnsi" w:hAnsiTheme="minorHAnsi" w:cstheme="minorHAnsi"/>
          <w:sz w:val="22"/>
          <w:szCs w:val="22"/>
        </w:rPr>
        <w:t xml:space="preserve">daljinsko ogrevanje in hlajenje, </w:t>
      </w:r>
    </w:p>
    <w:p w:rsidR="00D9585C" w:rsidRPr="00AB58B6" w:rsidRDefault="00D9585C" w:rsidP="00AB58B6">
      <w:pPr>
        <w:pStyle w:val="Odstavekseznama"/>
        <w:numPr>
          <w:ilvl w:val="0"/>
          <w:numId w:val="33"/>
        </w:numPr>
        <w:spacing w:line="240" w:lineRule="auto"/>
        <w:ind w:left="284" w:firstLine="142"/>
        <w:jc w:val="both"/>
        <w:rPr>
          <w:rFonts w:asciiTheme="minorHAnsi" w:hAnsiTheme="minorHAnsi" w:cstheme="minorHAnsi"/>
          <w:sz w:val="22"/>
          <w:szCs w:val="22"/>
        </w:rPr>
      </w:pPr>
      <w:r w:rsidRPr="00AB58B6">
        <w:rPr>
          <w:rFonts w:asciiTheme="minorHAnsi" w:hAnsiTheme="minorHAnsi" w:cstheme="minorHAnsi"/>
          <w:sz w:val="22"/>
          <w:szCs w:val="22"/>
        </w:rPr>
        <w:t xml:space="preserve">distribucija energije, oskrba z obnovljivimi viri in shranjevanjem energije, </w:t>
      </w:r>
    </w:p>
    <w:p w:rsidR="00D9585C" w:rsidRPr="00AB58B6" w:rsidRDefault="00D9585C" w:rsidP="00AB58B6">
      <w:pPr>
        <w:pStyle w:val="Odstavekseznama"/>
        <w:numPr>
          <w:ilvl w:val="0"/>
          <w:numId w:val="33"/>
        </w:numPr>
        <w:spacing w:line="240" w:lineRule="auto"/>
        <w:ind w:left="284" w:firstLine="142"/>
        <w:jc w:val="both"/>
        <w:rPr>
          <w:rFonts w:asciiTheme="minorHAnsi" w:hAnsiTheme="minorHAnsi" w:cstheme="minorHAnsi"/>
          <w:sz w:val="22"/>
          <w:szCs w:val="22"/>
        </w:rPr>
      </w:pPr>
      <w:r w:rsidRPr="00AB58B6">
        <w:rPr>
          <w:rFonts w:asciiTheme="minorHAnsi" w:hAnsiTheme="minorHAnsi" w:cstheme="minorHAnsi"/>
          <w:sz w:val="22"/>
          <w:szCs w:val="22"/>
        </w:rPr>
        <w:t>javna razsvetljava;</w:t>
      </w:r>
    </w:p>
    <w:p w:rsidR="00D9585C" w:rsidRPr="00AB58B6" w:rsidRDefault="00D9585C" w:rsidP="00AB58B6">
      <w:pPr>
        <w:pStyle w:val="Odstavekseznama"/>
        <w:numPr>
          <w:ilvl w:val="0"/>
          <w:numId w:val="33"/>
        </w:numPr>
        <w:spacing w:line="240" w:lineRule="auto"/>
        <w:ind w:left="284" w:firstLine="142"/>
        <w:jc w:val="both"/>
        <w:rPr>
          <w:rFonts w:asciiTheme="minorHAnsi" w:hAnsiTheme="minorHAnsi" w:cstheme="minorHAnsi"/>
          <w:sz w:val="22"/>
          <w:szCs w:val="22"/>
        </w:rPr>
      </w:pPr>
      <w:r w:rsidRPr="00AB58B6">
        <w:rPr>
          <w:rFonts w:asciiTheme="minorHAnsi" w:hAnsiTheme="minorHAnsi" w:cstheme="minorHAnsi"/>
          <w:sz w:val="22"/>
          <w:szCs w:val="22"/>
        </w:rPr>
        <w:t>trajnostni promet;</w:t>
      </w:r>
    </w:p>
    <w:p w:rsidR="00D9585C" w:rsidRPr="00AB58B6" w:rsidRDefault="00D9585C" w:rsidP="00AB58B6">
      <w:pPr>
        <w:pStyle w:val="Odstavekseznama"/>
        <w:numPr>
          <w:ilvl w:val="0"/>
          <w:numId w:val="33"/>
        </w:numPr>
        <w:spacing w:line="240" w:lineRule="auto"/>
        <w:ind w:left="284" w:firstLine="142"/>
        <w:jc w:val="both"/>
        <w:rPr>
          <w:rFonts w:asciiTheme="minorHAnsi" w:hAnsiTheme="minorHAnsi" w:cstheme="minorHAnsi"/>
          <w:sz w:val="22"/>
          <w:szCs w:val="22"/>
        </w:rPr>
      </w:pPr>
      <w:r w:rsidRPr="00AB58B6">
        <w:rPr>
          <w:rFonts w:asciiTheme="minorHAnsi" w:hAnsiTheme="minorHAnsi" w:cstheme="minorHAnsi"/>
          <w:sz w:val="22"/>
          <w:szCs w:val="22"/>
        </w:rPr>
        <w:t xml:space="preserve">trajna podpora spremembam vedenja odločevalcev, načrtovalcev, upravljalcev in   </w:t>
      </w:r>
    </w:p>
    <w:p w:rsidR="00D9585C" w:rsidRPr="00AB58B6" w:rsidRDefault="00D9585C" w:rsidP="00AB58B6">
      <w:pPr>
        <w:pStyle w:val="Odstavekseznama"/>
        <w:spacing w:line="240" w:lineRule="auto"/>
        <w:ind w:left="426"/>
        <w:jc w:val="both"/>
        <w:rPr>
          <w:rFonts w:asciiTheme="minorHAnsi" w:hAnsiTheme="minorHAnsi" w:cstheme="minorHAnsi"/>
          <w:sz w:val="22"/>
          <w:szCs w:val="22"/>
        </w:rPr>
      </w:pPr>
      <w:r w:rsidRPr="00AB58B6">
        <w:rPr>
          <w:rFonts w:asciiTheme="minorHAnsi" w:hAnsiTheme="minorHAnsi" w:cstheme="minorHAnsi"/>
          <w:sz w:val="22"/>
          <w:szCs w:val="22"/>
        </w:rPr>
        <w:t xml:space="preserve">     uporabnikov javnih stavb.</w:t>
      </w:r>
    </w:p>
    <w:p w:rsidR="00D9585C" w:rsidRPr="00AB58B6" w:rsidRDefault="00D9585C" w:rsidP="00AB58B6">
      <w:pPr>
        <w:pStyle w:val="Odstavekseznama"/>
        <w:spacing w:line="240" w:lineRule="auto"/>
        <w:ind w:left="1068"/>
        <w:jc w:val="both"/>
        <w:rPr>
          <w:rFonts w:asciiTheme="minorHAnsi" w:hAnsiTheme="minorHAnsi" w:cstheme="minorHAnsi"/>
          <w:sz w:val="22"/>
          <w:szCs w:val="22"/>
          <w:highlight w:val="yellow"/>
        </w:rPr>
      </w:pPr>
    </w:p>
    <w:p w:rsidR="00D9585C" w:rsidRPr="00AB58B6" w:rsidRDefault="00D9585C" w:rsidP="00AB58B6">
      <w:pPr>
        <w:spacing w:line="240" w:lineRule="auto"/>
        <w:jc w:val="both"/>
        <w:rPr>
          <w:rFonts w:asciiTheme="minorHAnsi" w:hAnsiTheme="minorHAnsi" w:cstheme="minorHAnsi"/>
          <w:b/>
          <w:sz w:val="22"/>
          <w:szCs w:val="22"/>
          <w:u w:val="single"/>
        </w:rPr>
      </w:pPr>
      <w:r w:rsidRPr="00AB58B6">
        <w:rPr>
          <w:rFonts w:asciiTheme="minorHAnsi" w:hAnsiTheme="minorHAnsi" w:cstheme="minorHAnsi"/>
          <w:b/>
          <w:sz w:val="22"/>
          <w:szCs w:val="22"/>
          <w:u w:val="single"/>
        </w:rPr>
        <w:t>Podrobnejša obrazložitev:</w:t>
      </w:r>
    </w:p>
    <w:p w:rsidR="00D9585C" w:rsidRPr="00AB58B6" w:rsidRDefault="00D9585C"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Cilj projekta je prispevek k vzpostavitvi sistematičnega pristopa (organizacijske in tehnične rešitve) za izboljšanje delovanja celovitega sistema Upravljanja z energijo v stavbah javnega sektorja, z naslednjimi aktivnostmi:</w:t>
      </w:r>
    </w:p>
    <w:p w:rsidR="00D9585C" w:rsidRPr="00AB58B6" w:rsidRDefault="00D9585C" w:rsidP="00AB58B6">
      <w:pPr>
        <w:pStyle w:val="Odstavekseznama"/>
        <w:numPr>
          <w:ilvl w:val="0"/>
          <w:numId w:val="30"/>
        </w:numPr>
        <w:spacing w:line="240" w:lineRule="auto"/>
        <w:ind w:left="426" w:hanging="426"/>
        <w:jc w:val="both"/>
        <w:rPr>
          <w:rFonts w:asciiTheme="minorHAnsi" w:hAnsiTheme="minorHAnsi" w:cstheme="minorHAnsi"/>
          <w:sz w:val="22"/>
          <w:szCs w:val="22"/>
        </w:rPr>
      </w:pPr>
      <w:r w:rsidRPr="00AB58B6">
        <w:rPr>
          <w:rFonts w:asciiTheme="minorHAnsi" w:hAnsiTheme="minorHAnsi" w:cstheme="minorHAnsi"/>
          <w:sz w:val="22"/>
          <w:szCs w:val="22"/>
        </w:rPr>
        <w:t xml:space="preserve">dolgoročna strategija javnega sektorja na področju energetske učinkovitosti, </w:t>
      </w:r>
    </w:p>
    <w:p w:rsidR="00D9585C" w:rsidRPr="00AB58B6" w:rsidRDefault="00D9585C" w:rsidP="00AB58B6">
      <w:pPr>
        <w:pStyle w:val="Odstavekseznama"/>
        <w:numPr>
          <w:ilvl w:val="0"/>
          <w:numId w:val="30"/>
        </w:numPr>
        <w:spacing w:line="240" w:lineRule="auto"/>
        <w:ind w:left="426" w:hanging="426"/>
        <w:jc w:val="both"/>
        <w:rPr>
          <w:rFonts w:asciiTheme="minorHAnsi" w:hAnsiTheme="minorHAnsi" w:cstheme="minorHAnsi"/>
          <w:sz w:val="22"/>
          <w:szCs w:val="22"/>
        </w:rPr>
      </w:pPr>
      <w:r w:rsidRPr="00AB58B6">
        <w:rPr>
          <w:rFonts w:asciiTheme="minorHAnsi" w:hAnsiTheme="minorHAnsi" w:cstheme="minorHAnsi"/>
          <w:sz w:val="22"/>
          <w:szCs w:val="22"/>
        </w:rPr>
        <w:t>zaveza javnega sektorja k trajnostni energetski politiki za strukturiran pristop upravljanja z energijo (razvoj standardiziranih in komplementarnih ukrepov upravljanja z energijo v javnem sektorju in posledična sposobnost dokazovanja stroškovne učinkovitosti),</w:t>
      </w:r>
    </w:p>
    <w:p w:rsidR="00D9585C" w:rsidRPr="00AB58B6" w:rsidRDefault="00D9585C" w:rsidP="00AB58B6">
      <w:pPr>
        <w:pStyle w:val="Odstavekseznama"/>
        <w:numPr>
          <w:ilvl w:val="0"/>
          <w:numId w:val="30"/>
        </w:numPr>
        <w:spacing w:line="240" w:lineRule="auto"/>
        <w:ind w:left="426" w:hanging="426"/>
        <w:jc w:val="both"/>
        <w:rPr>
          <w:rFonts w:asciiTheme="minorHAnsi" w:hAnsiTheme="minorHAnsi" w:cstheme="minorHAnsi"/>
          <w:sz w:val="22"/>
          <w:szCs w:val="22"/>
        </w:rPr>
      </w:pPr>
      <w:r w:rsidRPr="00AB58B6">
        <w:rPr>
          <w:rFonts w:asciiTheme="minorHAnsi" w:hAnsiTheme="minorHAnsi" w:cstheme="minorHAnsi"/>
          <w:sz w:val="22"/>
          <w:szCs w:val="22"/>
        </w:rPr>
        <w:lastRenderedPageBreak/>
        <w:t>ozaveščanje, svetovanje in izobraževanje deležnikov, ki so del sistema upravljanja z energijo v javnem sektorju (odločevalci, načrtovalci, uporabniki stavbe),</w:t>
      </w:r>
    </w:p>
    <w:p w:rsidR="00D9585C" w:rsidRPr="00AB58B6" w:rsidRDefault="00D9585C" w:rsidP="00AB58B6">
      <w:pPr>
        <w:pStyle w:val="Odstavekseznama"/>
        <w:numPr>
          <w:ilvl w:val="0"/>
          <w:numId w:val="30"/>
        </w:numPr>
        <w:spacing w:line="240" w:lineRule="auto"/>
        <w:ind w:left="426" w:hanging="426"/>
        <w:jc w:val="both"/>
        <w:rPr>
          <w:rFonts w:asciiTheme="minorHAnsi" w:hAnsiTheme="minorHAnsi" w:cstheme="minorHAnsi"/>
          <w:sz w:val="22"/>
          <w:szCs w:val="22"/>
        </w:rPr>
      </w:pPr>
      <w:r w:rsidRPr="00AB58B6">
        <w:rPr>
          <w:rFonts w:asciiTheme="minorHAnsi" w:hAnsiTheme="minorHAnsi" w:cstheme="minorHAnsi"/>
          <w:sz w:val="22"/>
          <w:szCs w:val="22"/>
        </w:rPr>
        <w:t>spremljanje in ocena ukrepov upravljanja z energijo v javnem sektorju (izkoriščanje moči kakovostnih energetskih podatkov).</w:t>
      </w:r>
    </w:p>
    <w:p w:rsidR="00D9585C" w:rsidRPr="00AB58B6" w:rsidRDefault="00D9585C" w:rsidP="00AB58B6">
      <w:pPr>
        <w:spacing w:line="240" w:lineRule="auto"/>
        <w:jc w:val="both"/>
        <w:rPr>
          <w:rFonts w:asciiTheme="minorHAnsi" w:hAnsiTheme="minorHAnsi" w:cstheme="minorHAnsi"/>
          <w:sz w:val="22"/>
          <w:szCs w:val="22"/>
        </w:rPr>
      </w:pPr>
    </w:p>
    <w:p w:rsidR="00D9585C" w:rsidRPr="00AB58B6" w:rsidRDefault="00D9585C"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Javni sektor je pomemben gospodarski akter in prispeva okrog 5–10 % skupne porabe končne energije v Uniji</w:t>
      </w:r>
      <w:r w:rsidRPr="00AB58B6">
        <w:rPr>
          <w:rFonts w:asciiTheme="minorHAnsi" w:hAnsiTheme="minorHAnsi" w:cstheme="minorHAnsi"/>
          <w:sz w:val="22"/>
          <w:szCs w:val="22"/>
          <w:vertAlign w:val="superscript"/>
        </w:rPr>
        <w:footnoteReference w:id="4"/>
      </w:r>
      <w:r w:rsidRPr="00AB58B6">
        <w:rPr>
          <w:rFonts w:asciiTheme="minorHAnsi" w:hAnsiTheme="minorHAnsi" w:cstheme="minorHAnsi"/>
          <w:sz w:val="22"/>
          <w:szCs w:val="22"/>
        </w:rPr>
        <w:t>. Možnosti za stroškovno učinkovite prihranke še vedno obstajajo v celotnem javnem sektorju tako pri prenovi obstoječih stavb in upravljanju z energijo v njih kot tudi pri prihodnjem naročanju energijsko učinkovitih stavb, izdelkov in storitev.</w:t>
      </w:r>
    </w:p>
    <w:p w:rsidR="00D9585C" w:rsidRPr="00AB58B6" w:rsidRDefault="00D9585C"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Javni sektor mora biti zgled učinkovite rabe energije glede stavb (5. in 6. člen Direktive URE) in javnega naročanja (člen 7. Direktive URE). Z učinkovitim izvajanjem teh ukrepov javni sektor prispeva pri doseganju nacionalnih ciljev na področju učinkovite rabe, ki so zapisane v NEPN-u, hkrati pa je pomemben dejavnik pri spodbujanju preusmeritve trga k učinkovitejšim izdelkom, stavbam in storitvam ter pri spreminjanju vedenja državljanov in podjetij pri porabi energije. </w:t>
      </w:r>
    </w:p>
    <w:p w:rsidR="00D9585C" w:rsidRPr="00AB58B6" w:rsidRDefault="00D9585C"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Poleg tega se lahko z manjšo porabo energije na podlagi ukrepov za izboljšanje energetske učinkovitosti sprostijo javna sredstva za druge namene, saj javni sektor služi širši javnosti - tudi ranljivim državljanom in državljanom, ki jim grozi energijska revščina, s čimer zagotavlja, da v skladu s cilji evropskega zelenega dogovora ni nihče prezrt.</w:t>
      </w:r>
    </w:p>
    <w:p w:rsidR="00D9585C" w:rsidRPr="00AB58B6" w:rsidRDefault="00D9585C" w:rsidP="00AB58B6">
      <w:pPr>
        <w:spacing w:line="240" w:lineRule="auto"/>
        <w:jc w:val="both"/>
        <w:rPr>
          <w:rFonts w:asciiTheme="minorHAnsi" w:hAnsiTheme="minorHAnsi" w:cstheme="minorHAnsi"/>
          <w:sz w:val="22"/>
          <w:szCs w:val="22"/>
        </w:rPr>
      </w:pPr>
    </w:p>
    <w:p w:rsidR="00D9585C" w:rsidRPr="00AB58B6" w:rsidRDefault="00D9585C"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V juliju 2021 je Evropska Komisija predstavila nov zakonodajni paket „Pripravljeni na 55“ za zmanjšanje emisij toplogrednih plinov za vsaj 55% do leta 2030 in doseganje podnebno nevtralne Evropske unije do leta 2050. Predlagani so novi stroškovno učinkoviti ukrepi v vseh ustreznih sektorjih, kjer dejavnost vpliva na povpraševanje po energiji, tudi v javnem sektorju:</w:t>
      </w:r>
    </w:p>
    <w:p w:rsidR="00D9585C" w:rsidRPr="00AB58B6" w:rsidRDefault="00D9585C"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Predlog prenove Direktive o energetski učinkovitosti:</w:t>
      </w:r>
    </w:p>
    <w:p w:rsidR="00D9585C" w:rsidRPr="00AB58B6" w:rsidRDefault="00D9585C" w:rsidP="00AB58B6">
      <w:pPr>
        <w:pStyle w:val="Odstavekseznama"/>
        <w:numPr>
          <w:ilvl w:val="0"/>
          <w:numId w:val="35"/>
        </w:numPr>
        <w:spacing w:line="240" w:lineRule="auto"/>
        <w:ind w:left="284"/>
        <w:jc w:val="both"/>
        <w:rPr>
          <w:rFonts w:asciiTheme="minorHAnsi" w:hAnsiTheme="minorHAnsi" w:cstheme="minorHAnsi"/>
          <w:sz w:val="22"/>
          <w:szCs w:val="22"/>
        </w:rPr>
      </w:pPr>
      <w:r w:rsidRPr="00AB58B6">
        <w:rPr>
          <w:rFonts w:asciiTheme="minorHAnsi" w:hAnsiTheme="minorHAnsi" w:cstheme="minorHAnsi"/>
          <w:sz w:val="22"/>
          <w:szCs w:val="22"/>
        </w:rPr>
        <w:t>zvišuje ambicioznost cilja URE (zavezujoč EU cilj) iz 2018 (32,5%) in sicer na 39% (primarna energija) oz. 36% (končna energija) znižanje glede na projekcije iz 2007. Države članice bodo – podobno kot je to že v primeru OVE ciljev – morale določiti svoj prispevek in ukrepe k skupnemu doseganju cilja Unije. Podobno kot pri OVE, se bo nacionalne prispevke presojalo skozi enotno  formulo;</w:t>
      </w:r>
    </w:p>
    <w:p w:rsidR="00D9585C" w:rsidRPr="00AB58B6" w:rsidRDefault="00D9585C" w:rsidP="00AB58B6">
      <w:pPr>
        <w:pStyle w:val="Odstavekseznama"/>
        <w:numPr>
          <w:ilvl w:val="0"/>
          <w:numId w:val="32"/>
        </w:numPr>
        <w:spacing w:line="240" w:lineRule="auto"/>
        <w:ind w:left="284"/>
        <w:jc w:val="both"/>
        <w:rPr>
          <w:rFonts w:asciiTheme="minorHAnsi" w:hAnsiTheme="minorHAnsi" w:cstheme="minorHAnsi"/>
          <w:sz w:val="22"/>
          <w:szCs w:val="22"/>
        </w:rPr>
      </w:pPr>
      <w:r w:rsidRPr="00AB58B6">
        <w:rPr>
          <w:rFonts w:asciiTheme="minorHAnsi" w:hAnsiTheme="minorHAnsi" w:cstheme="minorHAnsi"/>
          <w:sz w:val="22"/>
          <w:szCs w:val="22"/>
        </w:rPr>
        <w:t>zamenjuje se izhodiščno leto za projekcije (leto 2020 namesto 2007). Predlog cilja je izražen z najmanj 9 % znižanjem do leta 2030 glede na projekcije iz 2020 (končna poraba energije EU ne bo presegla 787 Mtoe, poraba primarne energije pa ne več kot 1023 Mtoe);</w:t>
      </w:r>
    </w:p>
    <w:p w:rsidR="00D9585C" w:rsidRPr="00AB58B6" w:rsidRDefault="00D9585C" w:rsidP="00AB58B6">
      <w:pPr>
        <w:pStyle w:val="Odstavekseznama"/>
        <w:numPr>
          <w:ilvl w:val="0"/>
          <w:numId w:val="32"/>
        </w:numPr>
        <w:spacing w:line="240" w:lineRule="auto"/>
        <w:ind w:left="284"/>
        <w:jc w:val="both"/>
        <w:rPr>
          <w:rFonts w:asciiTheme="minorHAnsi" w:hAnsiTheme="minorHAnsi" w:cstheme="minorHAnsi"/>
          <w:sz w:val="22"/>
          <w:szCs w:val="22"/>
        </w:rPr>
      </w:pPr>
      <w:r w:rsidRPr="00AB58B6">
        <w:rPr>
          <w:rFonts w:asciiTheme="minorHAnsi" w:hAnsiTheme="minorHAnsi" w:cstheme="minorHAnsi"/>
          <w:sz w:val="22"/>
          <w:szCs w:val="22"/>
        </w:rPr>
        <w:t>predvideva obveznost letnega prihranka energije v višini 1,5 % v vseh sektorjih;</w:t>
      </w:r>
    </w:p>
    <w:p w:rsidR="00D9585C" w:rsidRPr="00AB58B6" w:rsidRDefault="00D9585C" w:rsidP="00AB58B6">
      <w:pPr>
        <w:pStyle w:val="Odstavekseznama"/>
        <w:numPr>
          <w:ilvl w:val="0"/>
          <w:numId w:val="32"/>
        </w:numPr>
        <w:spacing w:line="240" w:lineRule="auto"/>
        <w:ind w:left="284"/>
        <w:jc w:val="both"/>
        <w:rPr>
          <w:rFonts w:asciiTheme="minorHAnsi" w:hAnsiTheme="minorHAnsi" w:cstheme="minorHAnsi"/>
          <w:sz w:val="22"/>
          <w:szCs w:val="22"/>
        </w:rPr>
      </w:pPr>
      <w:r w:rsidRPr="00AB58B6">
        <w:rPr>
          <w:rFonts w:asciiTheme="minorHAnsi" w:hAnsiTheme="minorHAnsi" w:cstheme="minorHAnsi"/>
          <w:sz w:val="22"/>
          <w:szCs w:val="22"/>
        </w:rPr>
        <w:t>spodbuja učinkovito rabo in določa ukrepe, ki se širijo na celoten javni sektor:</w:t>
      </w:r>
    </w:p>
    <w:p w:rsidR="00D9585C" w:rsidRPr="00AB58B6" w:rsidRDefault="00D9585C" w:rsidP="00AB58B6">
      <w:pPr>
        <w:pStyle w:val="Odstavekseznama"/>
        <w:numPr>
          <w:ilvl w:val="1"/>
          <w:numId w:val="32"/>
        </w:numPr>
        <w:spacing w:line="240" w:lineRule="auto"/>
        <w:ind w:left="567"/>
        <w:jc w:val="both"/>
        <w:rPr>
          <w:rFonts w:asciiTheme="minorHAnsi" w:hAnsiTheme="minorHAnsi" w:cstheme="minorHAnsi"/>
          <w:sz w:val="22"/>
          <w:szCs w:val="22"/>
        </w:rPr>
      </w:pPr>
      <w:r w:rsidRPr="00AB58B6">
        <w:rPr>
          <w:rFonts w:asciiTheme="minorHAnsi" w:hAnsiTheme="minorHAnsi" w:cstheme="minorHAnsi"/>
          <w:sz w:val="22"/>
          <w:szCs w:val="22"/>
        </w:rPr>
        <w:t>javni sektor mora določiti svoje cilje glede razogljičenja in energetske učinkovitosti, zato mora znižati porabo končne energije za vsaj -1,7% vsako leto. Obveznost lahko izpolni z zmanjšanjem končne porabe energije na katerem koli področju javnega sektorja, vključno s prometom, javnimi stavbami, zdravstvenim varstvom, prostorskim načrtovanjem, gospodarjenjem z vodami in čiščenjem odpadnih voda, ravnanjem z odplakami in čiščenjem vode, ravnanjem z odpadki, daljinskim ogrevanjem in hlajenjem, distribucijo energije, oskrbo in shranjevanjem energije, javno razsvetljavo, načrtovanjem infrastrukture;</w:t>
      </w:r>
    </w:p>
    <w:p w:rsidR="00D9585C" w:rsidRPr="00AB58B6" w:rsidRDefault="00D9585C" w:rsidP="00AB58B6">
      <w:pPr>
        <w:pStyle w:val="Odstavekseznama"/>
        <w:numPr>
          <w:ilvl w:val="1"/>
          <w:numId w:val="32"/>
        </w:numPr>
        <w:spacing w:line="240" w:lineRule="auto"/>
        <w:ind w:left="567"/>
        <w:jc w:val="both"/>
        <w:rPr>
          <w:rFonts w:asciiTheme="minorHAnsi" w:hAnsiTheme="minorHAnsi" w:cstheme="minorHAnsi"/>
          <w:sz w:val="22"/>
          <w:szCs w:val="22"/>
        </w:rPr>
      </w:pPr>
      <w:r w:rsidRPr="00AB58B6">
        <w:rPr>
          <w:rFonts w:asciiTheme="minorHAnsi" w:hAnsiTheme="minorHAnsi" w:cstheme="minorHAnsi"/>
          <w:sz w:val="22"/>
          <w:szCs w:val="22"/>
        </w:rPr>
        <w:t xml:space="preserve">javni sektor še naprej zagotavlja letno stopnjo potrebne prenove 3 % v zvezi s tlorisno površino stavb, ki so večje od 250 m2 uporabne površine. Ta ukrep zagotavlja, da države članice še naprej dajejo zgled z izboljšanjem energetske učinkovitosti stavb na svojem področju, hkrati pa ohranjajo prožnost pri izbiri ukrepov. </w:t>
      </w:r>
    </w:p>
    <w:p w:rsidR="00D9585C" w:rsidRPr="00AB58B6" w:rsidRDefault="00D9585C" w:rsidP="00AB58B6">
      <w:pPr>
        <w:pStyle w:val="Odstavekseznama"/>
        <w:numPr>
          <w:ilvl w:val="1"/>
          <w:numId w:val="32"/>
        </w:numPr>
        <w:spacing w:line="240" w:lineRule="auto"/>
        <w:ind w:left="567"/>
        <w:jc w:val="both"/>
        <w:rPr>
          <w:rFonts w:asciiTheme="minorHAnsi" w:hAnsiTheme="minorHAnsi" w:cstheme="minorHAnsi"/>
          <w:sz w:val="22"/>
          <w:szCs w:val="22"/>
        </w:rPr>
      </w:pPr>
      <w:r w:rsidRPr="00AB58B6">
        <w:rPr>
          <w:rFonts w:asciiTheme="minorHAnsi" w:hAnsiTheme="minorHAnsi" w:cstheme="minorHAnsi"/>
          <w:sz w:val="22"/>
          <w:szCs w:val="22"/>
        </w:rPr>
        <w:t xml:space="preserve">javni sektor je zavezan k javnim naročilom za zagotavljanje visoke energetske učinkovitosti izdelkov, storitev, gradenj in stavb, ki jih kupijo javni organi, ter za upoštevanje širših trajnostnih, socialnih in okoljskih vidikov ter vidikov krožnega gospodarstva, kjer je to primerno. </w:t>
      </w:r>
    </w:p>
    <w:p w:rsidR="00D9585C" w:rsidRPr="00AB58B6" w:rsidRDefault="00D9585C" w:rsidP="00AB58B6">
      <w:pPr>
        <w:spacing w:line="240" w:lineRule="auto"/>
        <w:ind w:left="567"/>
        <w:jc w:val="both"/>
        <w:rPr>
          <w:rFonts w:asciiTheme="minorHAnsi" w:hAnsiTheme="minorHAnsi" w:cstheme="minorHAnsi"/>
          <w:sz w:val="22"/>
          <w:szCs w:val="22"/>
        </w:rPr>
      </w:pPr>
    </w:p>
    <w:p w:rsidR="00D9585C" w:rsidRPr="00AB58B6" w:rsidRDefault="00D9585C"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Nacionalna obveznost vzpostavitve sistema upravljanja z energijo v stavbah javnega sektorja je določena v 15. členu Zakona o učinkoviti rabi energije (Uradni list RS, št. </w:t>
      </w:r>
      <w:hyperlink r:id="rId84" w:tgtFrame="_blank" w:tooltip="Zakon o učinkoviti rabi energije (ZURE)" w:history="1">
        <w:r w:rsidRPr="00AB58B6">
          <w:rPr>
            <w:rFonts w:asciiTheme="minorHAnsi" w:hAnsiTheme="minorHAnsi" w:cstheme="minorHAnsi"/>
            <w:sz w:val="22"/>
            <w:szCs w:val="22"/>
          </w:rPr>
          <w:t>158/20</w:t>
        </w:r>
      </w:hyperlink>
      <w:r w:rsidRPr="00AB58B6">
        <w:rPr>
          <w:rFonts w:asciiTheme="minorHAnsi" w:hAnsiTheme="minorHAnsi" w:cstheme="minorHAnsi"/>
          <w:sz w:val="22"/>
          <w:szCs w:val="22"/>
        </w:rPr>
        <w:t xml:space="preserve">) ter podzakonskem </w:t>
      </w:r>
      <w:r w:rsidRPr="00AB58B6">
        <w:rPr>
          <w:rFonts w:asciiTheme="minorHAnsi" w:hAnsiTheme="minorHAnsi" w:cstheme="minorHAnsi"/>
          <w:sz w:val="22"/>
          <w:szCs w:val="22"/>
        </w:rPr>
        <w:lastRenderedPageBreak/>
        <w:t xml:space="preserve">aktu Uredba o upravljanju z energijo v javnem sektorju (Uradni list RS, št. </w:t>
      </w:r>
      <w:hyperlink r:id="rId85" w:tgtFrame="_blank" w:tooltip="Uredba o upravljanju z energijo v javnem sektorju" w:history="1">
        <w:r w:rsidRPr="00AB58B6">
          <w:rPr>
            <w:rFonts w:asciiTheme="minorHAnsi" w:hAnsiTheme="minorHAnsi" w:cstheme="minorHAnsi"/>
            <w:sz w:val="22"/>
            <w:szCs w:val="22"/>
          </w:rPr>
          <w:t>52/16</w:t>
        </w:r>
      </w:hyperlink>
      <w:r w:rsidRPr="00AB58B6">
        <w:rPr>
          <w:rFonts w:asciiTheme="minorHAnsi" w:hAnsiTheme="minorHAnsi" w:cstheme="minorHAnsi"/>
          <w:sz w:val="22"/>
          <w:szCs w:val="22"/>
        </w:rPr>
        <w:t xml:space="preserve">, </w:t>
      </w:r>
      <w:hyperlink r:id="rId86" w:tgtFrame="_blank" w:tooltip="Uredba o spremembi in dopolnitvah Uredbe o upravljanju z energijo v javnem sektorju" w:history="1">
        <w:r w:rsidRPr="00AB58B6">
          <w:rPr>
            <w:rFonts w:asciiTheme="minorHAnsi" w:hAnsiTheme="minorHAnsi" w:cstheme="minorHAnsi"/>
            <w:sz w:val="22"/>
            <w:szCs w:val="22"/>
          </w:rPr>
          <w:t>116/20</w:t>
        </w:r>
      </w:hyperlink>
      <w:r w:rsidRPr="00AB58B6">
        <w:rPr>
          <w:rFonts w:asciiTheme="minorHAnsi" w:hAnsiTheme="minorHAnsi" w:cstheme="minorHAnsi"/>
          <w:sz w:val="22"/>
          <w:szCs w:val="22"/>
        </w:rPr>
        <w:t xml:space="preserve"> in </w:t>
      </w:r>
      <w:hyperlink r:id="rId87" w:tgtFrame="_blank" w:tooltip="Zakon o učinkoviti rabi energije" w:history="1">
        <w:r w:rsidRPr="00AB58B6">
          <w:rPr>
            <w:rFonts w:asciiTheme="minorHAnsi" w:hAnsiTheme="minorHAnsi" w:cstheme="minorHAnsi"/>
            <w:sz w:val="22"/>
            <w:szCs w:val="22"/>
          </w:rPr>
          <w:t>158/20</w:t>
        </w:r>
      </w:hyperlink>
      <w:r w:rsidRPr="00AB58B6">
        <w:rPr>
          <w:rFonts w:asciiTheme="minorHAnsi" w:hAnsiTheme="minorHAnsi" w:cstheme="minorHAnsi"/>
          <w:sz w:val="22"/>
          <w:szCs w:val="22"/>
        </w:rPr>
        <w:t xml:space="preserve"> – ZURE), v nadaljevanju uredba, in določa minimalne vsebine tega sistema, ki so: </w:t>
      </w:r>
    </w:p>
    <w:p w:rsidR="00D9585C" w:rsidRPr="00AB58B6" w:rsidRDefault="00D9585C" w:rsidP="00AB58B6">
      <w:pPr>
        <w:pStyle w:val="Odstavekseznama"/>
        <w:numPr>
          <w:ilvl w:val="0"/>
          <w:numId w:val="30"/>
        </w:numPr>
        <w:spacing w:line="240" w:lineRule="auto"/>
        <w:ind w:left="284" w:hanging="284"/>
        <w:contextualSpacing w:val="0"/>
        <w:jc w:val="both"/>
        <w:rPr>
          <w:rFonts w:asciiTheme="minorHAnsi" w:hAnsiTheme="minorHAnsi" w:cstheme="minorHAnsi"/>
          <w:sz w:val="22"/>
          <w:szCs w:val="22"/>
        </w:rPr>
      </w:pPr>
      <w:r w:rsidRPr="00AB58B6">
        <w:rPr>
          <w:rFonts w:asciiTheme="minorHAnsi" w:hAnsiTheme="minorHAnsi" w:cstheme="minorHAnsi"/>
          <w:sz w:val="22"/>
          <w:szCs w:val="22"/>
        </w:rPr>
        <w:t xml:space="preserve">izvajanje energetskega knjigovodstva (zbiranje energetskih podatkov javne stavbe), </w:t>
      </w:r>
    </w:p>
    <w:p w:rsidR="00D9585C" w:rsidRPr="00AB58B6" w:rsidRDefault="00D9585C" w:rsidP="00AB58B6">
      <w:pPr>
        <w:pStyle w:val="Odstavekseznama"/>
        <w:numPr>
          <w:ilvl w:val="0"/>
          <w:numId w:val="30"/>
        </w:numPr>
        <w:spacing w:line="240" w:lineRule="auto"/>
        <w:ind w:left="284" w:hanging="284"/>
        <w:contextualSpacing w:val="0"/>
        <w:jc w:val="both"/>
        <w:rPr>
          <w:rFonts w:asciiTheme="minorHAnsi" w:hAnsiTheme="minorHAnsi" w:cstheme="minorHAnsi"/>
          <w:sz w:val="22"/>
          <w:szCs w:val="22"/>
        </w:rPr>
      </w:pPr>
      <w:r w:rsidRPr="00AB58B6">
        <w:rPr>
          <w:rFonts w:asciiTheme="minorHAnsi" w:hAnsiTheme="minorHAnsi" w:cstheme="minorHAnsi"/>
          <w:sz w:val="22"/>
          <w:szCs w:val="22"/>
        </w:rPr>
        <w:t xml:space="preserve">določitev in izvajanje ukrepov za povečanje energetske učinkovitosti in rabe obnovljivih virov energije in </w:t>
      </w:r>
    </w:p>
    <w:p w:rsidR="00D9585C" w:rsidRPr="00AB58B6" w:rsidRDefault="00D9585C" w:rsidP="00AB58B6">
      <w:pPr>
        <w:pStyle w:val="Odstavekseznama"/>
        <w:numPr>
          <w:ilvl w:val="0"/>
          <w:numId w:val="30"/>
        </w:numPr>
        <w:spacing w:line="240" w:lineRule="auto"/>
        <w:ind w:left="284" w:hanging="284"/>
        <w:contextualSpacing w:val="0"/>
        <w:jc w:val="both"/>
        <w:rPr>
          <w:rFonts w:asciiTheme="minorHAnsi" w:hAnsiTheme="minorHAnsi" w:cstheme="minorHAnsi"/>
          <w:sz w:val="22"/>
          <w:szCs w:val="22"/>
        </w:rPr>
      </w:pPr>
      <w:r w:rsidRPr="00AB58B6">
        <w:rPr>
          <w:rFonts w:asciiTheme="minorHAnsi" w:hAnsiTheme="minorHAnsi" w:cstheme="minorHAnsi"/>
          <w:sz w:val="22"/>
          <w:szCs w:val="22"/>
        </w:rPr>
        <w:t>poročanje odgovorni osebi zavezanca o rabi energije, s tem povezanih stroških in izvajanju ukrepov.</w:t>
      </w:r>
    </w:p>
    <w:p w:rsidR="00D9585C" w:rsidRPr="00AB58B6" w:rsidRDefault="00D9585C" w:rsidP="00AB58B6">
      <w:pPr>
        <w:spacing w:line="240" w:lineRule="auto"/>
        <w:ind w:left="360"/>
        <w:jc w:val="both"/>
        <w:rPr>
          <w:rFonts w:asciiTheme="minorHAnsi" w:hAnsiTheme="minorHAnsi" w:cstheme="minorHAnsi"/>
          <w:sz w:val="22"/>
          <w:szCs w:val="22"/>
        </w:rPr>
      </w:pPr>
    </w:p>
    <w:p w:rsidR="00D9585C" w:rsidRPr="00AB58B6" w:rsidRDefault="00D9585C"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Sistem upravljanja z energijo v javnih stavbah vzpostavijo vsi javni organi, ki upravljajo stavbo ali del stavbe, ki ima uporabno površino večjo od 250 m2.</w:t>
      </w:r>
    </w:p>
    <w:p w:rsidR="00D9585C" w:rsidRPr="00AB58B6" w:rsidRDefault="00D9585C"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Za izvajanje energetskega knjigovodstva je ministrstvo, pristojno za energijo pripravilo spletno aplikacijo za energetsko knjigovodstvo. Prve aktivnosti zbiranja podatkov so se začele izvajati v letu 2018, ko so se registrirali prvi javni zavezanci ter poročali podatke za leto 2017. Podatki so zbrani za leto 2017, 2018, 2019 in 2020. </w:t>
      </w:r>
    </w:p>
    <w:p w:rsidR="00D9585C" w:rsidRPr="00AB58B6" w:rsidRDefault="00D9585C"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Ukrep uredbe in izvajanje energetskega knjigovodstva sta pomembni aktivnosti za spremljanje stanja nacionalnega javnega stavbnega fonda (na podlagi rednega, letnega spremljanja stanja lastnosti ovoja in tehničnih sistemov ter meritev rabe energije za modeliranje in analize, za načrtovanje politik in ukrepov ob pogoju, da je izvajanje in posodabljanje podatkov redno).</w:t>
      </w:r>
    </w:p>
    <w:p w:rsidR="00D9585C" w:rsidRPr="00AB58B6" w:rsidRDefault="00D9585C"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V okviru Projektne pisarne, ki deluje na Ministrstvu za infrastrukturo je vzpostavljen seznam evidence stavb v upravljanju upravljavcev ožjega javnega sektorja. V okviru projekta LIFE IP Care4Climate pa se je oblikoval seznam stavb širšega javnega sektorja.</w:t>
      </w:r>
    </w:p>
    <w:p w:rsidR="00D9585C" w:rsidRPr="00AB58B6" w:rsidRDefault="00D9585C" w:rsidP="00AB58B6">
      <w:pPr>
        <w:spacing w:line="240" w:lineRule="auto"/>
        <w:jc w:val="both"/>
        <w:rPr>
          <w:rFonts w:asciiTheme="minorHAnsi" w:hAnsiTheme="minorHAnsi" w:cstheme="minorHAnsi"/>
          <w:sz w:val="22"/>
          <w:szCs w:val="22"/>
        </w:rPr>
      </w:pPr>
    </w:p>
    <w:p w:rsidR="00D9585C" w:rsidRPr="00AB58B6" w:rsidRDefault="00D9585C"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Strokovne podlage v okviru tega projekta CRP bodo omogočile sistemsko podporo pri doseganju strateških nacionalnih ciljev na področju upravljanja z energijo, povečanja energetske učinkovitosti, ozaveščenosti lastnikov, kupcev in uporabnikov stavb, ter na področju varovanja okolja, z zmanjševanjem energetskih emisij in energetske revščine.</w:t>
      </w:r>
    </w:p>
    <w:p w:rsidR="00D9585C" w:rsidRPr="00AB58B6" w:rsidRDefault="00D9585C" w:rsidP="00AB58B6">
      <w:pPr>
        <w:spacing w:line="240" w:lineRule="auto"/>
        <w:jc w:val="both"/>
        <w:rPr>
          <w:rFonts w:asciiTheme="minorHAnsi" w:hAnsiTheme="minorHAnsi" w:cstheme="minorHAnsi"/>
          <w:sz w:val="22"/>
          <w:szCs w:val="22"/>
        </w:rPr>
      </w:pPr>
    </w:p>
    <w:p w:rsidR="00D9585C" w:rsidRPr="00AB58B6" w:rsidRDefault="00D9585C"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Strukturiran pristop k upravljanju z energijo je okoljsko in finančno smiseln za vse javne organe, ne glede na velikost njihove porabe energije. Na podlagi najboljše prakse in praktičnih izkušenj iz številnih programov, kot je Mednarodna organizacija za standardizacijo (ISO)50001 standard upravljanja z energijo ali drugi mednarodno priznani sistemi upravljanja z energijo, vključno s sistemi okoljskega upravljanja, npr. EMAS ali ISO14000, bi morali organi javnega sektorja izvajati vsaj obvezne strukturirane ukrepe za upravljanje z energijo:</w:t>
      </w:r>
    </w:p>
    <w:p w:rsidR="00D9585C" w:rsidRPr="00AB58B6" w:rsidRDefault="00D9585C" w:rsidP="00AB58B6">
      <w:pPr>
        <w:spacing w:line="240" w:lineRule="auto"/>
        <w:ind w:left="705" w:hanging="705"/>
        <w:jc w:val="both"/>
        <w:rPr>
          <w:rFonts w:asciiTheme="minorHAnsi" w:hAnsiTheme="minorHAnsi" w:cstheme="minorHAnsi"/>
          <w:sz w:val="22"/>
          <w:szCs w:val="22"/>
        </w:rPr>
      </w:pPr>
      <w:r w:rsidRPr="00AB58B6">
        <w:rPr>
          <w:rFonts w:asciiTheme="minorHAnsi" w:hAnsiTheme="minorHAnsi" w:cstheme="minorHAnsi"/>
          <w:sz w:val="22"/>
          <w:szCs w:val="22"/>
        </w:rPr>
        <w:t>o</w:t>
      </w:r>
      <w:r w:rsidRPr="00AB58B6">
        <w:rPr>
          <w:rFonts w:asciiTheme="minorHAnsi" w:hAnsiTheme="minorHAnsi" w:cstheme="minorHAnsi"/>
          <w:sz w:val="22"/>
          <w:szCs w:val="22"/>
        </w:rPr>
        <w:tab/>
        <w:t>Energetska politika javnega organa - Zavezanost vodstva k razvoju in izvajanju ukrepov energetske učinkovitosti in izpolnjevanju ciljev iz dolgoročne strategije;</w:t>
      </w:r>
    </w:p>
    <w:p w:rsidR="00D9585C" w:rsidRPr="00AB58B6" w:rsidRDefault="00D9585C" w:rsidP="00AB58B6">
      <w:pPr>
        <w:spacing w:line="240" w:lineRule="auto"/>
        <w:ind w:left="705" w:hanging="705"/>
        <w:jc w:val="both"/>
        <w:rPr>
          <w:rFonts w:asciiTheme="minorHAnsi" w:hAnsiTheme="minorHAnsi" w:cstheme="minorHAnsi"/>
          <w:sz w:val="22"/>
          <w:szCs w:val="22"/>
        </w:rPr>
      </w:pPr>
      <w:r w:rsidRPr="00AB58B6">
        <w:rPr>
          <w:rFonts w:asciiTheme="minorHAnsi" w:hAnsiTheme="minorHAnsi" w:cstheme="minorHAnsi"/>
          <w:sz w:val="22"/>
          <w:szCs w:val="22"/>
        </w:rPr>
        <w:t>o</w:t>
      </w:r>
      <w:r w:rsidRPr="00AB58B6">
        <w:rPr>
          <w:rFonts w:asciiTheme="minorHAnsi" w:hAnsiTheme="minorHAnsi" w:cstheme="minorHAnsi"/>
          <w:sz w:val="22"/>
          <w:szCs w:val="22"/>
        </w:rPr>
        <w:tab/>
        <w:t xml:space="preserve">Imenovanje odločevalca, da prevzame vodilno vlogo pri reševanju upravljanja z energijo v organizaciji, ki bo zagotavljal vodenje in prevzemanje odgovornosti; </w:t>
      </w:r>
    </w:p>
    <w:p w:rsidR="00D9585C" w:rsidRPr="00AB58B6" w:rsidRDefault="00D9585C" w:rsidP="00AB58B6">
      <w:pPr>
        <w:spacing w:line="240" w:lineRule="auto"/>
        <w:ind w:left="705" w:hanging="705"/>
        <w:jc w:val="both"/>
        <w:rPr>
          <w:rFonts w:asciiTheme="minorHAnsi" w:hAnsiTheme="minorHAnsi" w:cstheme="minorHAnsi"/>
          <w:sz w:val="22"/>
          <w:szCs w:val="22"/>
        </w:rPr>
      </w:pPr>
      <w:r w:rsidRPr="00AB58B6">
        <w:rPr>
          <w:rFonts w:asciiTheme="minorHAnsi" w:hAnsiTheme="minorHAnsi" w:cstheme="minorHAnsi"/>
          <w:sz w:val="22"/>
          <w:szCs w:val="22"/>
        </w:rPr>
        <w:t>o</w:t>
      </w:r>
      <w:r w:rsidRPr="00AB58B6">
        <w:rPr>
          <w:rFonts w:asciiTheme="minorHAnsi" w:hAnsiTheme="minorHAnsi" w:cstheme="minorHAnsi"/>
          <w:sz w:val="22"/>
          <w:szCs w:val="22"/>
        </w:rPr>
        <w:tab/>
        <w:t>Energetsko snovanje, nadzor, analiza - opredelitev ukrepov in projektov, ki temeljijo na obstoječih podatkih o energetski učinkovitosti (energetski pregled stavb, Re-Co, aplikacija Energetsko knjigovodstvo ali ostali energy data management programi);</w:t>
      </w:r>
    </w:p>
    <w:p w:rsidR="00D9585C" w:rsidRPr="00AB58B6" w:rsidRDefault="00D9585C" w:rsidP="00AB58B6">
      <w:pPr>
        <w:spacing w:line="240" w:lineRule="auto"/>
        <w:ind w:left="705" w:hanging="705"/>
        <w:jc w:val="both"/>
        <w:rPr>
          <w:rFonts w:asciiTheme="minorHAnsi" w:hAnsiTheme="minorHAnsi" w:cstheme="minorHAnsi"/>
          <w:sz w:val="22"/>
          <w:szCs w:val="22"/>
        </w:rPr>
      </w:pPr>
      <w:r w:rsidRPr="00AB58B6">
        <w:rPr>
          <w:rFonts w:asciiTheme="minorHAnsi" w:hAnsiTheme="minorHAnsi" w:cstheme="minorHAnsi"/>
          <w:sz w:val="22"/>
          <w:szCs w:val="22"/>
        </w:rPr>
        <w:t>o</w:t>
      </w:r>
      <w:r w:rsidRPr="00AB58B6">
        <w:rPr>
          <w:rFonts w:asciiTheme="minorHAnsi" w:hAnsiTheme="minorHAnsi" w:cstheme="minorHAnsi"/>
          <w:sz w:val="22"/>
          <w:szCs w:val="22"/>
        </w:rPr>
        <w:tab/>
        <w:t>Načrtovanje: poročanje ožjemu vodstvu o strateškem načrtovanju; krepitev zmogljivosti za upravljanje z energijo, financ in človeških virov v pri upravljanju z energijo, načrtovanje; določitev letnih ciljev varčevanja z energijo;</w:t>
      </w:r>
    </w:p>
    <w:p w:rsidR="00D9585C" w:rsidRPr="00AB58B6" w:rsidRDefault="00D9585C" w:rsidP="00AB58B6">
      <w:pPr>
        <w:spacing w:line="240" w:lineRule="auto"/>
        <w:ind w:left="705" w:hanging="705"/>
        <w:jc w:val="both"/>
        <w:rPr>
          <w:rFonts w:asciiTheme="minorHAnsi" w:hAnsiTheme="minorHAnsi" w:cstheme="minorHAnsi"/>
          <w:sz w:val="22"/>
          <w:szCs w:val="22"/>
        </w:rPr>
      </w:pPr>
      <w:r w:rsidRPr="00AB58B6">
        <w:rPr>
          <w:rFonts w:asciiTheme="minorHAnsi" w:hAnsiTheme="minorHAnsi" w:cstheme="minorHAnsi"/>
          <w:sz w:val="22"/>
          <w:szCs w:val="22"/>
        </w:rPr>
        <w:t>o</w:t>
      </w:r>
      <w:r w:rsidRPr="00AB58B6">
        <w:rPr>
          <w:rFonts w:asciiTheme="minorHAnsi" w:hAnsiTheme="minorHAnsi" w:cstheme="minorHAnsi"/>
          <w:sz w:val="22"/>
          <w:szCs w:val="22"/>
        </w:rPr>
        <w:tab/>
        <w:t>Ukrepanje: podpora pri načrtovanju, razvoju in nadzoru projektov; zaveza za izvajanje ukrepov;</w:t>
      </w:r>
    </w:p>
    <w:p w:rsidR="00D9585C" w:rsidRPr="00AB58B6" w:rsidRDefault="00D9585C" w:rsidP="00AB58B6">
      <w:pPr>
        <w:spacing w:line="240" w:lineRule="auto"/>
        <w:ind w:left="705" w:hanging="705"/>
        <w:jc w:val="both"/>
        <w:rPr>
          <w:rFonts w:asciiTheme="minorHAnsi" w:hAnsiTheme="minorHAnsi" w:cstheme="minorHAnsi"/>
          <w:sz w:val="22"/>
          <w:szCs w:val="22"/>
        </w:rPr>
      </w:pPr>
      <w:r w:rsidRPr="00AB58B6">
        <w:rPr>
          <w:rFonts w:asciiTheme="minorHAnsi" w:hAnsiTheme="minorHAnsi" w:cstheme="minorHAnsi"/>
          <w:sz w:val="22"/>
          <w:szCs w:val="22"/>
        </w:rPr>
        <w:t>o</w:t>
      </w:r>
      <w:r w:rsidRPr="00AB58B6">
        <w:rPr>
          <w:rFonts w:asciiTheme="minorHAnsi" w:hAnsiTheme="minorHAnsi" w:cstheme="minorHAnsi"/>
          <w:sz w:val="22"/>
          <w:szCs w:val="22"/>
        </w:rPr>
        <w:tab/>
      </w:r>
      <w:r w:rsidRPr="00AB58B6">
        <w:rPr>
          <w:rFonts w:asciiTheme="minorHAnsi" w:hAnsiTheme="minorHAnsi" w:cstheme="minorHAnsi"/>
          <w:sz w:val="22"/>
          <w:szCs w:val="22"/>
        </w:rPr>
        <w:tab/>
        <w:t>Pregled: merjenje rezultatov in nenehno izboljševanje energetske učinkovitosti, poročanje podatkov.</w:t>
      </w:r>
    </w:p>
    <w:p w:rsidR="00D9585C" w:rsidRPr="00AB58B6" w:rsidRDefault="00D9585C" w:rsidP="00AB58B6">
      <w:pPr>
        <w:spacing w:line="240" w:lineRule="auto"/>
        <w:jc w:val="both"/>
        <w:rPr>
          <w:rFonts w:asciiTheme="minorHAnsi" w:hAnsiTheme="minorHAnsi" w:cstheme="minorHAnsi"/>
          <w:sz w:val="22"/>
          <w:szCs w:val="22"/>
        </w:rPr>
      </w:pPr>
    </w:p>
    <w:p w:rsidR="00D9585C" w:rsidRPr="00AB58B6" w:rsidRDefault="00D9585C"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Namen oblikovanja CRPa s področja Upravljanja z energijo v javnem sektorju je prispevati k bolj kvalitetnem načrtovanju in izvajanju celovite energetske politike v javnem sektorju in s tem poskrbeti, da bo tudi javni sektor za pravičen prehod Slovenije v nizkoogljično družbo in trajnostno gospodarstvo.</w:t>
      </w:r>
    </w:p>
    <w:p w:rsidR="00D9585C" w:rsidRPr="00AB58B6" w:rsidRDefault="00D9585C" w:rsidP="00AB58B6">
      <w:pPr>
        <w:spacing w:line="240" w:lineRule="auto"/>
        <w:jc w:val="both"/>
        <w:rPr>
          <w:rFonts w:asciiTheme="minorHAnsi" w:hAnsiTheme="minorHAnsi" w:cstheme="minorHAnsi"/>
          <w:sz w:val="22"/>
          <w:szCs w:val="22"/>
        </w:rPr>
      </w:pPr>
    </w:p>
    <w:p w:rsidR="00D9585C" w:rsidRPr="00AB58B6" w:rsidRDefault="00D9585C"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lastRenderedPageBreak/>
        <w:t>V okviru naloge je predvidena preučitev in določitev več elementov področja uporabe in obratovanja javnih stavb, ki se lahko, kot primer dobre prakse prenesejo tudi na ostale stavbe (stanovanjski sektor, storitveni sektor).</w:t>
      </w:r>
    </w:p>
    <w:p w:rsidR="00D9585C" w:rsidRPr="00AB58B6" w:rsidRDefault="00D9585C" w:rsidP="00AB58B6">
      <w:pPr>
        <w:spacing w:line="240" w:lineRule="auto"/>
        <w:jc w:val="both"/>
        <w:rPr>
          <w:rFonts w:asciiTheme="minorHAnsi" w:hAnsiTheme="minorHAnsi" w:cstheme="minorHAnsi"/>
          <w:sz w:val="22"/>
          <w:szCs w:val="22"/>
        </w:rPr>
      </w:pPr>
    </w:p>
    <w:p w:rsidR="00D9585C" w:rsidRPr="00AB58B6" w:rsidRDefault="00D9585C"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Ne smemo pozabiti, da je Upravljanja z energijo v javnem sektorju neposredno povezano s politiko energetske učinkovitosti, ki pa prinaša številne prednosti:</w:t>
      </w:r>
    </w:p>
    <w:p w:rsidR="00D9585C" w:rsidRPr="00AB58B6" w:rsidRDefault="00D9585C"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 </w:t>
      </w:r>
      <w:r w:rsidRPr="00AB58B6">
        <w:rPr>
          <w:rFonts w:asciiTheme="minorHAnsi" w:hAnsiTheme="minorHAnsi" w:cstheme="minorHAnsi"/>
          <w:sz w:val="22"/>
          <w:szCs w:val="22"/>
        </w:rPr>
        <w:tab/>
        <w:t>direktno zmanjšanje porabe fosilnih goriv in zmanjšanje onesnaževanje okolja,</w:t>
      </w:r>
    </w:p>
    <w:p w:rsidR="00D9585C" w:rsidRPr="00AB58B6" w:rsidRDefault="00D9585C" w:rsidP="00AB58B6">
      <w:pPr>
        <w:spacing w:line="240" w:lineRule="auto"/>
        <w:ind w:left="708" w:hanging="708"/>
        <w:jc w:val="both"/>
        <w:rPr>
          <w:rFonts w:asciiTheme="minorHAnsi" w:hAnsiTheme="minorHAnsi" w:cstheme="minorHAnsi"/>
          <w:sz w:val="22"/>
          <w:szCs w:val="22"/>
        </w:rPr>
      </w:pPr>
      <w:r w:rsidRPr="00AB58B6">
        <w:rPr>
          <w:rFonts w:asciiTheme="minorHAnsi" w:hAnsiTheme="minorHAnsi" w:cstheme="minorHAnsi"/>
          <w:sz w:val="22"/>
          <w:szCs w:val="22"/>
        </w:rPr>
        <w:t xml:space="preserve">• </w:t>
      </w:r>
      <w:r w:rsidRPr="00AB58B6">
        <w:rPr>
          <w:rFonts w:asciiTheme="minorHAnsi" w:hAnsiTheme="minorHAnsi" w:cstheme="minorHAnsi"/>
          <w:sz w:val="22"/>
          <w:szCs w:val="22"/>
        </w:rPr>
        <w:tab/>
        <w:t>ohranjanje bivalnega standarda ob zmanjšanju rabe energije ter dvig kvalitete bivanja v javnem sektorju,</w:t>
      </w:r>
    </w:p>
    <w:p w:rsidR="00D9585C" w:rsidRPr="00AB58B6" w:rsidRDefault="00D9585C" w:rsidP="00AB58B6">
      <w:pPr>
        <w:spacing w:line="240" w:lineRule="auto"/>
        <w:ind w:left="708" w:hanging="708"/>
        <w:jc w:val="both"/>
        <w:rPr>
          <w:rFonts w:asciiTheme="minorHAnsi" w:hAnsiTheme="minorHAnsi" w:cstheme="minorHAnsi"/>
          <w:sz w:val="22"/>
          <w:szCs w:val="22"/>
        </w:rPr>
      </w:pPr>
      <w:r w:rsidRPr="00AB58B6">
        <w:rPr>
          <w:rFonts w:asciiTheme="minorHAnsi" w:hAnsiTheme="minorHAnsi" w:cstheme="minorHAnsi"/>
          <w:sz w:val="22"/>
          <w:szCs w:val="22"/>
        </w:rPr>
        <w:t>•</w:t>
      </w:r>
      <w:r w:rsidRPr="00AB58B6">
        <w:rPr>
          <w:rFonts w:asciiTheme="minorHAnsi" w:hAnsiTheme="minorHAnsi" w:cstheme="minorHAnsi"/>
          <w:sz w:val="22"/>
          <w:szCs w:val="22"/>
        </w:rPr>
        <w:tab/>
        <w:t>povečanje življenjske dobe naprav in materialov (s pravilno uporabo, vzdrževanjem in rednim servisiranjem ogrevalnih naprav, dodatno toplotno zaščito zunanjih zidov ipd.),</w:t>
      </w:r>
    </w:p>
    <w:p w:rsidR="00D9585C" w:rsidRPr="00AB58B6" w:rsidRDefault="00D9585C" w:rsidP="00AB58B6">
      <w:pPr>
        <w:spacing w:line="240" w:lineRule="auto"/>
        <w:ind w:left="708" w:hanging="708"/>
        <w:jc w:val="both"/>
        <w:rPr>
          <w:rFonts w:asciiTheme="minorHAnsi" w:hAnsiTheme="minorHAnsi" w:cstheme="minorHAnsi"/>
          <w:sz w:val="22"/>
          <w:szCs w:val="22"/>
        </w:rPr>
      </w:pPr>
      <w:r w:rsidRPr="00AB58B6">
        <w:rPr>
          <w:rFonts w:asciiTheme="minorHAnsi" w:hAnsiTheme="minorHAnsi" w:cstheme="minorHAnsi"/>
          <w:sz w:val="22"/>
          <w:szCs w:val="22"/>
        </w:rPr>
        <w:t>•</w:t>
      </w:r>
      <w:r w:rsidRPr="00AB58B6">
        <w:rPr>
          <w:rFonts w:asciiTheme="minorHAnsi" w:hAnsiTheme="minorHAnsi" w:cstheme="minorHAnsi"/>
          <w:sz w:val="22"/>
          <w:szCs w:val="22"/>
        </w:rPr>
        <w:tab/>
        <w:t>intenzivnejšo uporabo obnovljivih virov energije ter izrabo domačih virov energije v javnem sektorju,</w:t>
      </w:r>
    </w:p>
    <w:p w:rsidR="00D9585C" w:rsidRPr="00AB58B6" w:rsidRDefault="00D9585C"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 </w:t>
      </w:r>
      <w:r w:rsidRPr="00AB58B6">
        <w:rPr>
          <w:rFonts w:asciiTheme="minorHAnsi" w:hAnsiTheme="minorHAnsi" w:cstheme="minorHAnsi"/>
          <w:sz w:val="22"/>
          <w:szCs w:val="22"/>
        </w:rPr>
        <w:tab/>
        <w:t>preusmeritev toka kapitala na druga področja (npr. posodobitev dejavnosti, nakup</w:t>
      </w:r>
    </w:p>
    <w:p w:rsidR="00D9585C" w:rsidRPr="00AB58B6" w:rsidRDefault="00D9585C" w:rsidP="00AB58B6">
      <w:pPr>
        <w:spacing w:line="240" w:lineRule="auto"/>
        <w:ind w:left="708"/>
        <w:jc w:val="both"/>
        <w:rPr>
          <w:rFonts w:asciiTheme="minorHAnsi" w:hAnsiTheme="minorHAnsi" w:cstheme="minorHAnsi"/>
          <w:sz w:val="22"/>
          <w:szCs w:val="22"/>
        </w:rPr>
      </w:pPr>
      <w:r w:rsidRPr="00AB58B6">
        <w:rPr>
          <w:rFonts w:asciiTheme="minorHAnsi" w:hAnsiTheme="minorHAnsi" w:cstheme="minorHAnsi"/>
          <w:sz w:val="22"/>
          <w:szCs w:val="22"/>
        </w:rPr>
        <w:t>učinkovitejših naprav in tehnologij), ki lahko verižno zopet vplivajo na manjšo rabo energije, vzpostavitev proizvodnje novih naprav in sistemov - nova delovna mesta,</w:t>
      </w:r>
    </w:p>
    <w:p w:rsidR="00D9585C" w:rsidRPr="00AB58B6" w:rsidRDefault="00D9585C"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w:t>
      </w:r>
      <w:r w:rsidRPr="00AB58B6">
        <w:rPr>
          <w:rFonts w:asciiTheme="minorHAnsi" w:hAnsiTheme="minorHAnsi" w:cstheme="minorHAnsi"/>
          <w:sz w:val="22"/>
          <w:szCs w:val="22"/>
        </w:rPr>
        <w:tab/>
        <w:t>spodbujanje trajnostne mobilnosti,</w:t>
      </w:r>
    </w:p>
    <w:p w:rsidR="00D9585C" w:rsidRPr="00AB58B6" w:rsidRDefault="00D9585C"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w:t>
      </w:r>
      <w:r w:rsidRPr="00AB58B6">
        <w:rPr>
          <w:rFonts w:asciiTheme="minorHAnsi" w:hAnsiTheme="minorHAnsi" w:cstheme="minorHAnsi"/>
          <w:sz w:val="22"/>
          <w:szCs w:val="22"/>
        </w:rPr>
        <w:tab/>
        <w:t>prenos dobre prakse in znanja na ostale sektorje (storitveni in gospodinjski),</w:t>
      </w:r>
    </w:p>
    <w:p w:rsidR="00D9585C" w:rsidRPr="00AB58B6" w:rsidRDefault="00D9585C"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w:t>
      </w:r>
      <w:r w:rsidRPr="00AB58B6">
        <w:rPr>
          <w:rFonts w:asciiTheme="minorHAnsi" w:hAnsiTheme="minorHAnsi" w:cstheme="minorHAnsi"/>
          <w:sz w:val="22"/>
          <w:szCs w:val="22"/>
        </w:rPr>
        <w:tab/>
        <w:t>dobiti pravo oceno stroškov in emisij, ki jih povzroča javni sektor.</w:t>
      </w:r>
    </w:p>
    <w:p w:rsidR="00D9585C" w:rsidRPr="00AB58B6" w:rsidRDefault="00D9585C" w:rsidP="00AB58B6">
      <w:pPr>
        <w:spacing w:line="240" w:lineRule="auto"/>
        <w:jc w:val="both"/>
        <w:rPr>
          <w:rFonts w:asciiTheme="minorHAnsi" w:hAnsiTheme="minorHAnsi" w:cstheme="minorHAnsi"/>
          <w:sz w:val="22"/>
          <w:szCs w:val="22"/>
        </w:rPr>
      </w:pPr>
    </w:p>
    <w:p w:rsidR="00D9585C" w:rsidRPr="00AB58B6" w:rsidRDefault="00D9585C"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S preučitvijo in strokovnimi podlagami za Upravljanje z energijo v javnem sektorju je potrebno:</w:t>
      </w:r>
    </w:p>
    <w:p w:rsidR="00D9585C" w:rsidRPr="00AB58B6" w:rsidRDefault="00D9585C" w:rsidP="00AB58B6">
      <w:pPr>
        <w:pStyle w:val="Odstavekseznama"/>
        <w:numPr>
          <w:ilvl w:val="0"/>
          <w:numId w:val="34"/>
        </w:num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Opraviti analizo posameznih rešitev držav članic EU (raziskava ovir in primeri dobre prakse upravljanja z energijo v javnem sektorju).</w:t>
      </w:r>
    </w:p>
    <w:p w:rsidR="00D9585C" w:rsidRPr="00AB58B6" w:rsidRDefault="00D9585C" w:rsidP="00AB58B6">
      <w:pPr>
        <w:pStyle w:val="Odstavekseznama"/>
        <w:numPr>
          <w:ilvl w:val="0"/>
          <w:numId w:val="34"/>
        </w:num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Analizirati dosedanje stanje vključenosti javnega sektorja v Sloveniji v sistem upravljanja z energijo na lokalni in nacionalni ravni (raziskava ovir in primeri dobre prakse upravljanja z energijo v javnem sektorju):</w:t>
      </w:r>
    </w:p>
    <w:p w:rsidR="00D9585C" w:rsidRPr="00AB58B6" w:rsidRDefault="00D9585C" w:rsidP="00AB58B6">
      <w:pPr>
        <w:pStyle w:val="Odstavekseznama"/>
        <w:numPr>
          <w:ilvl w:val="1"/>
          <w:numId w:val="34"/>
        </w:numPr>
        <w:spacing w:line="240" w:lineRule="auto"/>
        <w:ind w:left="1418" w:hanging="284"/>
        <w:jc w:val="both"/>
        <w:rPr>
          <w:rFonts w:asciiTheme="minorHAnsi" w:hAnsiTheme="minorHAnsi" w:cstheme="minorHAnsi"/>
          <w:sz w:val="22"/>
          <w:szCs w:val="22"/>
        </w:rPr>
      </w:pPr>
      <w:r w:rsidRPr="00AB58B6">
        <w:rPr>
          <w:rFonts w:asciiTheme="minorHAnsi" w:hAnsiTheme="minorHAnsi" w:cstheme="minorHAnsi"/>
          <w:sz w:val="22"/>
          <w:szCs w:val="22"/>
        </w:rPr>
        <w:t xml:space="preserve">potrebno je identificirati težave, ki so značilne za lokalno okolje ter </w:t>
      </w:r>
    </w:p>
    <w:p w:rsidR="00D9585C" w:rsidRPr="00AB58B6" w:rsidRDefault="00D9585C" w:rsidP="00AB58B6">
      <w:pPr>
        <w:pStyle w:val="Odstavekseznama"/>
        <w:numPr>
          <w:ilvl w:val="1"/>
          <w:numId w:val="34"/>
        </w:numPr>
        <w:spacing w:line="240" w:lineRule="auto"/>
        <w:ind w:left="1418" w:hanging="284"/>
        <w:jc w:val="both"/>
        <w:rPr>
          <w:rFonts w:asciiTheme="minorHAnsi" w:hAnsiTheme="minorHAnsi" w:cstheme="minorHAnsi"/>
          <w:sz w:val="22"/>
          <w:szCs w:val="22"/>
        </w:rPr>
      </w:pPr>
      <w:r w:rsidRPr="00AB58B6">
        <w:rPr>
          <w:rFonts w:asciiTheme="minorHAnsi" w:hAnsiTheme="minorHAnsi" w:cstheme="minorHAnsi"/>
          <w:sz w:val="22"/>
          <w:szCs w:val="22"/>
        </w:rPr>
        <w:t>identificirati in vključiti lokalne akterje v oblikovanje navedeno dolgoročno strategijo, energetsko politiko in ukrepe.</w:t>
      </w:r>
    </w:p>
    <w:p w:rsidR="00D9585C" w:rsidRPr="00AB58B6" w:rsidRDefault="00D9585C" w:rsidP="00AB58B6">
      <w:pPr>
        <w:pStyle w:val="Odstavekseznama"/>
        <w:numPr>
          <w:ilvl w:val="0"/>
          <w:numId w:val="34"/>
        </w:num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Pripraviti osnutek celovite dolgoročne strategijo energetske učinkovitosti v javnem sektorju z upoštevanjem:</w:t>
      </w:r>
    </w:p>
    <w:p w:rsidR="00D9585C" w:rsidRPr="00AB58B6" w:rsidRDefault="00D9585C" w:rsidP="00AB58B6">
      <w:pPr>
        <w:pStyle w:val="Odstavekseznama"/>
        <w:numPr>
          <w:ilvl w:val="1"/>
          <w:numId w:val="31"/>
        </w:num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analizirati stanje rabe energije v celotnem javnem sektorju (v okviru tega ovrednotiti tudi stroškovno);</w:t>
      </w:r>
    </w:p>
    <w:p w:rsidR="00D9585C" w:rsidRPr="00AB58B6" w:rsidRDefault="00D9585C" w:rsidP="00AB58B6">
      <w:pPr>
        <w:pStyle w:val="Odstavekseznama"/>
        <w:numPr>
          <w:ilvl w:val="1"/>
          <w:numId w:val="31"/>
        </w:num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določiti posebne indikativne cilje za javni sektor za prispevek k zavezujočim nacionalnim ciljem v NEPN-u in v DSEPS-u.  Predlog naj vsebuje tudi indikativne sledljive cilje URE in OVE za različne deležnike in vsebinska področja javnega sektorja;</w:t>
      </w:r>
    </w:p>
    <w:p w:rsidR="00D9585C" w:rsidRPr="00AB58B6" w:rsidRDefault="00D9585C" w:rsidP="00AB58B6">
      <w:pPr>
        <w:pStyle w:val="Odstavekseznama"/>
        <w:numPr>
          <w:ilvl w:val="1"/>
          <w:numId w:val="31"/>
        </w:num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razvoj metodologije in nadgradnja kazalnikov za redno letno spremljanje in poročanje glede zastavljenih ciljev;</w:t>
      </w:r>
    </w:p>
    <w:p w:rsidR="00D9585C" w:rsidRPr="00AB58B6" w:rsidRDefault="00D9585C" w:rsidP="00AB58B6">
      <w:pPr>
        <w:pStyle w:val="Odstavekseznama"/>
        <w:numPr>
          <w:ilvl w:val="1"/>
          <w:numId w:val="31"/>
        </w:num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analizirati rabo energije in stroške za energijo po posameznih deležnikih javnega sektorja, kjer je mogoče in skupinah deležnikov ter identificirati priložnosti za prihranek energije</w:t>
      </w:r>
    </w:p>
    <w:p w:rsidR="00D9585C" w:rsidRPr="00AB58B6" w:rsidRDefault="00D9585C" w:rsidP="00AB58B6">
      <w:pPr>
        <w:pStyle w:val="Odstavekseznama"/>
        <w:numPr>
          <w:ilvl w:val="1"/>
          <w:numId w:val="31"/>
        </w:num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zaveze, da vsi javni organi sodelujejo pri vključevanju učinkovitega upravljanja z energijo na vseh ravneh svojega poslovanja, z usklajenimi prizadevanji vlade;</w:t>
      </w:r>
    </w:p>
    <w:p w:rsidR="00D9585C" w:rsidRPr="00AB58B6" w:rsidRDefault="00D9585C" w:rsidP="00AB58B6">
      <w:pPr>
        <w:pStyle w:val="Odstavekseznama"/>
        <w:numPr>
          <w:ilvl w:val="1"/>
          <w:numId w:val="31"/>
        </w:num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analize strukture javnega stavbnega fonda in njihova namenska raba iz vidika rabe energije na enoto dejavnosti in ne absolutno rabo energije iz leta v leto);</w:t>
      </w:r>
    </w:p>
    <w:p w:rsidR="00D9585C" w:rsidRPr="00AB58B6" w:rsidRDefault="00D9585C" w:rsidP="00AB58B6">
      <w:pPr>
        <w:pStyle w:val="Odstavekseznama"/>
        <w:numPr>
          <w:ilvl w:val="1"/>
          <w:numId w:val="32"/>
        </w:num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da bo javni sektor uporabil svoja znanja in izkušnje za prevzem vodilne vloge na nacionalni ravni pri uvajanju energetsko učinkovitih projektov in pobud;</w:t>
      </w:r>
    </w:p>
    <w:p w:rsidR="00D9585C" w:rsidRPr="00AB58B6" w:rsidRDefault="00D9585C" w:rsidP="00AB58B6">
      <w:pPr>
        <w:pStyle w:val="Odstavekseznama"/>
        <w:numPr>
          <w:ilvl w:val="1"/>
          <w:numId w:val="32"/>
        </w:num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da bo javni sektor pri reformi javnega sektorja in stroškovno učinkovitem upravljanju energije uporabil pristop, usmerjen v ukrepe in v rezultate. To bo zagotovilo boljšo stroškovno učinkovitost in boljše storitve za državljane;</w:t>
      </w:r>
    </w:p>
    <w:p w:rsidR="00D9585C" w:rsidRPr="00AB58B6" w:rsidRDefault="00D9585C" w:rsidP="00AB58B6">
      <w:pPr>
        <w:pStyle w:val="Odstavekseznama"/>
        <w:numPr>
          <w:ilvl w:val="1"/>
          <w:numId w:val="32"/>
        </w:num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lastRenderedPageBreak/>
        <w:t>analizirati vpliv na javni sektor glede novega zakonodajnega paketa „Pripravljeni na 55“, ki predvideva trgovanje z emisijami v dveh novih sektorjih stavb in cestnega prevoza</w:t>
      </w:r>
    </w:p>
    <w:p w:rsidR="00D9585C" w:rsidRPr="00AB58B6" w:rsidRDefault="00D9585C" w:rsidP="00AB58B6">
      <w:pPr>
        <w:pStyle w:val="Odstavekseznama"/>
        <w:numPr>
          <w:ilvl w:val="1"/>
          <w:numId w:val="32"/>
        </w:num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da bo javni sektor prispeval k razvoju bolj trajnostnega nacionalnega energetskega sistema in zmanjšanju emisij CO2. To bo spodbudilo čistejše in bolj zdravo okolje zdaj in za prihodnje generacije (vključevanje obnovljivih virov energije in trajnostne mobilnosti);</w:t>
      </w:r>
    </w:p>
    <w:p w:rsidR="00D9585C" w:rsidRPr="00AB58B6" w:rsidRDefault="00D9585C" w:rsidP="00AB58B6">
      <w:pPr>
        <w:pStyle w:val="Odstavekseznama"/>
        <w:numPr>
          <w:ilvl w:val="1"/>
          <w:numId w:val="32"/>
        </w:num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finančnih mehanizmov za uvajanje energetsko učinkovitih ukrepov v javnem sektorju (razvoj standardiziranih in komplementarnih ukrepov upravljanja z energijo v javnem sektorju in posledična sposobnost dokazovanja stroškovne učinkovitosti).</w:t>
      </w:r>
    </w:p>
    <w:p w:rsidR="00D9585C" w:rsidRPr="00AB58B6" w:rsidRDefault="00D9585C" w:rsidP="00AB58B6">
      <w:pPr>
        <w:spacing w:line="240" w:lineRule="auto"/>
        <w:jc w:val="both"/>
        <w:rPr>
          <w:rFonts w:asciiTheme="minorHAnsi" w:hAnsiTheme="minorHAnsi" w:cstheme="minorHAnsi"/>
          <w:sz w:val="22"/>
          <w:szCs w:val="22"/>
        </w:rPr>
      </w:pPr>
    </w:p>
    <w:p w:rsidR="00D9585C" w:rsidRPr="00AB58B6" w:rsidRDefault="00D9585C"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Z nalogo se želi dodatno zagotoviti spremljanje in oceno ukrepov in programov upravljanja z energijo v javnem sektorju (izkoriščanje moči energetskih podatkov za doseganje podnebnih ciljev):</w:t>
      </w:r>
    </w:p>
    <w:p w:rsidR="00D9585C" w:rsidRPr="00AB58B6" w:rsidRDefault="00D9585C" w:rsidP="00AB58B6">
      <w:pPr>
        <w:pStyle w:val="Odstavekseznama"/>
        <w:numPr>
          <w:ilvl w:val="0"/>
          <w:numId w:val="33"/>
        </w:numPr>
        <w:spacing w:line="240" w:lineRule="auto"/>
        <w:ind w:left="1418" w:hanging="284"/>
        <w:jc w:val="both"/>
        <w:rPr>
          <w:rFonts w:asciiTheme="minorHAnsi" w:hAnsiTheme="minorHAnsi" w:cstheme="minorHAnsi"/>
          <w:sz w:val="22"/>
          <w:szCs w:val="22"/>
        </w:rPr>
      </w:pPr>
      <w:r w:rsidRPr="00AB58B6">
        <w:rPr>
          <w:rFonts w:asciiTheme="minorHAnsi" w:hAnsiTheme="minorHAnsi" w:cstheme="minorHAnsi"/>
          <w:sz w:val="22"/>
          <w:szCs w:val="22"/>
        </w:rPr>
        <w:t>načrtovanje procesov (priložnost za zmanjšanje energije in CO2 v življenjskem ciklu je v začetni fazi zasnove novih naložb),</w:t>
      </w:r>
    </w:p>
    <w:p w:rsidR="00D9585C" w:rsidRPr="00AB58B6" w:rsidRDefault="00D9585C" w:rsidP="00AB58B6">
      <w:pPr>
        <w:pStyle w:val="Odstavekseznama"/>
        <w:numPr>
          <w:ilvl w:val="0"/>
          <w:numId w:val="33"/>
        </w:numPr>
        <w:spacing w:line="240" w:lineRule="auto"/>
        <w:ind w:left="1418" w:hanging="284"/>
        <w:jc w:val="both"/>
        <w:rPr>
          <w:rFonts w:asciiTheme="minorHAnsi" w:hAnsiTheme="minorHAnsi" w:cstheme="minorHAnsi"/>
          <w:sz w:val="22"/>
          <w:szCs w:val="22"/>
        </w:rPr>
      </w:pPr>
      <w:r w:rsidRPr="00AB58B6">
        <w:rPr>
          <w:rFonts w:asciiTheme="minorHAnsi" w:hAnsiTheme="minorHAnsi" w:cstheme="minorHAnsi"/>
          <w:sz w:val="22"/>
          <w:szCs w:val="22"/>
        </w:rPr>
        <w:t>delna in celovita prenova javnih stavb;</w:t>
      </w:r>
    </w:p>
    <w:p w:rsidR="00D9585C" w:rsidRPr="00AB58B6" w:rsidRDefault="00D9585C" w:rsidP="00AB58B6">
      <w:pPr>
        <w:pStyle w:val="Odstavekseznama"/>
        <w:numPr>
          <w:ilvl w:val="0"/>
          <w:numId w:val="33"/>
        </w:numPr>
        <w:spacing w:line="240" w:lineRule="auto"/>
        <w:ind w:left="1418" w:hanging="284"/>
        <w:jc w:val="both"/>
        <w:rPr>
          <w:rFonts w:asciiTheme="minorHAnsi" w:hAnsiTheme="minorHAnsi" w:cstheme="minorHAnsi"/>
          <w:sz w:val="22"/>
          <w:szCs w:val="22"/>
        </w:rPr>
      </w:pPr>
      <w:r w:rsidRPr="00AB58B6">
        <w:rPr>
          <w:rFonts w:asciiTheme="minorHAnsi" w:hAnsiTheme="minorHAnsi" w:cstheme="minorHAnsi"/>
          <w:sz w:val="22"/>
          <w:szCs w:val="22"/>
        </w:rPr>
        <w:t xml:space="preserve">gospodarjenje z vodami in čiščenje odpadnih voda, ravnanje z odplakami in čiščenje vode, </w:t>
      </w:r>
    </w:p>
    <w:p w:rsidR="00D9585C" w:rsidRPr="00AB58B6" w:rsidRDefault="00D9585C" w:rsidP="00AB58B6">
      <w:pPr>
        <w:pStyle w:val="Odstavekseznama"/>
        <w:numPr>
          <w:ilvl w:val="0"/>
          <w:numId w:val="33"/>
        </w:numPr>
        <w:spacing w:line="240" w:lineRule="auto"/>
        <w:ind w:left="1418" w:hanging="284"/>
        <w:jc w:val="both"/>
        <w:rPr>
          <w:rFonts w:asciiTheme="minorHAnsi" w:hAnsiTheme="minorHAnsi" w:cstheme="minorHAnsi"/>
          <w:sz w:val="22"/>
          <w:szCs w:val="22"/>
        </w:rPr>
      </w:pPr>
      <w:r w:rsidRPr="00AB58B6">
        <w:rPr>
          <w:rFonts w:asciiTheme="minorHAnsi" w:hAnsiTheme="minorHAnsi" w:cstheme="minorHAnsi"/>
          <w:sz w:val="22"/>
          <w:szCs w:val="22"/>
        </w:rPr>
        <w:t xml:space="preserve">ravnanje z odpadki, </w:t>
      </w:r>
    </w:p>
    <w:p w:rsidR="00D9585C" w:rsidRPr="00AB58B6" w:rsidRDefault="00D9585C" w:rsidP="00AB58B6">
      <w:pPr>
        <w:pStyle w:val="Odstavekseznama"/>
        <w:numPr>
          <w:ilvl w:val="0"/>
          <w:numId w:val="33"/>
        </w:numPr>
        <w:spacing w:line="240" w:lineRule="auto"/>
        <w:ind w:left="1418" w:hanging="284"/>
        <w:jc w:val="both"/>
        <w:rPr>
          <w:rFonts w:asciiTheme="minorHAnsi" w:hAnsiTheme="minorHAnsi" w:cstheme="minorHAnsi"/>
          <w:sz w:val="22"/>
          <w:szCs w:val="22"/>
        </w:rPr>
      </w:pPr>
      <w:r w:rsidRPr="00AB58B6">
        <w:rPr>
          <w:rFonts w:asciiTheme="minorHAnsi" w:hAnsiTheme="minorHAnsi" w:cstheme="minorHAnsi"/>
          <w:sz w:val="22"/>
          <w:szCs w:val="22"/>
        </w:rPr>
        <w:t xml:space="preserve">daljinsko ogrevanje in hlajenje, </w:t>
      </w:r>
    </w:p>
    <w:p w:rsidR="00D9585C" w:rsidRPr="00AB58B6" w:rsidRDefault="00D9585C" w:rsidP="00AB58B6">
      <w:pPr>
        <w:pStyle w:val="Odstavekseznama"/>
        <w:numPr>
          <w:ilvl w:val="0"/>
          <w:numId w:val="33"/>
        </w:numPr>
        <w:spacing w:line="240" w:lineRule="auto"/>
        <w:ind w:left="1418" w:hanging="284"/>
        <w:jc w:val="both"/>
        <w:rPr>
          <w:rFonts w:asciiTheme="minorHAnsi" w:hAnsiTheme="minorHAnsi" w:cstheme="minorHAnsi"/>
          <w:sz w:val="22"/>
          <w:szCs w:val="22"/>
        </w:rPr>
      </w:pPr>
      <w:r w:rsidRPr="00AB58B6">
        <w:rPr>
          <w:rFonts w:asciiTheme="minorHAnsi" w:hAnsiTheme="minorHAnsi" w:cstheme="minorHAnsi"/>
          <w:sz w:val="22"/>
          <w:szCs w:val="22"/>
        </w:rPr>
        <w:t xml:space="preserve">distribucija energije, oskrba z obnovljivimi viri in shranjevanjem energije, </w:t>
      </w:r>
    </w:p>
    <w:p w:rsidR="00D9585C" w:rsidRPr="00AB58B6" w:rsidRDefault="00D9585C" w:rsidP="00AB58B6">
      <w:pPr>
        <w:pStyle w:val="Odstavekseznama"/>
        <w:numPr>
          <w:ilvl w:val="0"/>
          <w:numId w:val="33"/>
        </w:numPr>
        <w:spacing w:line="240" w:lineRule="auto"/>
        <w:ind w:left="1418" w:hanging="284"/>
        <w:jc w:val="both"/>
        <w:rPr>
          <w:rFonts w:asciiTheme="minorHAnsi" w:hAnsiTheme="minorHAnsi" w:cstheme="minorHAnsi"/>
          <w:sz w:val="22"/>
          <w:szCs w:val="22"/>
        </w:rPr>
      </w:pPr>
      <w:r w:rsidRPr="00AB58B6">
        <w:rPr>
          <w:rFonts w:asciiTheme="minorHAnsi" w:hAnsiTheme="minorHAnsi" w:cstheme="minorHAnsi"/>
          <w:sz w:val="22"/>
          <w:szCs w:val="22"/>
        </w:rPr>
        <w:t>javna razsvetljava;</w:t>
      </w:r>
    </w:p>
    <w:p w:rsidR="00D9585C" w:rsidRPr="00AB58B6" w:rsidRDefault="00D9585C" w:rsidP="00AB58B6">
      <w:pPr>
        <w:pStyle w:val="Odstavekseznama"/>
        <w:numPr>
          <w:ilvl w:val="0"/>
          <w:numId w:val="33"/>
        </w:numPr>
        <w:spacing w:line="240" w:lineRule="auto"/>
        <w:ind w:left="1418" w:hanging="284"/>
        <w:jc w:val="both"/>
        <w:rPr>
          <w:rFonts w:asciiTheme="minorHAnsi" w:hAnsiTheme="minorHAnsi" w:cstheme="minorHAnsi"/>
          <w:sz w:val="22"/>
          <w:szCs w:val="22"/>
        </w:rPr>
      </w:pPr>
      <w:r w:rsidRPr="00AB58B6">
        <w:rPr>
          <w:rFonts w:asciiTheme="minorHAnsi" w:hAnsiTheme="minorHAnsi" w:cstheme="minorHAnsi"/>
          <w:sz w:val="22"/>
          <w:szCs w:val="22"/>
        </w:rPr>
        <w:t>trajnostni promet;</w:t>
      </w:r>
    </w:p>
    <w:p w:rsidR="00D9585C" w:rsidRPr="00AB58B6" w:rsidRDefault="00D9585C" w:rsidP="00AB58B6">
      <w:pPr>
        <w:pStyle w:val="Odstavekseznama"/>
        <w:numPr>
          <w:ilvl w:val="1"/>
          <w:numId w:val="33"/>
        </w:numPr>
        <w:spacing w:line="240" w:lineRule="auto"/>
        <w:ind w:left="1418" w:hanging="284"/>
        <w:jc w:val="both"/>
        <w:rPr>
          <w:rFonts w:asciiTheme="minorHAnsi" w:hAnsiTheme="minorHAnsi" w:cstheme="minorHAnsi"/>
          <w:sz w:val="22"/>
          <w:szCs w:val="22"/>
        </w:rPr>
      </w:pPr>
      <w:r w:rsidRPr="00AB58B6">
        <w:rPr>
          <w:rFonts w:asciiTheme="minorHAnsi" w:hAnsiTheme="minorHAnsi" w:cstheme="minorHAnsi"/>
          <w:sz w:val="22"/>
          <w:szCs w:val="22"/>
        </w:rPr>
        <w:t>trajna podpora spremembam vedenja odločevalcev, načrtovalcev, upravljalcev in uporabnikov javnih stavb.</w:t>
      </w:r>
    </w:p>
    <w:p w:rsidR="00D9585C" w:rsidRPr="00AB58B6" w:rsidRDefault="00D9585C" w:rsidP="00AB58B6">
      <w:pPr>
        <w:pStyle w:val="Odstavekseznama"/>
        <w:spacing w:line="240" w:lineRule="auto"/>
        <w:ind w:left="1418"/>
        <w:jc w:val="both"/>
        <w:rPr>
          <w:rFonts w:asciiTheme="minorHAnsi" w:hAnsiTheme="minorHAnsi" w:cstheme="minorHAnsi"/>
          <w:sz w:val="22"/>
          <w:szCs w:val="22"/>
        </w:rPr>
      </w:pPr>
    </w:p>
    <w:p w:rsidR="00D9585C" w:rsidRPr="00AB58B6" w:rsidRDefault="00D9585C"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Cilj spremljanja in analiziranja podatkov je, da so čim bolj transparentni, ažurni, kakovostni in pregledni, kajti na podlagi teh podatkov bodo izračunane vračilne dobe ukrepov v URE in OVE zanesljivejše. Ti podatki bodo zagotovili tudi kakovostnejše energetske preglede ter bodo dobro izhodišče za izvajanje energetskega pogodbeništva; javni partner se bo lahko bolje pogajal v okviru oblikovanja pogodb javno-zasebnega partnerstva pri energetski obnovi stavb. Podatki bodo pomembni za spodbujanje večje rabe obnovljivih virov energije v stavbah javnega sektorja (obstoječe stanje in potenciali).</w:t>
      </w:r>
    </w:p>
    <w:p w:rsidR="00D9585C" w:rsidRPr="00AB58B6" w:rsidRDefault="00D9585C" w:rsidP="00AB58B6">
      <w:pPr>
        <w:spacing w:line="240" w:lineRule="auto"/>
        <w:jc w:val="both"/>
        <w:rPr>
          <w:rFonts w:asciiTheme="minorHAnsi" w:hAnsiTheme="minorHAnsi" w:cstheme="minorHAnsi"/>
          <w:sz w:val="22"/>
          <w:szCs w:val="22"/>
        </w:rPr>
      </w:pPr>
    </w:p>
    <w:p w:rsidR="00D9585C" w:rsidRPr="00AB58B6" w:rsidRDefault="00D9585C"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Deležniki, katerim so namenjeni rezultati projekta:</w:t>
      </w:r>
    </w:p>
    <w:p w:rsidR="00D9585C" w:rsidRPr="00AB58B6" w:rsidRDefault="00D9585C" w:rsidP="00AB58B6">
      <w:pPr>
        <w:pStyle w:val="Odstavekseznama"/>
        <w:numPr>
          <w:ilvl w:val="0"/>
          <w:numId w:val="36"/>
        </w:numPr>
        <w:spacing w:line="240" w:lineRule="auto"/>
        <w:jc w:val="both"/>
        <w:rPr>
          <w:rFonts w:asciiTheme="minorHAnsi" w:hAnsiTheme="minorHAnsi" w:cstheme="minorHAnsi"/>
          <w:sz w:val="22"/>
          <w:szCs w:val="22"/>
          <w:lang w:eastAsia="sl-SI"/>
        </w:rPr>
      </w:pPr>
      <w:r w:rsidRPr="00AB58B6">
        <w:rPr>
          <w:rFonts w:asciiTheme="minorHAnsi" w:hAnsiTheme="minorHAnsi" w:cstheme="minorHAnsi"/>
          <w:sz w:val="22"/>
          <w:szCs w:val="22"/>
          <w:lang w:eastAsia="sl-SI"/>
        </w:rPr>
        <w:t>pristojna ministrstva za potrebe načrtovanja politike na tem ukrepu,</w:t>
      </w:r>
    </w:p>
    <w:p w:rsidR="00D9585C" w:rsidRPr="00AB58B6" w:rsidRDefault="00D9585C" w:rsidP="00AB58B6">
      <w:pPr>
        <w:pStyle w:val="Odstavekseznama"/>
        <w:numPr>
          <w:ilvl w:val="0"/>
          <w:numId w:val="36"/>
        </w:numPr>
        <w:spacing w:line="240" w:lineRule="auto"/>
        <w:jc w:val="both"/>
        <w:rPr>
          <w:rFonts w:asciiTheme="minorHAnsi" w:hAnsiTheme="minorHAnsi" w:cstheme="minorHAnsi"/>
          <w:sz w:val="22"/>
          <w:szCs w:val="22"/>
          <w:lang w:eastAsia="sl-SI"/>
        </w:rPr>
      </w:pPr>
      <w:r w:rsidRPr="00AB58B6">
        <w:rPr>
          <w:rFonts w:asciiTheme="minorHAnsi" w:hAnsiTheme="minorHAnsi" w:cstheme="minorHAnsi"/>
          <w:sz w:val="22"/>
          <w:szCs w:val="22"/>
          <w:lang w:eastAsia="sl-SI"/>
        </w:rPr>
        <w:t>pristojne lokalne skupnosti za potrebe načrtovanja politike na tem ukrepu,</w:t>
      </w:r>
    </w:p>
    <w:p w:rsidR="00D9585C" w:rsidRPr="00AB58B6" w:rsidRDefault="00D9585C" w:rsidP="00AB58B6">
      <w:pPr>
        <w:pStyle w:val="Odstavekseznama"/>
        <w:numPr>
          <w:ilvl w:val="0"/>
          <w:numId w:val="36"/>
        </w:numPr>
        <w:spacing w:line="240" w:lineRule="auto"/>
        <w:jc w:val="both"/>
        <w:rPr>
          <w:rFonts w:asciiTheme="minorHAnsi" w:hAnsiTheme="minorHAnsi" w:cstheme="minorHAnsi"/>
          <w:sz w:val="22"/>
          <w:szCs w:val="22"/>
          <w:lang w:eastAsia="sl-SI"/>
        </w:rPr>
      </w:pPr>
      <w:r w:rsidRPr="00AB58B6">
        <w:rPr>
          <w:rFonts w:asciiTheme="minorHAnsi" w:hAnsiTheme="minorHAnsi" w:cstheme="minorHAnsi"/>
          <w:sz w:val="22"/>
          <w:szCs w:val="22"/>
          <w:lang w:eastAsia="sl-SI"/>
        </w:rPr>
        <w:t>pristojni upravljalci stavb v uporabi državnih organov, samoupravnih lokalnih skupnosti, javnih zavodov, javnih gospodarskih zavodov, javnih skladov, javnih agencij in ustanov, katerih ustanovitelj je Republika Slovenija ali samoupravna lokalna skupnost,</w:t>
      </w:r>
    </w:p>
    <w:p w:rsidR="00D9585C" w:rsidRPr="00AB58B6" w:rsidRDefault="00D9585C" w:rsidP="00AB58B6">
      <w:pPr>
        <w:pStyle w:val="Odstavekseznama"/>
        <w:numPr>
          <w:ilvl w:val="0"/>
          <w:numId w:val="36"/>
        </w:numPr>
        <w:spacing w:line="240" w:lineRule="auto"/>
        <w:jc w:val="both"/>
        <w:rPr>
          <w:rFonts w:asciiTheme="minorHAnsi" w:hAnsiTheme="minorHAnsi" w:cstheme="minorHAnsi"/>
          <w:sz w:val="22"/>
          <w:szCs w:val="22"/>
          <w:lang w:eastAsia="sl-SI"/>
        </w:rPr>
      </w:pPr>
      <w:r w:rsidRPr="00AB58B6">
        <w:rPr>
          <w:rFonts w:asciiTheme="minorHAnsi" w:hAnsiTheme="minorHAnsi" w:cstheme="minorHAnsi"/>
          <w:sz w:val="22"/>
          <w:szCs w:val="22"/>
        </w:rPr>
        <w:t>izvajalci ukrepov, ki so povezani s sistemom upravljanja z energijo v javnem sektorju,</w:t>
      </w:r>
    </w:p>
    <w:p w:rsidR="00D9585C" w:rsidRPr="00AB58B6" w:rsidRDefault="00D9585C" w:rsidP="00AB58B6">
      <w:pPr>
        <w:pStyle w:val="Odstavekseznama"/>
        <w:numPr>
          <w:ilvl w:val="0"/>
          <w:numId w:val="36"/>
        </w:numPr>
        <w:spacing w:line="240" w:lineRule="auto"/>
        <w:jc w:val="both"/>
        <w:rPr>
          <w:rFonts w:asciiTheme="minorHAnsi" w:hAnsiTheme="minorHAnsi" w:cstheme="minorHAnsi"/>
          <w:sz w:val="22"/>
          <w:szCs w:val="22"/>
          <w:lang w:eastAsia="sl-SI"/>
        </w:rPr>
      </w:pPr>
      <w:r w:rsidRPr="00AB58B6">
        <w:rPr>
          <w:rFonts w:asciiTheme="minorHAnsi" w:hAnsiTheme="minorHAnsi" w:cstheme="minorHAnsi"/>
          <w:sz w:val="22"/>
          <w:szCs w:val="22"/>
        </w:rPr>
        <w:t xml:space="preserve">lokalne energetske agencije, </w:t>
      </w:r>
    </w:p>
    <w:p w:rsidR="00D9585C" w:rsidRPr="00AB58B6" w:rsidRDefault="00D9585C" w:rsidP="00AB58B6">
      <w:pPr>
        <w:pStyle w:val="Odstavekseznama"/>
        <w:numPr>
          <w:ilvl w:val="0"/>
          <w:numId w:val="36"/>
        </w:numPr>
        <w:spacing w:line="240" w:lineRule="auto"/>
        <w:jc w:val="both"/>
        <w:rPr>
          <w:rFonts w:asciiTheme="minorHAnsi" w:hAnsiTheme="minorHAnsi" w:cstheme="minorHAnsi"/>
          <w:sz w:val="22"/>
          <w:szCs w:val="22"/>
          <w:lang w:eastAsia="sl-SI"/>
        </w:rPr>
      </w:pPr>
      <w:r w:rsidRPr="00AB58B6">
        <w:rPr>
          <w:rFonts w:asciiTheme="minorHAnsi" w:hAnsiTheme="minorHAnsi" w:cstheme="minorHAnsi"/>
          <w:sz w:val="22"/>
          <w:szCs w:val="22"/>
        </w:rPr>
        <w:t>službam za pomoč pri oblikovanju energetske politike javnega sektorja in ukrepov,</w:t>
      </w:r>
    </w:p>
    <w:p w:rsidR="00D9585C" w:rsidRPr="00AB58B6" w:rsidRDefault="00D9585C" w:rsidP="00AB58B6">
      <w:pPr>
        <w:pStyle w:val="Odstavekseznama"/>
        <w:numPr>
          <w:ilvl w:val="0"/>
          <w:numId w:val="36"/>
        </w:numPr>
        <w:spacing w:line="240" w:lineRule="auto"/>
        <w:jc w:val="both"/>
        <w:rPr>
          <w:rFonts w:asciiTheme="minorHAnsi" w:hAnsiTheme="minorHAnsi" w:cstheme="minorHAnsi"/>
          <w:sz w:val="22"/>
          <w:szCs w:val="22"/>
          <w:lang w:eastAsia="sl-SI"/>
        </w:rPr>
      </w:pPr>
      <w:r w:rsidRPr="00AB58B6">
        <w:rPr>
          <w:rFonts w:asciiTheme="minorHAnsi" w:hAnsiTheme="minorHAnsi" w:cstheme="minorHAnsi"/>
          <w:sz w:val="22"/>
          <w:szCs w:val="22"/>
        </w:rPr>
        <w:t>več drugih deležnikov, katerih se področje dotika.</w:t>
      </w:r>
    </w:p>
    <w:p w:rsidR="00D9585C" w:rsidRPr="00AB58B6" w:rsidRDefault="00D9585C" w:rsidP="00AB58B6">
      <w:pPr>
        <w:spacing w:line="240" w:lineRule="auto"/>
        <w:jc w:val="both"/>
        <w:rPr>
          <w:rFonts w:asciiTheme="minorHAnsi" w:hAnsiTheme="minorHAnsi" w:cstheme="minorHAnsi"/>
          <w:color w:val="FF0000"/>
          <w:sz w:val="22"/>
          <w:szCs w:val="22"/>
        </w:rPr>
      </w:pPr>
    </w:p>
    <w:p w:rsidR="00D9585C" w:rsidRPr="00AB58B6" w:rsidRDefault="00D9585C" w:rsidP="00AB58B6">
      <w:pPr>
        <w:pStyle w:val="Default"/>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xml:space="preserve">:        do 18 mesecev </w:t>
      </w:r>
    </w:p>
    <w:p w:rsidR="00D9585C" w:rsidRPr="00AB58B6" w:rsidRDefault="00D9585C" w:rsidP="00AB58B6">
      <w:pPr>
        <w:pStyle w:val="Default"/>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xml:space="preserve">:                            do 150.000,00 EUR </w:t>
      </w:r>
    </w:p>
    <w:p w:rsidR="00D9585C" w:rsidRPr="00AB58B6" w:rsidRDefault="00D9585C" w:rsidP="00AB58B6">
      <w:pPr>
        <w:pStyle w:val="Default"/>
        <w:rPr>
          <w:rFonts w:asciiTheme="minorHAnsi" w:hAnsiTheme="minorHAnsi" w:cstheme="minorHAnsi"/>
          <w:sz w:val="22"/>
          <w:szCs w:val="22"/>
        </w:rPr>
      </w:pPr>
      <w:r w:rsidRPr="00AB58B6">
        <w:rPr>
          <w:rFonts w:asciiTheme="minorHAnsi" w:hAnsiTheme="minorHAnsi" w:cstheme="minorHAnsi"/>
          <w:sz w:val="22"/>
          <w:szCs w:val="22"/>
        </w:rPr>
        <w:t xml:space="preserve">(25% MZI, 25% MJU, 50% ARRS) </w:t>
      </w:r>
    </w:p>
    <w:p w:rsidR="00D9585C" w:rsidRPr="00AB58B6" w:rsidRDefault="00D9585C" w:rsidP="00AB58B6">
      <w:pPr>
        <w:pStyle w:val="Default"/>
        <w:rPr>
          <w:rFonts w:asciiTheme="minorHAnsi" w:hAnsiTheme="minorHAnsi" w:cstheme="minorHAnsi"/>
          <w:sz w:val="22"/>
          <w:szCs w:val="22"/>
        </w:rPr>
      </w:pPr>
    </w:p>
    <w:p w:rsidR="00D9585C" w:rsidRPr="00AB58B6" w:rsidRDefault="00D9585C" w:rsidP="00AB58B6">
      <w:pPr>
        <w:pStyle w:val="Default"/>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D9585C" w:rsidRPr="00AB58B6" w:rsidRDefault="00D9585C"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Pr="00AB58B6">
        <w:rPr>
          <w:rFonts w:asciiTheme="minorHAnsi" w:hAnsiTheme="minorHAnsi" w:cstheme="minorHAnsi"/>
          <w:sz w:val="22"/>
          <w:szCs w:val="22"/>
        </w:rPr>
        <w:t>Tina Žumer (ali mag. Erik Potočar)</w:t>
      </w:r>
    </w:p>
    <w:p w:rsidR="00D9585C" w:rsidRPr="00AB58B6" w:rsidRDefault="00D9585C" w:rsidP="00AB58B6">
      <w:pPr>
        <w:spacing w:line="240" w:lineRule="auto"/>
        <w:rPr>
          <w:rFonts w:asciiTheme="minorHAnsi" w:hAnsiTheme="minorHAnsi" w:cstheme="minorHAnsi"/>
          <w:bCs/>
          <w:sz w:val="22"/>
          <w:szCs w:val="22"/>
        </w:rPr>
      </w:pPr>
      <w:r w:rsidRPr="00AB58B6">
        <w:rPr>
          <w:rFonts w:asciiTheme="minorHAnsi" w:hAnsiTheme="minorHAnsi" w:cstheme="minorHAnsi"/>
          <w:bCs/>
          <w:sz w:val="22"/>
          <w:szCs w:val="22"/>
        </w:rPr>
        <w:t xml:space="preserve">E-mail: </w:t>
      </w:r>
      <w:hyperlink r:id="rId88" w:history="1">
        <w:r w:rsidRPr="00AB58B6">
          <w:rPr>
            <w:rStyle w:val="Hiperpovezava"/>
            <w:rFonts w:asciiTheme="minorHAnsi" w:hAnsiTheme="minorHAnsi" w:cstheme="minorHAnsi"/>
            <w:bCs/>
            <w:sz w:val="22"/>
            <w:szCs w:val="22"/>
          </w:rPr>
          <w:t>tina.zumer@gov.si</w:t>
        </w:r>
      </w:hyperlink>
      <w:r w:rsidRPr="00AB58B6">
        <w:rPr>
          <w:rFonts w:asciiTheme="minorHAnsi" w:hAnsiTheme="minorHAnsi" w:cstheme="minorHAnsi"/>
          <w:bCs/>
          <w:color w:val="FF0000"/>
          <w:sz w:val="22"/>
          <w:szCs w:val="22"/>
        </w:rPr>
        <w:t xml:space="preserve"> </w:t>
      </w:r>
      <w:r w:rsidRPr="00AB58B6">
        <w:rPr>
          <w:rFonts w:asciiTheme="minorHAnsi" w:hAnsiTheme="minorHAnsi" w:cstheme="minorHAnsi"/>
          <w:bCs/>
          <w:sz w:val="22"/>
          <w:szCs w:val="22"/>
        </w:rPr>
        <w:t xml:space="preserve">(ali </w:t>
      </w:r>
      <w:hyperlink r:id="rId89" w:history="1">
        <w:r w:rsidRPr="00AB58B6">
          <w:rPr>
            <w:rStyle w:val="Hiperpovezava"/>
            <w:rFonts w:asciiTheme="minorHAnsi" w:hAnsiTheme="minorHAnsi" w:cstheme="minorHAnsi"/>
            <w:bCs/>
            <w:sz w:val="22"/>
            <w:szCs w:val="22"/>
          </w:rPr>
          <w:t>erik.potocar@gov.si</w:t>
        </w:r>
      </w:hyperlink>
      <w:r w:rsidRPr="00AB58B6">
        <w:rPr>
          <w:rFonts w:asciiTheme="minorHAnsi" w:hAnsiTheme="minorHAnsi" w:cstheme="minorHAnsi"/>
          <w:bCs/>
          <w:sz w:val="22"/>
          <w:szCs w:val="22"/>
        </w:rPr>
        <w:t>)</w:t>
      </w:r>
    </w:p>
    <w:p w:rsidR="00D9585C" w:rsidRPr="00AB58B6" w:rsidRDefault="00D9585C" w:rsidP="00AB58B6">
      <w:pPr>
        <w:spacing w:line="240" w:lineRule="auto"/>
        <w:rPr>
          <w:rFonts w:asciiTheme="minorHAnsi" w:hAnsiTheme="minorHAnsi" w:cstheme="minorHAnsi"/>
          <w:bCs/>
          <w:color w:val="FF0000"/>
          <w:sz w:val="22"/>
          <w:szCs w:val="22"/>
        </w:rPr>
      </w:pPr>
    </w:p>
    <w:p w:rsidR="00A238BE" w:rsidRPr="00AB58B6" w:rsidRDefault="00A238BE" w:rsidP="00AB58B6">
      <w:pPr>
        <w:pStyle w:val="Default"/>
        <w:numPr>
          <w:ilvl w:val="0"/>
          <w:numId w:val="61"/>
        </w:numPr>
        <w:ind w:left="426" w:hanging="426"/>
        <w:rPr>
          <w:rFonts w:asciiTheme="minorHAnsi" w:hAnsiTheme="minorHAnsi" w:cstheme="minorHAnsi"/>
          <w:sz w:val="22"/>
          <w:szCs w:val="22"/>
        </w:rPr>
      </w:pPr>
      <w:r w:rsidRPr="00AB58B6">
        <w:rPr>
          <w:rFonts w:asciiTheme="minorHAnsi" w:hAnsiTheme="minorHAnsi" w:cstheme="minorHAnsi"/>
          <w:b/>
          <w:bCs/>
          <w:sz w:val="22"/>
          <w:szCs w:val="22"/>
        </w:rPr>
        <w:lastRenderedPageBreak/>
        <w:t xml:space="preserve">Predlagatelj tem: </w:t>
      </w:r>
      <w:r w:rsidRPr="00AB58B6">
        <w:rPr>
          <w:rFonts w:asciiTheme="minorHAnsi" w:hAnsiTheme="minorHAnsi" w:cstheme="minorHAnsi"/>
          <w:b/>
          <w:bCs/>
          <w:sz w:val="22"/>
          <w:szCs w:val="22"/>
          <w:u w:val="single"/>
        </w:rPr>
        <w:t>Ministrstvo za zdravje</w:t>
      </w:r>
    </w:p>
    <w:p w:rsidR="00A238BE" w:rsidRPr="00AB58B6" w:rsidRDefault="00A238BE" w:rsidP="00AB58B6">
      <w:pPr>
        <w:spacing w:line="240" w:lineRule="auto"/>
        <w:ind w:left="284" w:firstLine="76"/>
        <w:rPr>
          <w:rFonts w:asciiTheme="minorHAnsi" w:eastAsiaTheme="minorHAnsi" w:hAnsiTheme="minorHAnsi" w:cstheme="minorHAnsi"/>
          <w:b/>
          <w:bCs/>
          <w:color w:val="000000"/>
          <w:sz w:val="22"/>
          <w:szCs w:val="22"/>
        </w:rPr>
      </w:pPr>
      <w:r w:rsidRPr="00AB58B6">
        <w:rPr>
          <w:rFonts w:asciiTheme="minorHAnsi" w:eastAsiaTheme="minorHAnsi" w:hAnsiTheme="minorHAnsi" w:cstheme="minorHAnsi"/>
          <w:b/>
          <w:bCs/>
          <w:color w:val="000000"/>
          <w:sz w:val="22"/>
          <w:szCs w:val="22"/>
        </w:rPr>
        <w:t xml:space="preserve">  Sofinancerj</w:t>
      </w:r>
      <w:r w:rsidR="00AB5942">
        <w:rPr>
          <w:rFonts w:asciiTheme="minorHAnsi" w:eastAsiaTheme="minorHAnsi" w:hAnsiTheme="minorHAnsi" w:cstheme="minorHAnsi"/>
          <w:b/>
          <w:bCs/>
          <w:color w:val="000000"/>
          <w:sz w:val="22"/>
          <w:szCs w:val="22"/>
        </w:rPr>
        <w:t>a</w:t>
      </w:r>
      <w:r w:rsidRPr="00AB58B6">
        <w:rPr>
          <w:rFonts w:asciiTheme="minorHAnsi" w:eastAsiaTheme="minorHAnsi" w:hAnsiTheme="minorHAnsi" w:cstheme="minorHAnsi"/>
          <w:b/>
          <w:bCs/>
          <w:color w:val="000000"/>
          <w:sz w:val="22"/>
          <w:szCs w:val="22"/>
        </w:rPr>
        <w:t xml:space="preserve">: </w:t>
      </w:r>
      <w:r w:rsidR="006353F7" w:rsidRPr="00AB58B6">
        <w:rPr>
          <w:rFonts w:asciiTheme="minorHAnsi" w:eastAsiaTheme="minorHAnsi" w:hAnsiTheme="minorHAnsi" w:cstheme="minorHAnsi"/>
          <w:b/>
          <w:bCs/>
          <w:color w:val="000000"/>
          <w:sz w:val="22"/>
          <w:szCs w:val="22"/>
        </w:rPr>
        <w:t xml:space="preserve">      </w:t>
      </w:r>
      <w:r w:rsidRPr="00AB58B6">
        <w:rPr>
          <w:rFonts w:asciiTheme="minorHAnsi" w:eastAsiaTheme="minorHAnsi" w:hAnsiTheme="minorHAnsi" w:cstheme="minorHAnsi"/>
          <w:b/>
          <w:bCs/>
          <w:color w:val="000000"/>
          <w:sz w:val="22"/>
          <w:szCs w:val="22"/>
        </w:rPr>
        <w:t xml:space="preserve"> </w:t>
      </w:r>
      <w:r w:rsidR="00A42CA4" w:rsidRPr="00AB58B6">
        <w:rPr>
          <w:rFonts w:asciiTheme="minorHAnsi" w:eastAsiaTheme="minorHAnsi" w:hAnsiTheme="minorHAnsi" w:cstheme="minorHAnsi"/>
          <w:b/>
          <w:bCs/>
          <w:color w:val="000000"/>
          <w:sz w:val="22"/>
          <w:szCs w:val="22"/>
        </w:rPr>
        <w:t xml:space="preserve"> </w:t>
      </w:r>
      <w:r w:rsidRPr="00AB58B6">
        <w:rPr>
          <w:rFonts w:asciiTheme="minorHAnsi" w:eastAsiaTheme="minorHAnsi" w:hAnsiTheme="minorHAnsi" w:cstheme="minorHAnsi"/>
          <w:b/>
          <w:bCs/>
          <w:color w:val="000000"/>
          <w:sz w:val="22"/>
          <w:szCs w:val="22"/>
        </w:rPr>
        <w:t xml:space="preserve">Javna agencija za raziskovalno dejavnost Republike Slovenije         </w:t>
      </w:r>
    </w:p>
    <w:p w:rsidR="00A238BE" w:rsidRPr="00AB58B6" w:rsidRDefault="00A238BE" w:rsidP="00AB58B6">
      <w:pPr>
        <w:spacing w:line="240" w:lineRule="auto"/>
        <w:ind w:left="284" w:hanging="284"/>
        <w:rPr>
          <w:rFonts w:asciiTheme="minorHAnsi" w:hAnsiTheme="minorHAnsi" w:cstheme="minorHAnsi"/>
          <w:b/>
          <w:bCs/>
          <w:sz w:val="22"/>
          <w:szCs w:val="22"/>
        </w:rPr>
      </w:pPr>
      <w:r w:rsidRPr="00AB58B6">
        <w:rPr>
          <w:rFonts w:asciiTheme="minorHAnsi" w:hAnsiTheme="minorHAnsi" w:cstheme="minorHAnsi"/>
          <w:b/>
          <w:sz w:val="22"/>
          <w:szCs w:val="22"/>
        </w:rPr>
        <w:t xml:space="preserve">        </w:t>
      </w:r>
      <w:r w:rsidR="006353F7" w:rsidRPr="00AB58B6">
        <w:rPr>
          <w:rFonts w:asciiTheme="minorHAnsi" w:hAnsiTheme="minorHAnsi" w:cstheme="minorHAnsi"/>
          <w:b/>
          <w:sz w:val="22"/>
          <w:szCs w:val="22"/>
        </w:rPr>
        <w:t xml:space="preserve">                            </w:t>
      </w:r>
      <w:r w:rsidR="00A42CA4" w:rsidRPr="00AB58B6">
        <w:rPr>
          <w:rFonts w:asciiTheme="minorHAnsi" w:hAnsiTheme="minorHAnsi" w:cstheme="minorHAnsi"/>
          <w:b/>
          <w:sz w:val="22"/>
          <w:szCs w:val="22"/>
        </w:rPr>
        <w:t xml:space="preserve"> </w:t>
      </w:r>
      <w:r w:rsidR="00DA0A98" w:rsidRPr="00AB58B6">
        <w:rPr>
          <w:rFonts w:asciiTheme="minorHAnsi" w:hAnsiTheme="minorHAnsi" w:cstheme="minorHAnsi"/>
          <w:b/>
          <w:sz w:val="22"/>
          <w:szCs w:val="22"/>
        </w:rPr>
        <w:t xml:space="preserve">    </w:t>
      </w:r>
      <w:r w:rsidRPr="00AB58B6">
        <w:rPr>
          <w:rFonts w:asciiTheme="minorHAnsi" w:hAnsiTheme="minorHAnsi" w:cstheme="minorHAnsi"/>
          <w:b/>
          <w:sz w:val="22"/>
          <w:szCs w:val="22"/>
        </w:rPr>
        <w:t>Ministrstvo za okolje in prostor</w:t>
      </w:r>
      <w:r w:rsidRPr="00AB58B6">
        <w:rPr>
          <w:rFonts w:asciiTheme="minorHAnsi" w:hAnsiTheme="minorHAnsi" w:cstheme="minorHAnsi"/>
          <w:b/>
          <w:bCs/>
          <w:sz w:val="22"/>
          <w:szCs w:val="22"/>
        </w:rPr>
        <w:t xml:space="preserve"> </w:t>
      </w:r>
      <w:r w:rsidRPr="00AB58B6">
        <w:rPr>
          <w:rFonts w:asciiTheme="minorHAnsi" w:hAnsiTheme="minorHAnsi" w:cstheme="minorHAnsi"/>
          <w:b/>
          <w:bCs/>
          <w:sz w:val="22"/>
          <w:szCs w:val="22"/>
          <w:highlight w:val="lightGray"/>
        </w:rPr>
        <w:t>(pri temah 1.1.2., 1.1.5., 1.1.6., 1.1.7.)</w:t>
      </w:r>
    </w:p>
    <w:p w:rsidR="00A238BE" w:rsidRPr="00AB58B6" w:rsidRDefault="00A238BE" w:rsidP="00AB58B6">
      <w:pPr>
        <w:spacing w:line="240" w:lineRule="auto"/>
        <w:ind w:left="284" w:hanging="284"/>
        <w:rPr>
          <w:rFonts w:asciiTheme="minorHAnsi" w:eastAsiaTheme="minorHAnsi" w:hAnsiTheme="minorHAnsi" w:cstheme="minorHAnsi"/>
          <w:b/>
          <w:bCs/>
          <w:sz w:val="22"/>
          <w:szCs w:val="22"/>
        </w:rPr>
      </w:pPr>
    </w:p>
    <w:p w:rsidR="00D869FC" w:rsidRPr="00AB58B6" w:rsidRDefault="00D869FC" w:rsidP="00AB58B6">
      <w:pPr>
        <w:spacing w:line="240" w:lineRule="auto"/>
        <w:ind w:left="284" w:hanging="284"/>
        <w:rPr>
          <w:rFonts w:asciiTheme="minorHAnsi" w:eastAsiaTheme="minorHAnsi" w:hAnsiTheme="minorHAnsi" w:cstheme="minorHAnsi"/>
          <w:b/>
          <w:bCs/>
          <w:sz w:val="22"/>
          <w:szCs w:val="22"/>
        </w:rPr>
      </w:pPr>
    </w:p>
    <w:p w:rsidR="00A238BE" w:rsidRPr="00AB58B6" w:rsidRDefault="00A238BE" w:rsidP="00AB58B6">
      <w:pPr>
        <w:pStyle w:val="Default"/>
        <w:numPr>
          <w:ilvl w:val="0"/>
          <w:numId w:val="69"/>
        </w:numPr>
        <w:ind w:left="426" w:hanging="426"/>
        <w:jc w:val="both"/>
        <w:rPr>
          <w:rFonts w:asciiTheme="minorHAnsi" w:hAnsiTheme="minorHAnsi" w:cstheme="minorHAnsi"/>
          <w:b/>
          <w:color w:val="0070C0"/>
          <w:sz w:val="22"/>
          <w:szCs w:val="22"/>
        </w:rPr>
      </w:pPr>
      <w:r w:rsidRPr="00AB58B6">
        <w:rPr>
          <w:rFonts w:asciiTheme="minorHAnsi" w:hAnsiTheme="minorHAnsi" w:cstheme="minorHAnsi"/>
          <w:b/>
          <w:sz w:val="22"/>
          <w:szCs w:val="22"/>
        </w:rPr>
        <w:t xml:space="preserve">TEMA: </w:t>
      </w:r>
      <w:r w:rsidRPr="00AB58B6">
        <w:rPr>
          <w:rFonts w:asciiTheme="minorHAnsi" w:eastAsia="Arial" w:hAnsiTheme="minorHAnsi" w:cstheme="minorHAnsi"/>
          <w:b/>
          <w:color w:val="0070C0"/>
          <w:sz w:val="22"/>
          <w:szCs w:val="22"/>
        </w:rPr>
        <w:t>O</w:t>
      </w:r>
      <w:r w:rsidRPr="00AB58B6">
        <w:rPr>
          <w:rFonts w:asciiTheme="minorHAnsi" w:hAnsiTheme="minorHAnsi" w:cstheme="minorHAnsi"/>
          <w:b/>
          <w:color w:val="0070C0"/>
          <w:sz w:val="22"/>
          <w:szCs w:val="22"/>
        </w:rPr>
        <w:t xml:space="preserve">dzivnost odraslih prebivalcev na preventivne javnozdravstvene programe in vzroki za razlike </w:t>
      </w:r>
    </w:p>
    <w:p w:rsidR="00A238BE" w:rsidRPr="00AB58B6" w:rsidRDefault="00A238BE" w:rsidP="00AB58B6">
      <w:pPr>
        <w:autoSpaceDE w:val="0"/>
        <w:autoSpaceDN w:val="0"/>
        <w:adjustRightInd w:val="0"/>
        <w:spacing w:line="240" w:lineRule="auto"/>
        <w:ind w:left="426" w:hanging="426"/>
        <w:jc w:val="both"/>
        <w:rPr>
          <w:rFonts w:asciiTheme="minorHAnsi" w:hAnsiTheme="minorHAnsi" w:cstheme="minorHAnsi"/>
          <w:b/>
          <w:sz w:val="22"/>
          <w:szCs w:val="22"/>
        </w:rPr>
      </w:pPr>
    </w:p>
    <w:p w:rsidR="00A238BE" w:rsidRPr="00AB58B6" w:rsidRDefault="00A238BE"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Težišče 1</w:t>
      </w:r>
      <w:r w:rsidRPr="00AB58B6">
        <w:rPr>
          <w:rFonts w:asciiTheme="minorHAnsi" w:hAnsiTheme="minorHAnsi" w:cstheme="minorHAnsi"/>
          <w:sz w:val="22"/>
          <w:szCs w:val="22"/>
        </w:rPr>
        <w:t>:</w:t>
      </w:r>
      <w:r w:rsidRPr="00AB58B6">
        <w:rPr>
          <w:rFonts w:asciiTheme="minorHAnsi" w:hAnsiTheme="minorHAnsi" w:cstheme="minorHAnsi"/>
          <w:b/>
          <w:sz w:val="22"/>
          <w:szCs w:val="22"/>
        </w:rPr>
        <w:t xml:space="preserve"> </w:t>
      </w:r>
      <w:r w:rsidRPr="00AB58B6">
        <w:rPr>
          <w:rFonts w:asciiTheme="minorHAnsi" w:hAnsiTheme="minorHAnsi" w:cstheme="minorHAnsi"/>
          <w:sz w:val="22"/>
          <w:szCs w:val="22"/>
        </w:rPr>
        <w:t>Vključujoča, zdrava, varna in odgovorna družba</w:t>
      </w:r>
    </w:p>
    <w:p w:rsidR="00A238BE" w:rsidRPr="00AB58B6" w:rsidRDefault="00A238BE" w:rsidP="00AB58B6">
      <w:pPr>
        <w:spacing w:line="240" w:lineRule="auto"/>
        <w:jc w:val="both"/>
        <w:rPr>
          <w:rFonts w:asciiTheme="minorHAnsi" w:hAnsiTheme="minorHAnsi" w:cstheme="minorHAnsi"/>
          <w:sz w:val="22"/>
          <w:szCs w:val="22"/>
        </w:rPr>
      </w:pPr>
    </w:p>
    <w:p w:rsidR="00A238BE" w:rsidRPr="00AB58B6" w:rsidRDefault="00A238BE"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Tematski sklop 1.1.</w:t>
      </w:r>
      <w:r w:rsidRPr="00AB58B6">
        <w:rPr>
          <w:rFonts w:asciiTheme="minorHAnsi" w:hAnsiTheme="minorHAnsi" w:cstheme="minorHAnsi"/>
          <w:sz w:val="22"/>
          <w:szCs w:val="22"/>
        </w:rPr>
        <w:t>: Zdravo in aktivno življenje</w:t>
      </w:r>
    </w:p>
    <w:p w:rsidR="00A238BE" w:rsidRPr="00AB58B6" w:rsidRDefault="00A238BE" w:rsidP="00AB58B6">
      <w:pPr>
        <w:spacing w:line="240" w:lineRule="auto"/>
        <w:jc w:val="both"/>
        <w:rPr>
          <w:rFonts w:asciiTheme="minorHAnsi" w:hAnsiTheme="minorHAnsi" w:cstheme="minorHAnsi"/>
          <w:sz w:val="22"/>
          <w:szCs w:val="22"/>
        </w:rPr>
      </w:pPr>
    </w:p>
    <w:p w:rsidR="00A238BE" w:rsidRPr="00AB58B6" w:rsidRDefault="00A238BE" w:rsidP="00AB58B6">
      <w:pPr>
        <w:autoSpaceDE w:val="0"/>
        <w:autoSpaceDN w:val="0"/>
        <w:adjustRightInd w:val="0"/>
        <w:spacing w:line="240" w:lineRule="auto"/>
        <w:jc w:val="both"/>
        <w:rPr>
          <w:rFonts w:asciiTheme="minorHAnsi" w:hAnsiTheme="minorHAnsi" w:cstheme="minorHAnsi"/>
          <w:b/>
          <w:bCs/>
          <w:sz w:val="22"/>
          <w:szCs w:val="22"/>
        </w:rPr>
      </w:pPr>
      <w:r w:rsidRPr="00AB58B6">
        <w:rPr>
          <w:rFonts w:asciiTheme="minorHAnsi" w:hAnsiTheme="minorHAnsi" w:cstheme="minorHAnsi"/>
          <w:b/>
          <w:bCs/>
          <w:sz w:val="22"/>
          <w:szCs w:val="22"/>
        </w:rPr>
        <w:t xml:space="preserve">Številka teme </w:t>
      </w:r>
      <w:bookmarkStart w:id="18" w:name="_Hlk95304055"/>
      <w:r w:rsidRPr="00AB58B6">
        <w:rPr>
          <w:rFonts w:asciiTheme="minorHAnsi" w:hAnsiTheme="minorHAnsi" w:cstheme="minorHAnsi"/>
          <w:b/>
          <w:bCs/>
          <w:sz w:val="22"/>
          <w:szCs w:val="22"/>
        </w:rPr>
        <w:t xml:space="preserve">1.1.1.: </w:t>
      </w:r>
      <w:bookmarkEnd w:id="18"/>
    </w:p>
    <w:p w:rsidR="00A238BE" w:rsidRPr="00AB58B6" w:rsidRDefault="00A238BE" w:rsidP="00AB58B6">
      <w:pPr>
        <w:spacing w:line="240" w:lineRule="auto"/>
        <w:jc w:val="both"/>
        <w:rPr>
          <w:rFonts w:asciiTheme="minorHAnsi" w:eastAsiaTheme="minorHAnsi" w:hAnsiTheme="minorHAnsi" w:cstheme="minorHAnsi"/>
          <w:sz w:val="22"/>
          <w:szCs w:val="22"/>
        </w:rPr>
      </w:pPr>
      <w:r w:rsidRPr="00AB58B6">
        <w:rPr>
          <w:rFonts w:asciiTheme="minorHAnsi" w:hAnsiTheme="minorHAnsi" w:cstheme="minorHAnsi"/>
          <w:b/>
          <w:bCs/>
          <w:sz w:val="22"/>
          <w:szCs w:val="22"/>
        </w:rPr>
        <w:t xml:space="preserve">Naslov teme: </w:t>
      </w:r>
      <w:r w:rsidRPr="00AB58B6">
        <w:rPr>
          <w:rFonts w:asciiTheme="minorHAnsi" w:eastAsia="Arial" w:hAnsiTheme="minorHAnsi" w:cstheme="minorHAnsi"/>
          <w:color w:val="000000" w:themeColor="text1"/>
          <w:sz w:val="22"/>
          <w:szCs w:val="22"/>
        </w:rPr>
        <w:t>O</w:t>
      </w:r>
      <w:r w:rsidRPr="00AB58B6">
        <w:rPr>
          <w:rFonts w:asciiTheme="minorHAnsi" w:eastAsiaTheme="minorHAnsi" w:hAnsiTheme="minorHAnsi" w:cstheme="minorHAnsi"/>
          <w:sz w:val="22"/>
          <w:szCs w:val="22"/>
        </w:rPr>
        <w:t xml:space="preserve">dzivnost odraslih prebivalcev na preventivne javnozdravstvene programe in vzroki za razlike </w:t>
      </w:r>
    </w:p>
    <w:p w:rsidR="00A238BE" w:rsidRPr="00AB58B6" w:rsidRDefault="00A238BE" w:rsidP="00AB58B6">
      <w:pPr>
        <w:autoSpaceDE w:val="0"/>
        <w:autoSpaceDN w:val="0"/>
        <w:adjustRightInd w:val="0"/>
        <w:spacing w:line="240" w:lineRule="auto"/>
        <w:jc w:val="both"/>
        <w:rPr>
          <w:rFonts w:asciiTheme="minorHAnsi" w:hAnsiTheme="minorHAnsi" w:cstheme="minorHAnsi"/>
          <w:bCs/>
          <w:sz w:val="22"/>
          <w:szCs w:val="22"/>
          <w:u w:val="single"/>
        </w:rPr>
      </w:pPr>
    </w:p>
    <w:p w:rsidR="00A238BE" w:rsidRPr="00AB58B6" w:rsidRDefault="00A238BE" w:rsidP="00AB58B6">
      <w:pPr>
        <w:autoSpaceDE w:val="0"/>
        <w:autoSpaceDN w:val="0"/>
        <w:adjustRightInd w:val="0"/>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Cilj</w:t>
      </w:r>
      <w:r w:rsidR="00B85BAE" w:rsidRPr="00AB58B6">
        <w:rPr>
          <w:rFonts w:asciiTheme="minorHAnsi" w:hAnsiTheme="minorHAnsi" w:cstheme="minorHAnsi"/>
          <w:bCs/>
          <w:sz w:val="22"/>
          <w:szCs w:val="22"/>
        </w:rPr>
        <w:t>a</w:t>
      </w:r>
      <w:r w:rsidRPr="00AB58B6">
        <w:rPr>
          <w:rFonts w:asciiTheme="minorHAnsi" w:hAnsiTheme="minorHAnsi" w:cstheme="minorHAnsi"/>
          <w:bCs/>
          <w:sz w:val="22"/>
          <w:szCs w:val="22"/>
        </w:rPr>
        <w:t>:</w:t>
      </w:r>
    </w:p>
    <w:p w:rsidR="00A238BE" w:rsidRPr="00AB58B6" w:rsidRDefault="00934CB0"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r</w:t>
      </w:r>
      <w:r w:rsidR="00A238BE" w:rsidRPr="00AB58B6">
        <w:rPr>
          <w:rFonts w:asciiTheme="minorHAnsi" w:eastAsiaTheme="minorHAnsi" w:hAnsiTheme="minorHAnsi" w:cstheme="minorHAnsi"/>
          <w:sz w:val="22"/>
          <w:szCs w:val="22"/>
        </w:rPr>
        <w:t>aziskava na reprezentativnem vzorcu odraslih prebivalcev Slovenije in Poročilo o opravljeni raziskavi z analizo stanja o prepoznavnosti in udeležbi v preventivnih programih in o dejavnikih, ki vplivajo na spremembo vedenja in zdrav življenjski slog; raziskava bo zajela različne segmente prebivalcev</w:t>
      </w:r>
      <w:r w:rsidRPr="00AB58B6">
        <w:rPr>
          <w:rFonts w:asciiTheme="minorHAnsi" w:eastAsiaTheme="minorHAnsi" w:hAnsiTheme="minorHAnsi" w:cstheme="minorHAnsi"/>
          <w:sz w:val="22"/>
          <w:szCs w:val="22"/>
        </w:rPr>
        <w:t>;</w:t>
      </w:r>
      <w:r w:rsidR="00A238BE" w:rsidRPr="00AB58B6">
        <w:rPr>
          <w:rFonts w:asciiTheme="minorHAnsi" w:eastAsiaTheme="minorHAnsi" w:hAnsiTheme="minorHAnsi" w:cstheme="minorHAnsi"/>
          <w:sz w:val="22"/>
          <w:szCs w:val="22"/>
        </w:rPr>
        <w:t xml:space="preserve"> </w:t>
      </w:r>
    </w:p>
    <w:p w:rsidR="00A238BE" w:rsidRPr="00AB58B6" w:rsidRDefault="00934CB0"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p</w:t>
      </w:r>
      <w:r w:rsidR="00A238BE" w:rsidRPr="00AB58B6">
        <w:rPr>
          <w:rFonts w:asciiTheme="minorHAnsi" w:eastAsiaTheme="minorHAnsi" w:hAnsiTheme="minorHAnsi" w:cstheme="minorHAnsi"/>
          <w:sz w:val="22"/>
          <w:szCs w:val="22"/>
        </w:rPr>
        <w:t xml:space="preserve">redlog ukrepov za nadaljnjo implementacijo komunikacijske strategije preventivnih programov. </w:t>
      </w:r>
    </w:p>
    <w:p w:rsidR="001C4D36" w:rsidRPr="00AB58B6" w:rsidRDefault="001C4D36" w:rsidP="00AB58B6">
      <w:pPr>
        <w:spacing w:line="240" w:lineRule="auto"/>
        <w:jc w:val="both"/>
        <w:rPr>
          <w:rFonts w:asciiTheme="minorHAnsi" w:hAnsiTheme="minorHAnsi" w:cstheme="minorHAnsi"/>
          <w:sz w:val="22"/>
          <w:szCs w:val="22"/>
        </w:rPr>
      </w:pPr>
    </w:p>
    <w:p w:rsidR="00A238BE" w:rsidRPr="00AB58B6" w:rsidRDefault="00A238BE" w:rsidP="00AB58B6">
      <w:pPr>
        <w:pStyle w:val="Default"/>
        <w:jc w:val="both"/>
        <w:rPr>
          <w:rFonts w:asciiTheme="minorHAnsi" w:hAnsiTheme="minorHAnsi" w:cstheme="minorHAnsi"/>
          <w:b/>
          <w:color w:val="000000" w:themeColor="text1"/>
          <w:sz w:val="22"/>
          <w:szCs w:val="22"/>
          <w:u w:val="single"/>
        </w:rPr>
      </w:pPr>
      <w:r w:rsidRPr="00AB58B6">
        <w:rPr>
          <w:rFonts w:asciiTheme="minorHAnsi" w:hAnsiTheme="minorHAnsi" w:cstheme="minorHAnsi"/>
          <w:b/>
          <w:color w:val="000000" w:themeColor="text1"/>
          <w:sz w:val="22"/>
          <w:szCs w:val="22"/>
          <w:u w:val="single"/>
        </w:rPr>
        <w:t xml:space="preserve">Podrobnejša obrazložitev: </w:t>
      </w:r>
    </w:p>
    <w:p w:rsidR="00B85BAE" w:rsidRPr="00AB58B6" w:rsidRDefault="00B85BAE" w:rsidP="00AB58B6">
      <w:p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Gre za izredno aktualno temo, saj se je v času epidemije še bolj izrazito pokazalo, da ne razumemo, kako ljudje sploh razmišljajo in se odločajo o svojem zdravju. Namen je torej razumevanje posameznika in njegovega odnosa do (duševnega) zdravja in (ne)zdravega življenjskega sloga. Zvišanje prepoznavnosti in udeležbe v preventivnih programih za preprečevanje in obvladovanje kroničnih bolezni ter duševnih motenj, še posebej za najbolj ranljive prebivalce. Preventivni programi, ki so osredotočeni na najbolj ranljive skupine ljudi s prisotnimi številnimi dejavniki tveganja za razvoj kroničnih bolezni in duševnih motenj, morajo optimizirati pristope h komuniciranju in oblikovanju za posameznika relevantnih, prepričljivih in privlačnih ponudb. Z vidika osredotočenja na prakse, vrednote in potrebe posameznikov bi bila to v Sloveniji prva raziskava, ki bi raziskala ključne vzroke za nizek nivo prepoznavnosti preventivnih programov ter posledično slabo udeležbo v njihovih aktivnostih med odraslo populacijo v Sloveniji.</w:t>
      </w:r>
    </w:p>
    <w:p w:rsidR="00A238BE" w:rsidRPr="00AB58B6" w:rsidRDefault="00A238BE" w:rsidP="00AB58B6">
      <w:pPr>
        <w:spacing w:line="240" w:lineRule="auto"/>
        <w:jc w:val="both"/>
        <w:rPr>
          <w:rFonts w:asciiTheme="minorHAnsi" w:hAnsiTheme="minorHAnsi" w:cstheme="minorHAnsi"/>
          <w:sz w:val="22"/>
          <w:szCs w:val="22"/>
        </w:rPr>
      </w:pP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xml:space="preserve">:        do 18 mesecev </w:t>
      </w: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xml:space="preserve">:                            do 80.000,00 EUR </w:t>
      </w: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(50% MZ, 50% ARRS) </w:t>
      </w:r>
    </w:p>
    <w:p w:rsidR="00A238BE" w:rsidRPr="00AB58B6" w:rsidRDefault="00A238BE" w:rsidP="00AB58B6">
      <w:pPr>
        <w:pStyle w:val="Default"/>
        <w:jc w:val="both"/>
        <w:rPr>
          <w:rFonts w:asciiTheme="minorHAnsi" w:hAnsiTheme="minorHAnsi" w:cstheme="minorHAnsi"/>
          <w:sz w:val="22"/>
          <w:szCs w:val="22"/>
        </w:rPr>
      </w:pP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A238BE" w:rsidRPr="00AB58B6" w:rsidRDefault="00A238BE"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001C4D36" w:rsidRPr="00AB58B6">
        <w:rPr>
          <w:rFonts w:asciiTheme="minorHAnsi" w:hAnsiTheme="minorHAnsi" w:cstheme="minorHAnsi"/>
          <w:bCs/>
          <w:sz w:val="22"/>
          <w:szCs w:val="22"/>
        </w:rPr>
        <w:t>Mojca Gobec</w:t>
      </w:r>
    </w:p>
    <w:p w:rsidR="00A238BE" w:rsidRPr="00AB58B6" w:rsidRDefault="00A238BE" w:rsidP="00AB58B6">
      <w:pPr>
        <w:spacing w:line="240" w:lineRule="auto"/>
        <w:jc w:val="both"/>
        <w:rPr>
          <w:rFonts w:asciiTheme="minorHAnsi" w:hAnsiTheme="minorHAnsi" w:cstheme="minorHAnsi"/>
          <w:bCs/>
          <w:color w:val="000000" w:themeColor="text1"/>
          <w:sz w:val="22"/>
          <w:szCs w:val="22"/>
        </w:rPr>
      </w:pPr>
      <w:r w:rsidRPr="00AB58B6">
        <w:rPr>
          <w:rFonts w:asciiTheme="minorHAnsi" w:hAnsiTheme="minorHAnsi" w:cstheme="minorHAnsi"/>
          <w:bCs/>
          <w:color w:val="000000" w:themeColor="text1"/>
          <w:sz w:val="22"/>
          <w:szCs w:val="22"/>
        </w:rPr>
        <w:t xml:space="preserve">E-mail: </w:t>
      </w:r>
      <w:hyperlink r:id="rId90" w:history="1">
        <w:r w:rsidR="00D869FC" w:rsidRPr="00AB58B6">
          <w:rPr>
            <w:rStyle w:val="Hiperpovezava"/>
            <w:rFonts w:asciiTheme="minorHAnsi" w:hAnsiTheme="minorHAnsi" w:cstheme="minorHAnsi"/>
            <w:bCs/>
            <w:sz w:val="22"/>
            <w:szCs w:val="22"/>
          </w:rPr>
          <w:t>mojca.gobec@gov.si</w:t>
        </w:r>
      </w:hyperlink>
    </w:p>
    <w:p w:rsidR="00B85BAE" w:rsidRPr="00AB58B6" w:rsidRDefault="00B85BAE" w:rsidP="00AB58B6">
      <w:pPr>
        <w:spacing w:line="240" w:lineRule="auto"/>
        <w:ind w:left="284" w:hanging="284"/>
        <w:rPr>
          <w:rFonts w:asciiTheme="minorHAnsi" w:eastAsiaTheme="minorHAnsi" w:hAnsiTheme="minorHAnsi" w:cstheme="minorHAnsi"/>
          <w:b/>
          <w:bCs/>
          <w:sz w:val="22"/>
          <w:szCs w:val="22"/>
        </w:rPr>
      </w:pPr>
    </w:p>
    <w:p w:rsidR="00A238BE" w:rsidRPr="00AB58B6" w:rsidRDefault="00A238BE" w:rsidP="00D314E7">
      <w:pPr>
        <w:pStyle w:val="Default"/>
        <w:numPr>
          <w:ilvl w:val="0"/>
          <w:numId w:val="69"/>
        </w:numPr>
        <w:ind w:left="284" w:hanging="284"/>
        <w:jc w:val="both"/>
        <w:rPr>
          <w:rFonts w:asciiTheme="minorHAnsi" w:hAnsiTheme="minorHAnsi" w:cstheme="minorHAnsi"/>
          <w:b/>
          <w:color w:val="0070C0"/>
          <w:sz w:val="22"/>
          <w:szCs w:val="22"/>
        </w:rPr>
      </w:pPr>
      <w:r w:rsidRPr="00AB58B6">
        <w:rPr>
          <w:rFonts w:asciiTheme="minorHAnsi" w:hAnsiTheme="minorHAnsi" w:cstheme="minorHAnsi"/>
          <w:b/>
          <w:sz w:val="22"/>
          <w:szCs w:val="22"/>
        </w:rPr>
        <w:t xml:space="preserve">TEMA: </w:t>
      </w:r>
      <w:r w:rsidRPr="00AB58B6">
        <w:rPr>
          <w:rFonts w:asciiTheme="minorHAnsi" w:hAnsiTheme="minorHAnsi" w:cstheme="minorHAnsi"/>
          <w:b/>
          <w:color w:val="0070C0"/>
          <w:sz w:val="22"/>
          <w:szCs w:val="22"/>
        </w:rPr>
        <w:t xml:space="preserve">Priprava kazalnikov za oceno preskrbljenosti naselij z zelenimi površinami za telesno dejavnost v </w:t>
      </w:r>
      <w:r w:rsidR="00C113CB" w:rsidRPr="00AB58B6">
        <w:rPr>
          <w:rFonts w:asciiTheme="minorHAnsi" w:hAnsiTheme="minorHAnsi" w:cstheme="minorHAnsi"/>
          <w:b/>
          <w:color w:val="0070C0"/>
          <w:sz w:val="22"/>
          <w:szCs w:val="22"/>
        </w:rPr>
        <w:t>odprtem prostoru</w:t>
      </w:r>
    </w:p>
    <w:p w:rsidR="00A238BE" w:rsidRPr="00AB58B6" w:rsidRDefault="00A238BE" w:rsidP="00AB58B6">
      <w:pPr>
        <w:autoSpaceDE w:val="0"/>
        <w:autoSpaceDN w:val="0"/>
        <w:adjustRightInd w:val="0"/>
        <w:spacing w:line="240" w:lineRule="auto"/>
        <w:rPr>
          <w:rFonts w:asciiTheme="minorHAnsi" w:hAnsiTheme="minorHAnsi" w:cstheme="minorHAnsi"/>
          <w:b/>
          <w:sz w:val="22"/>
          <w:szCs w:val="22"/>
        </w:rPr>
      </w:pPr>
    </w:p>
    <w:p w:rsidR="00A238BE" w:rsidRPr="00AB58B6" w:rsidRDefault="00A238BE" w:rsidP="00AB58B6">
      <w:pPr>
        <w:autoSpaceDE w:val="0"/>
        <w:autoSpaceDN w:val="0"/>
        <w:adjustRightInd w:val="0"/>
        <w:spacing w:line="240" w:lineRule="auto"/>
        <w:rPr>
          <w:rFonts w:asciiTheme="minorHAnsi" w:hAnsiTheme="minorHAnsi" w:cstheme="minorHAnsi"/>
          <w:b/>
          <w:sz w:val="22"/>
          <w:szCs w:val="22"/>
        </w:rPr>
      </w:pPr>
      <w:r w:rsidRPr="00AB58B6">
        <w:rPr>
          <w:rFonts w:asciiTheme="minorHAnsi" w:hAnsiTheme="minorHAnsi" w:cstheme="minorHAnsi"/>
          <w:b/>
          <w:sz w:val="22"/>
          <w:szCs w:val="22"/>
        </w:rPr>
        <w:t>Težišče 1</w:t>
      </w:r>
      <w:r w:rsidRPr="00AB58B6">
        <w:rPr>
          <w:rFonts w:asciiTheme="minorHAnsi" w:hAnsiTheme="minorHAnsi" w:cstheme="minorHAnsi"/>
          <w:sz w:val="22"/>
          <w:szCs w:val="22"/>
        </w:rPr>
        <w:t>:</w:t>
      </w:r>
      <w:r w:rsidRPr="00AB58B6">
        <w:rPr>
          <w:rFonts w:asciiTheme="minorHAnsi" w:hAnsiTheme="minorHAnsi" w:cstheme="minorHAnsi"/>
          <w:b/>
          <w:sz w:val="22"/>
          <w:szCs w:val="22"/>
        </w:rPr>
        <w:t xml:space="preserve"> </w:t>
      </w:r>
      <w:r w:rsidRPr="00AB58B6">
        <w:rPr>
          <w:rFonts w:asciiTheme="minorHAnsi" w:hAnsiTheme="minorHAnsi" w:cstheme="minorHAnsi"/>
          <w:sz w:val="22"/>
          <w:szCs w:val="22"/>
        </w:rPr>
        <w:t>Vključujoča, zdrava, varna in odgovorna družba</w:t>
      </w:r>
    </w:p>
    <w:p w:rsidR="00A238BE" w:rsidRPr="00AB58B6" w:rsidRDefault="00A238BE" w:rsidP="00AB58B6">
      <w:pPr>
        <w:spacing w:line="240" w:lineRule="auto"/>
        <w:rPr>
          <w:rFonts w:asciiTheme="minorHAnsi" w:hAnsiTheme="minorHAnsi" w:cstheme="minorHAnsi"/>
          <w:sz w:val="22"/>
          <w:szCs w:val="22"/>
        </w:rPr>
      </w:pPr>
    </w:p>
    <w:p w:rsidR="00A238BE" w:rsidRPr="00AB58B6" w:rsidRDefault="00A238BE" w:rsidP="00AB58B6">
      <w:pPr>
        <w:autoSpaceDE w:val="0"/>
        <w:autoSpaceDN w:val="0"/>
        <w:adjustRightInd w:val="0"/>
        <w:spacing w:line="240" w:lineRule="auto"/>
        <w:rPr>
          <w:rFonts w:asciiTheme="minorHAnsi" w:hAnsiTheme="minorHAnsi" w:cstheme="minorHAnsi"/>
          <w:b/>
          <w:sz w:val="22"/>
          <w:szCs w:val="22"/>
        </w:rPr>
      </w:pPr>
      <w:r w:rsidRPr="00AB58B6">
        <w:rPr>
          <w:rFonts w:asciiTheme="minorHAnsi" w:hAnsiTheme="minorHAnsi" w:cstheme="minorHAnsi"/>
          <w:b/>
          <w:sz w:val="22"/>
          <w:szCs w:val="22"/>
        </w:rPr>
        <w:t>Tematski sklop 1.1.</w:t>
      </w:r>
      <w:r w:rsidRPr="00AB58B6">
        <w:rPr>
          <w:rFonts w:asciiTheme="minorHAnsi" w:hAnsiTheme="minorHAnsi" w:cstheme="minorHAnsi"/>
          <w:sz w:val="22"/>
          <w:szCs w:val="22"/>
        </w:rPr>
        <w:t>: Zdravo in aktivno življenje</w:t>
      </w:r>
    </w:p>
    <w:p w:rsidR="00A238BE" w:rsidRPr="00AB58B6" w:rsidRDefault="00A238BE" w:rsidP="00AB58B6">
      <w:pPr>
        <w:spacing w:line="240" w:lineRule="auto"/>
        <w:rPr>
          <w:rFonts w:asciiTheme="minorHAnsi" w:hAnsiTheme="minorHAnsi" w:cstheme="minorHAnsi"/>
          <w:sz w:val="22"/>
          <w:szCs w:val="22"/>
        </w:rPr>
      </w:pPr>
    </w:p>
    <w:p w:rsidR="00A238BE" w:rsidRPr="00AB58B6" w:rsidRDefault="00A238BE" w:rsidP="00AB58B6">
      <w:pPr>
        <w:autoSpaceDE w:val="0"/>
        <w:autoSpaceDN w:val="0"/>
        <w:adjustRightInd w:val="0"/>
        <w:spacing w:line="240" w:lineRule="auto"/>
        <w:jc w:val="both"/>
        <w:rPr>
          <w:rFonts w:asciiTheme="minorHAnsi" w:hAnsiTheme="minorHAnsi" w:cstheme="minorHAnsi"/>
          <w:b/>
          <w:bCs/>
          <w:sz w:val="22"/>
          <w:szCs w:val="22"/>
        </w:rPr>
      </w:pPr>
      <w:bookmarkStart w:id="19" w:name="_Hlk95893296"/>
      <w:r w:rsidRPr="00AB58B6">
        <w:rPr>
          <w:rFonts w:asciiTheme="minorHAnsi" w:hAnsiTheme="minorHAnsi" w:cstheme="minorHAnsi"/>
          <w:b/>
          <w:bCs/>
          <w:sz w:val="22"/>
          <w:szCs w:val="22"/>
        </w:rPr>
        <w:t xml:space="preserve">Številka teme </w:t>
      </w:r>
      <w:bookmarkStart w:id="20" w:name="_Hlk95304067"/>
      <w:r w:rsidRPr="00AB58B6">
        <w:rPr>
          <w:rFonts w:asciiTheme="minorHAnsi" w:hAnsiTheme="minorHAnsi" w:cstheme="minorHAnsi"/>
          <w:b/>
          <w:bCs/>
          <w:sz w:val="22"/>
          <w:szCs w:val="22"/>
        </w:rPr>
        <w:t xml:space="preserve">1.1.2.: </w:t>
      </w:r>
      <w:bookmarkEnd w:id="20"/>
    </w:p>
    <w:p w:rsidR="00A238BE" w:rsidRPr="00AB58B6" w:rsidRDefault="00A238BE" w:rsidP="00AB58B6">
      <w:pPr>
        <w:autoSpaceDE w:val="0"/>
        <w:autoSpaceDN w:val="0"/>
        <w:adjustRightInd w:val="0"/>
        <w:spacing w:line="240" w:lineRule="auto"/>
        <w:jc w:val="both"/>
        <w:rPr>
          <w:rFonts w:asciiTheme="minorHAnsi" w:hAnsiTheme="minorHAnsi" w:cstheme="minorHAnsi"/>
          <w:sz w:val="22"/>
          <w:szCs w:val="22"/>
        </w:rPr>
      </w:pPr>
      <w:r w:rsidRPr="00AB58B6">
        <w:rPr>
          <w:rFonts w:asciiTheme="minorHAnsi" w:hAnsiTheme="minorHAnsi" w:cstheme="minorHAnsi"/>
          <w:b/>
          <w:bCs/>
          <w:sz w:val="22"/>
          <w:szCs w:val="22"/>
        </w:rPr>
        <w:lastRenderedPageBreak/>
        <w:t xml:space="preserve">Naslov teme: </w:t>
      </w:r>
      <w:r w:rsidRPr="00AB58B6">
        <w:rPr>
          <w:rFonts w:asciiTheme="minorHAnsi" w:hAnsiTheme="minorHAnsi" w:cstheme="minorHAnsi"/>
          <w:sz w:val="22"/>
          <w:szCs w:val="22"/>
        </w:rPr>
        <w:t xml:space="preserve">Priprava kazalnikov za oceno preskrbljenosti naselij z zelenimi površinami za telesno dejavnost v </w:t>
      </w:r>
      <w:r w:rsidR="00C113CB" w:rsidRPr="00AB58B6">
        <w:rPr>
          <w:rFonts w:asciiTheme="minorHAnsi" w:hAnsiTheme="minorHAnsi" w:cstheme="minorHAnsi"/>
          <w:sz w:val="22"/>
          <w:szCs w:val="22"/>
        </w:rPr>
        <w:t>odprtem prostoru</w:t>
      </w:r>
    </w:p>
    <w:p w:rsidR="00F02B35" w:rsidRPr="00AB58B6" w:rsidRDefault="00F02B35" w:rsidP="00AB58B6">
      <w:pPr>
        <w:autoSpaceDE w:val="0"/>
        <w:autoSpaceDN w:val="0"/>
        <w:adjustRightInd w:val="0"/>
        <w:spacing w:line="240" w:lineRule="auto"/>
        <w:jc w:val="both"/>
        <w:rPr>
          <w:rFonts w:asciiTheme="minorHAnsi" w:hAnsiTheme="minorHAnsi" w:cstheme="minorHAnsi"/>
          <w:b/>
          <w:sz w:val="22"/>
          <w:szCs w:val="22"/>
        </w:rPr>
      </w:pPr>
    </w:p>
    <w:bookmarkEnd w:id="19"/>
    <w:p w:rsidR="00A238BE" w:rsidRPr="00AB58B6" w:rsidRDefault="00A238BE" w:rsidP="00AB58B6">
      <w:pPr>
        <w:autoSpaceDE w:val="0"/>
        <w:autoSpaceDN w:val="0"/>
        <w:adjustRightInd w:val="0"/>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Cilji:</w:t>
      </w:r>
    </w:p>
    <w:p w:rsidR="00A238BE" w:rsidRPr="00AB58B6" w:rsidRDefault="00934CB0" w:rsidP="00AB58B6">
      <w:pPr>
        <w:pStyle w:val="Odstavekseznama"/>
        <w:numPr>
          <w:ilvl w:val="0"/>
          <w:numId w:val="63"/>
        </w:num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d</w:t>
      </w:r>
      <w:r w:rsidR="00A238BE" w:rsidRPr="00AB58B6">
        <w:rPr>
          <w:rFonts w:asciiTheme="minorHAnsi" w:eastAsiaTheme="minorHAnsi" w:hAnsiTheme="minorHAnsi" w:cstheme="minorHAnsi"/>
          <w:sz w:val="22"/>
          <w:szCs w:val="22"/>
        </w:rPr>
        <w:t>opolnitev teoretičnih in praktičnih izhodišč obravnave prostorskih dejavnikov za zdravo in aktivno življenje z vidika analize domačih in mednarodnih raziskav v po</w:t>
      </w:r>
      <w:r w:rsidRPr="00AB58B6">
        <w:rPr>
          <w:rFonts w:asciiTheme="minorHAnsi" w:eastAsiaTheme="minorHAnsi" w:hAnsiTheme="minorHAnsi" w:cstheme="minorHAnsi"/>
          <w:sz w:val="22"/>
          <w:szCs w:val="22"/>
        </w:rPr>
        <w:t>vezavi z pandemijo Covid-19;</w:t>
      </w:r>
    </w:p>
    <w:p w:rsidR="00A238BE" w:rsidRPr="00AB58B6" w:rsidRDefault="00934CB0" w:rsidP="00AB58B6">
      <w:pPr>
        <w:pStyle w:val="Odstavekseznama"/>
        <w:numPr>
          <w:ilvl w:val="0"/>
          <w:numId w:val="63"/>
        </w:num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p</w:t>
      </w:r>
      <w:r w:rsidR="00A238BE" w:rsidRPr="00AB58B6">
        <w:rPr>
          <w:rFonts w:asciiTheme="minorHAnsi" w:eastAsiaTheme="minorHAnsi" w:hAnsiTheme="minorHAnsi" w:cstheme="minorHAnsi"/>
          <w:sz w:val="22"/>
          <w:szCs w:val="22"/>
        </w:rPr>
        <w:t>riprava in testiranje meril in kazalnikov za oceno preskrbljenosti teh prostorov za aktivni življenjski slog v naseljih,  na podlagi prostorskih dejavnikov in na primeru najmanj dveh izbranih občin (od tega vsaj ena mestna obč</w:t>
      </w:r>
      <w:r w:rsidRPr="00AB58B6">
        <w:rPr>
          <w:rFonts w:asciiTheme="minorHAnsi" w:eastAsiaTheme="minorHAnsi" w:hAnsiTheme="minorHAnsi" w:cstheme="minorHAnsi"/>
          <w:sz w:val="22"/>
          <w:szCs w:val="22"/>
        </w:rPr>
        <w:t>ina);</w:t>
      </w:r>
    </w:p>
    <w:p w:rsidR="00A238BE" w:rsidRPr="00AB58B6" w:rsidRDefault="00934CB0" w:rsidP="00AB58B6">
      <w:pPr>
        <w:pStyle w:val="Odstavekseznama"/>
        <w:numPr>
          <w:ilvl w:val="0"/>
          <w:numId w:val="63"/>
        </w:num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o</w:t>
      </w:r>
      <w:r w:rsidR="00A238BE" w:rsidRPr="00AB58B6">
        <w:rPr>
          <w:rFonts w:asciiTheme="minorHAnsi" w:eastAsiaTheme="minorHAnsi" w:hAnsiTheme="minorHAnsi" w:cstheme="minorHAnsi"/>
          <w:sz w:val="22"/>
          <w:szCs w:val="22"/>
        </w:rPr>
        <w:t xml:space="preserve">predelitev tipa in nivoja prostorskih podatkov za uporabo kazalnikov, analiza obstoječih možnosti njihovega zajema, preveritev njihove dostopnosti, kakovosti in izračunljivosti zelenih površin za </w:t>
      </w:r>
      <w:r w:rsidRPr="00AB58B6">
        <w:rPr>
          <w:rFonts w:asciiTheme="minorHAnsi" w:eastAsiaTheme="minorHAnsi" w:hAnsiTheme="minorHAnsi" w:cstheme="minorHAnsi"/>
          <w:sz w:val="22"/>
          <w:szCs w:val="22"/>
        </w:rPr>
        <w:t>spodbujanje telesne dejavnosti;</w:t>
      </w:r>
    </w:p>
    <w:p w:rsidR="00A238BE" w:rsidRPr="00AB58B6" w:rsidRDefault="00934CB0" w:rsidP="00AB58B6">
      <w:pPr>
        <w:pStyle w:val="Odstavekseznama"/>
        <w:numPr>
          <w:ilvl w:val="0"/>
          <w:numId w:val="63"/>
        </w:num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p</w:t>
      </w:r>
      <w:r w:rsidR="00A238BE" w:rsidRPr="00AB58B6">
        <w:rPr>
          <w:rFonts w:asciiTheme="minorHAnsi" w:eastAsiaTheme="minorHAnsi" w:hAnsiTheme="minorHAnsi" w:cstheme="minorHAnsi"/>
          <w:sz w:val="22"/>
          <w:szCs w:val="22"/>
        </w:rPr>
        <w:t>riprava predlogov za izboljšanje dostopnosti prebivalc</w:t>
      </w:r>
      <w:r w:rsidRPr="00AB58B6">
        <w:rPr>
          <w:rFonts w:asciiTheme="minorHAnsi" w:eastAsiaTheme="minorHAnsi" w:hAnsiTheme="minorHAnsi" w:cstheme="minorHAnsi"/>
          <w:sz w:val="22"/>
          <w:szCs w:val="22"/>
        </w:rPr>
        <w:t>ev do zelenih površin v naselju;</w:t>
      </w:r>
    </w:p>
    <w:p w:rsidR="00A238BE" w:rsidRPr="00AB58B6" w:rsidRDefault="00934CB0" w:rsidP="00AB58B6">
      <w:pPr>
        <w:pStyle w:val="Odstavekseznama"/>
        <w:numPr>
          <w:ilvl w:val="0"/>
          <w:numId w:val="63"/>
        </w:num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p</w:t>
      </w:r>
      <w:r w:rsidR="00A238BE" w:rsidRPr="00AB58B6">
        <w:rPr>
          <w:rFonts w:asciiTheme="minorHAnsi" w:eastAsiaTheme="minorHAnsi" w:hAnsiTheme="minorHAnsi" w:cstheme="minorHAnsi"/>
          <w:sz w:val="22"/>
          <w:szCs w:val="22"/>
        </w:rPr>
        <w:t xml:space="preserve">riprava orodja za evalvacijo ustreznosti planiranih in obstoječih prostorskih pogojev  </w:t>
      </w:r>
      <w:r w:rsidRPr="00AB58B6">
        <w:rPr>
          <w:rFonts w:asciiTheme="minorHAnsi" w:eastAsiaTheme="minorHAnsi" w:hAnsiTheme="minorHAnsi" w:cstheme="minorHAnsi"/>
          <w:sz w:val="22"/>
          <w:szCs w:val="22"/>
        </w:rPr>
        <w:t>občin za zdrav življenjski slog;</w:t>
      </w:r>
    </w:p>
    <w:p w:rsidR="00A238BE" w:rsidRPr="00AB58B6" w:rsidRDefault="00934CB0" w:rsidP="00AB58B6">
      <w:pPr>
        <w:pStyle w:val="Odstavekseznama"/>
        <w:numPr>
          <w:ilvl w:val="0"/>
          <w:numId w:val="63"/>
        </w:num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p</w:t>
      </w:r>
      <w:r w:rsidR="00A238BE" w:rsidRPr="00AB58B6">
        <w:rPr>
          <w:rFonts w:asciiTheme="minorHAnsi" w:eastAsiaTheme="minorHAnsi" w:hAnsiTheme="minorHAnsi" w:cstheme="minorHAnsi"/>
          <w:sz w:val="22"/>
          <w:szCs w:val="22"/>
        </w:rPr>
        <w:t xml:space="preserve">riprava in utemeljitev predloga za vključitev opredeljenih kazalnikov </w:t>
      </w:r>
      <w:r w:rsidRPr="00AB58B6">
        <w:rPr>
          <w:rFonts w:asciiTheme="minorHAnsi" w:eastAsiaTheme="minorHAnsi" w:hAnsiTheme="minorHAnsi" w:cstheme="minorHAnsi"/>
          <w:sz w:val="22"/>
          <w:szCs w:val="22"/>
        </w:rPr>
        <w:t>med Kazalnike zdravja v občini;</w:t>
      </w:r>
    </w:p>
    <w:p w:rsidR="00A238BE" w:rsidRPr="00AB58B6" w:rsidRDefault="00934CB0" w:rsidP="00AB58B6">
      <w:pPr>
        <w:pStyle w:val="Odstavekseznama"/>
        <w:numPr>
          <w:ilvl w:val="0"/>
          <w:numId w:val="63"/>
        </w:num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p</w:t>
      </w:r>
      <w:r w:rsidR="00A238BE" w:rsidRPr="00AB58B6">
        <w:rPr>
          <w:rFonts w:asciiTheme="minorHAnsi" w:eastAsiaTheme="minorHAnsi" w:hAnsiTheme="minorHAnsi" w:cstheme="minorHAnsi"/>
          <w:sz w:val="22"/>
          <w:szCs w:val="22"/>
        </w:rPr>
        <w:t>riprava predloga nadgradnje zajema prostorskih podatkov za potrebe izračuna in uporabe kazalnikov v natančnosti primerni za uporabo na ravni naselja.</w:t>
      </w:r>
    </w:p>
    <w:p w:rsidR="00A238BE" w:rsidRPr="00AB58B6" w:rsidRDefault="00A238BE" w:rsidP="00AB58B6">
      <w:pPr>
        <w:spacing w:line="240" w:lineRule="auto"/>
        <w:jc w:val="both"/>
        <w:rPr>
          <w:rFonts w:asciiTheme="minorHAnsi" w:hAnsiTheme="minorHAnsi" w:cstheme="minorHAnsi"/>
          <w:sz w:val="22"/>
          <w:szCs w:val="22"/>
        </w:rPr>
      </w:pPr>
    </w:p>
    <w:p w:rsidR="00A238BE" w:rsidRPr="00AB58B6" w:rsidRDefault="00A238BE" w:rsidP="00AB58B6">
      <w:pPr>
        <w:pStyle w:val="Default"/>
        <w:jc w:val="both"/>
        <w:rPr>
          <w:rFonts w:asciiTheme="minorHAnsi" w:hAnsiTheme="minorHAnsi" w:cstheme="minorHAnsi"/>
          <w:b/>
          <w:color w:val="000000" w:themeColor="text1"/>
          <w:sz w:val="22"/>
          <w:szCs w:val="22"/>
          <w:u w:val="single"/>
        </w:rPr>
      </w:pPr>
      <w:r w:rsidRPr="00AB58B6">
        <w:rPr>
          <w:rFonts w:asciiTheme="minorHAnsi" w:hAnsiTheme="minorHAnsi" w:cstheme="minorHAnsi"/>
          <w:b/>
          <w:color w:val="000000" w:themeColor="text1"/>
          <w:sz w:val="22"/>
          <w:szCs w:val="22"/>
          <w:u w:val="single"/>
        </w:rPr>
        <w:t xml:space="preserve">Podrobnejša obrazložitev: </w:t>
      </w:r>
    </w:p>
    <w:p w:rsidR="00B85BAE" w:rsidRPr="00AB58B6" w:rsidRDefault="00B85BAE" w:rsidP="00AB58B6">
      <w:pPr>
        <w:autoSpaceDE w:val="0"/>
        <w:autoSpaceDN w:val="0"/>
        <w:adjustRightInd w:val="0"/>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 xml:space="preserve">Namen projekta je priprava meril in kazalnikov ter metodologije za oceno in preskrbljenosti naselij z zelenimi površinami in drugimi odprtimi prostori, ki bodo omogočili in spodbudili zdrav življenjski slog prebivalcev. </w:t>
      </w:r>
    </w:p>
    <w:p w:rsidR="00D869FC" w:rsidRPr="00AB58B6" w:rsidRDefault="00D869FC" w:rsidP="00AB58B6">
      <w:pPr>
        <w:autoSpaceDE w:val="0"/>
        <w:autoSpaceDN w:val="0"/>
        <w:adjustRightInd w:val="0"/>
        <w:spacing w:line="240" w:lineRule="auto"/>
        <w:jc w:val="both"/>
        <w:rPr>
          <w:rFonts w:asciiTheme="minorHAnsi" w:hAnsiTheme="minorHAnsi" w:cstheme="minorHAnsi"/>
          <w:bCs/>
          <w:sz w:val="22"/>
          <w:szCs w:val="22"/>
          <w:u w:val="single"/>
        </w:rPr>
      </w:pPr>
    </w:p>
    <w:p w:rsidR="00A238BE" w:rsidRPr="00AB58B6" w:rsidRDefault="00A238BE" w:rsidP="00AB58B6">
      <w:pPr>
        <w:suppressAutoHyphens/>
        <w:autoSpaceDE w:val="0"/>
        <w:autoSpaceDN w:val="0"/>
        <w:spacing w:line="240" w:lineRule="auto"/>
        <w:jc w:val="both"/>
        <w:textAlignment w:val="baseline"/>
        <w:rPr>
          <w:rFonts w:asciiTheme="minorHAnsi" w:eastAsia="Calibri" w:hAnsiTheme="minorHAnsi" w:cstheme="minorHAnsi"/>
          <w:sz w:val="22"/>
          <w:szCs w:val="22"/>
        </w:rPr>
      </w:pPr>
      <w:r w:rsidRPr="00AB58B6">
        <w:rPr>
          <w:rFonts w:asciiTheme="minorHAnsi" w:eastAsia="Calibri" w:hAnsiTheme="minorHAnsi" w:cstheme="minorHAnsi"/>
          <w:sz w:val="22"/>
          <w:szCs w:val="22"/>
        </w:rPr>
        <w:t xml:space="preserve">Vsak prebivalec Slovenije naj bi imel enakovredne možnosti za gibanje na prostem, aktiven življenjski slog in s tem ohranjanje in izboljšanje svojega zdravja. Vendar pa so prostorski pogoji slovenskih občin in naselij v tem pogledu zelo različni, kar se je še posebno izrazito pokazalo v času omejitev zaradi pandemije Covid-19. Občine kakovosti načrtovanja zelenih površin in odprtega prostora na sploh, posvečajo zelo različno mero pozornosti in tudi nimajo primerljivih orodij za oceno in spremljanje svojega stanja na tem področju. Za izboljšanje prostorskih pogojev za gibanje prebivalcev se občine zelo pogosto tudi poslužujejo poenostavljenih in zgolj na videz učinkovitih rešitev kot so na primer fitnes-točke, s katerimi v resnici ne dosegajo populacije in splošnega izboljšanja stanja. Raziskava bi na podlagi že izdelanih mednarodnih in domačih strokovnih podlag in smernic za vzpostavljanje prostorskih pogojev za zdrav življenjski slog, merili za načrtovanje zelenih površin v naseljih iz Priročnika Zeleni sistem v mestih in naselij (MOP, 2020), ter novih spoznanj in izkušenj povezanih s pandemijo, utemeljila potrebo in možnosti uvedbe in uporabe kazalnikov za ocenjevanje in spremljanje stanja na tem področju. Preverila bi tudi dostopnost in kakovost za to potrebnih prostorskih podatkov </w:t>
      </w:r>
      <w:r w:rsidR="00C113CB" w:rsidRPr="00AB58B6">
        <w:rPr>
          <w:rFonts w:asciiTheme="minorHAnsi" w:eastAsia="Calibri" w:hAnsiTheme="minorHAnsi" w:cstheme="minorHAnsi"/>
          <w:sz w:val="22"/>
          <w:szCs w:val="22"/>
        </w:rPr>
        <w:t>na ravni naselij</w:t>
      </w:r>
      <w:r w:rsidRPr="00AB58B6">
        <w:rPr>
          <w:rFonts w:asciiTheme="minorHAnsi" w:eastAsia="Calibri" w:hAnsiTheme="minorHAnsi" w:cstheme="minorHAnsi"/>
          <w:sz w:val="22"/>
          <w:szCs w:val="22"/>
        </w:rPr>
        <w:t xml:space="preserve"> in pripravila predlog nadgradnje njihovega zajema na lokalnem nivoju. S pripravo izračunljivih kazalnikov in metodologije njihove uporabe, bi občinam omogočila celovito evalvacijo stanja o preskrbljenosti naselij z zelenimi površinami za telesno dejavnost, vpogled v šibke točke in pomanjkljivosti in s tem tudi pripravo ustreznih medsektorsko povezanih ukrepov. S skupnimi kazalniki na nivoju Slovenije oziroma njihovo vključitvijo med Kazalnike zdravja v občini bi tudi omogočili primerjavo med občinami in s tem dodatno spodbudili občine k izboljšanju konkretnih prostorskih pogojev za aktivni življenjski slog ter s tem javno zdravje prebivalcev.</w:t>
      </w:r>
    </w:p>
    <w:p w:rsidR="00C113CB" w:rsidRPr="00AB58B6" w:rsidRDefault="00A238BE" w:rsidP="00AB58B6">
      <w:p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Navedeni cilji prispevajo k uresničevanju »Cilja 3: Zdravje in dobro počutje« Agende 2030 za trajnostni razvoj in Resolucije o nacionalnem programu o prehrani in telesni dejavnosti za zdravje 2015–2025 (ReNPPTDZ)</w:t>
      </w:r>
      <w:r w:rsidR="00C113CB" w:rsidRPr="00AB58B6">
        <w:rPr>
          <w:rFonts w:asciiTheme="minorHAnsi" w:eastAsiaTheme="minorHAnsi" w:hAnsiTheme="minorHAnsi" w:cstheme="minorHAnsi"/>
          <w:sz w:val="22"/>
          <w:szCs w:val="22"/>
        </w:rPr>
        <w:t xml:space="preserve"> ter k uresničevanju cilja Kakovostno življenje v urbanih območjih in na podeželju (Prioriteta P6: povečanje privlačnosti mest za bivanje)  iz osnutka Strategije prostorskega razvoja Slovenije 2050.</w:t>
      </w:r>
    </w:p>
    <w:p w:rsidR="00A238BE" w:rsidRPr="00AB58B6" w:rsidRDefault="00A238BE" w:rsidP="00AB58B6">
      <w:pPr>
        <w:spacing w:line="240" w:lineRule="auto"/>
        <w:jc w:val="both"/>
        <w:rPr>
          <w:rFonts w:asciiTheme="minorHAnsi" w:hAnsiTheme="minorHAnsi" w:cstheme="minorHAnsi"/>
          <w:sz w:val="22"/>
          <w:szCs w:val="22"/>
        </w:rPr>
      </w:pP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xml:space="preserve">:        do </w:t>
      </w:r>
      <w:r w:rsidRPr="00AB58B6">
        <w:rPr>
          <w:rFonts w:asciiTheme="minorHAnsi" w:hAnsiTheme="minorHAnsi" w:cstheme="minorHAnsi"/>
          <w:bCs/>
          <w:sz w:val="22"/>
          <w:szCs w:val="22"/>
        </w:rPr>
        <w:t>24</w:t>
      </w:r>
      <w:r w:rsidRPr="00AB58B6">
        <w:rPr>
          <w:rFonts w:asciiTheme="minorHAnsi" w:hAnsiTheme="minorHAnsi" w:cstheme="minorHAnsi"/>
          <w:sz w:val="22"/>
          <w:szCs w:val="22"/>
        </w:rPr>
        <w:t xml:space="preserve"> mesecev </w:t>
      </w:r>
    </w:p>
    <w:p w:rsidR="00A238BE" w:rsidRPr="00AB58B6" w:rsidRDefault="00A238BE" w:rsidP="00AB58B6">
      <w:pPr>
        <w:pStyle w:val="Default"/>
        <w:jc w:val="both"/>
        <w:rPr>
          <w:rFonts w:asciiTheme="minorHAnsi" w:hAnsiTheme="minorHAnsi" w:cstheme="minorHAnsi"/>
          <w:sz w:val="22"/>
          <w:szCs w:val="22"/>
        </w:rPr>
      </w:pPr>
      <w:bookmarkStart w:id="21" w:name="_Hlk95893673"/>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do 60.000,00</w:t>
      </w:r>
      <w:r w:rsidRPr="00AB58B6">
        <w:rPr>
          <w:rFonts w:asciiTheme="minorHAnsi" w:hAnsiTheme="minorHAnsi" w:cstheme="minorHAnsi"/>
          <w:b/>
          <w:sz w:val="22"/>
          <w:szCs w:val="22"/>
        </w:rPr>
        <w:t xml:space="preserve"> </w:t>
      </w:r>
      <w:r w:rsidRPr="00AB58B6">
        <w:rPr>
          <w:rFonts w:asciiTheme="minorHAnsi" w:hAnsiTheme="minorHAnsi" w:cstheme="minorHAnsi"/>
          <w:sz w:val="22"/>
          <w:szCs w:val="22"/>
        </w:rPr>
        <w:t xml:space="preserve">EUR </w:t>
      </w:r>
    </w:p>
    <w:bookmarkEnd w:id="21"/>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(25% MZ, 25% MOP</w:t>
      </w:r>
      <w:r w:rsidR="00AA2887" w:rsidRPr="00AB58B6">
        <w:rPr>
          <w:rFonts w:asciiTheme="minorHAnsi" w:hAnsiTheme="minorHAnsi" w:cstheme="minorHAnsi"/>
          <w:sz w:val="22"/>
          <w:szCs w:val="22"/>
        </w:rPr>
        <w:t>,</w:t>
      </w:r>
      <w:r w:rsidRPr="00AB58B6">
        <w:rPr>
          <w:rFonts w:asciiTheme="minorHAnsi" w:hAnsiTheme="minorHAnsi" w:cstheme="minorHAnsi"/>
          <w:sz w:val="22"/>
          <w:szCs w:val="22"/>
        </w:rPr>
        <w:t xml:space="preserve"> 50% ARRS) </w:t>
      </w:r>
    </w:p>
    <w:p w:rsidR="00D869FC" w:rsidRPr="00AB58B6" w:rsidRDefault="00D869FC" w:rsidP="00AB58B6">
      <w:pPr>
        <w:pStyle w:val="Default"/>
        <w:jc w:val="both"/>
        <w:rPr>
          <w:rFonts w:asciiTheme="minorHAnsi" w:hAnsiTheme="minorHAnsi" w:cstheme="minorHAnsi"/>
          <w:sz w:val="22"/>
          <w:szCs w:val="22"/>
        </w:rPr>
      </w:pP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D869FC" w:rsidRPr="00AB58B6" w:rsidRDefault="00D869FC" w:rsidP="00AB58B6">
      <w:pPr>
        <w:pStyle w:val="Default"/>
        <w:jc w:val="both"/>
        <w:rPr>
          <w:rFonts w:asciiTheme="minorHAnsi" w:hAnsiTheme="minorHAnsi" w:cstheme="minorHAnsi"/>
          <w:sz w:val="22"/>
          <w:szCs w:val="22"/>
        </w:rPr>
      </w:pPr>
    </w:p>
    <w:p w:rsidR="00A238BE" w:rsidRPr="00AB58B6" w:rsidRDefault="00A238BE"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00E57E60" w:rsidRPr="00AB58B6">
        <w:rPr>
          <w:rFonts w:asciiTheme="minorHAnsi" w:hAnsiTheme="minorHAnsi" w:cstheme="minorHAnsi"/>
          <w:bCs/>
          <w:sz w:val="22"/>
          <w:szCs w:val="22"/>
        </w:rPr>
        <w:t>Breda Kral</w:t>
      </w:r>
      <w:r w:rsidR="00D869FC" w:rsidRPr="00AB58B6">
        <w:rPr>
          <w:rFonts w:asciiTheme="minorHAnsi" w:hAnsiTheme="minorHAnsi" w:cstheme="minorHAnsi"/>
          <w:bCs/>
          <w:sz w:val="22"/>
          <w:szCs w:val="22"/>
        </w:rPr>
        <w:t>j (MZ)</w:t>
      </w:r>
      <w:r w:rsidR="00E57E60" w:rsidRPr="00AB58B6">
        <w:rPr>
          <w:rFonts w:asciiTheme="minorHAnsi" w:hAnsiTheme="minorHAnsi" w:cstheme="minorHAnsi"/>
          <w:bCs/>
          <w:sz w:val="22"/>
          <w:szCs w:val="22"/>
        </w:rPr>
        <w:t>j</w:t>
      </w:r>
    </w:p>
    <w:p w:rsidR="00A238BE" w:rsidRPr="00AB58B6" w:rsidRDefault="00A238BE" w:rsidP="00AB58B6">
      <w:pPr>
        <w:spacing w:line="240" w:lineRule="auto"/>
        <w:jc w:val="both"/>
        <w:rPr>
          <w:rFonts w:asciiTheme="minorHAnsi" w:hAnsiTheme="minorHAnsi" w:cstheme="minorHAnsi"/>
          <w:bCs/>
          <w:color w:val="000000" w:themeColor="text1"/>
          <w:sz w:val="22"/>
          <w:szCs w:val="22"/>
        </w:rPr>
      </w:pPr>
      <w:r w:rsidRPr="00AB58B6">
        <w:rPr>
          <w:rFonts w:asciiTheme="minorHAnsi" w:hAnsiTheme="minorHAnsi" w:cstheme="minorHAnsi"/>
          <w:bCs/>
          <w:color w:val="000000" w:themeColor="text1"/>
          <w:sz w:val="22"/>
          <w:szCs w:val="22"/>
        </w:rPr>
        <w:t xml:space="preserve">E-mail: </w:t>
      </w:r>
      <w:hyperlink r:id="rId91" w:history="1">
        <w:r w:rsidR="00B85BAE" w:rsidRPr="00AB58B6">
          <w:rPr>
            <w:rStyle w:val="Hiperpovezava"/>
            <w:rFonts w:asciiTheme="minorHAnsi" w:hAnsiTheme="minorHAnsi" w:cstheme="minorHAnsi"/>
            <w:bCs/>
            <w:sz w:val="22"/>
            <w:szCs w:val="22"/>
          </w:rPr>
          <w:t>breda.kralj@gov.si</w:t>
        </w:r>
      </w:hyperlink>
    </w:p>
    <w:p w:rsidR="00A238BE" w:rsidRPr="00AB58B6" w:rsidRDefault="00A238BE" w:rsidP="00AB58B6">
      <w:pPr>
        <w:spacing w:line="240" w:lineRule="auto"/>
        <w:ind w:left="284" w:hanging="284"/>
        <w:rPr>
          <w:rFonts w:asciiTheme="minorHAnsi" w:eastAsiaTheme="minorHAnsi" w:hAnsiTheme="minorHAnsi" w:cstheme="minorHAnsi"/>
          <w:b/>
          <w:bCs/>
          <w:sz w:val="22"/>
          <w:szCs w:val="22"/>
        </w:rPr>
      </w:pPr>
    </w:p>
    <w:p w:rsidR="00D869FC" w:rsidRPr="00AB58B6" w:rsidRDefault="00D869FC" w:rsidP="00AB58B6">
      <w:pPr>
        <w:spacing w:line="240" w:lineRule="auto"/>
        <w:ind w:left="284" w:hanging="284"/>
        <w:rPr>
          <w:rFonts w:asciiTheme="minorHAnsi" w:eastAsiaTheme="minorHAnsi" w:hAnsiTheme="minorHAnsi" w:cstheme="minorHAnsi"/>
          <w:bCs/>
          <w:sz w:val="22"/>
          <w:szCs w:val="22"/>
        </w:rPr>
      </w:pPr>
      <w:r w:rsidRPr="00AB58B6">
        <w:rPr>
          <w:rFonts w:asciiTheme="minorHAnsi" w:hAnsiTheme="minorHAnsi" w:cstheme="minorHAnsi"/>
          <w:bCs/>
          <w:sz w:val="22"/>
          <w:szCs w:val="22"/>
        </w:rPr>
        <w:t xml:space="preserve">Ime in priimek: </w:t>
      </w:r>
      <w:r w:rsidR="00311764" w:rsidRPr="00AB58B6">
        <w:rPr>
          <w:rFonts w:asciiTheme="minorHAnsi" w:eastAsiaTheme="minorHAnsi" w:hAnsiTheme="minorHAnsi" w:cstheme="minorHAnsi"/>
          <w:bCs/>
          <w:sz w:val="22"/>
          <w:szCs w:val="22"/>
        </w:rPr>
        <w:t xml:space="preserve">Tomaž Miklavčič </w:t>
      </w:r>
      <w:r w:rsidRPr="00AB58B6">
        <w:rPr>
          <w:rFonts w:asciiTheme="minorHAnsi" w:eastAsiaTheme="minorHAnsi" w:hAnsiTheme="minorHAnsi" w:cstheme="minorHAnsi"/>
          <w:bCs/>
          <w:sz w:val="22"/>
          <w:szCs w:val="22"/>
        </w:rPr>
        <w:t>(MOP)</w:t>
      </w:r>
    </w:p>
    <w:p w:rsidR="00D869FC" w:rsidRPr="00AB58B6" w:rsidRDefault="00D869FC" w:rsidP="00AB58B6">
      <w:pPr>
        <w:spacing w:line="240" w:lineRule="auto"/>
        <w:ind w:left="284" w:hanging="284"/>
        <w:rPr>
          <w:rStyle w:val="Hiperpovezava"/>
          <w:rFonts w:asciiTheme="minorHAnsi" w:hAnsiTheme="minorHAnsi" w:cstheme="minorHAnsi"/>
          <w:bCs/>
          <w:sz w:val="22"/>
          <w:szCs w:val="22"/>
        </w:rPr>
      </w:pPr>
      <w:r w:rsidRPr="00AB58B6">
        <w:rPr>
          <w:rFonts w:asciiTheme="minorHAnsi" w:hAnsiTheme="minorHAnsi" w:cstheme="minorHAnsi"/>
          <w:bCs/>
          <w:color w:val="000000" w:themeColor="text1"/>
          <w:sz w:val="22"/>
          <w:szCs w:val="22"/>
        </w:rPr>
        <w:t xml:space="preserve">E-mail: </w:t>
      </w:r>
      <w:hyperlink r:id="rId92" w:history="1">
        <w:r w:rsidR="00311764" w:rsidRPr="00AB58B6">
          <w:rPr>
            <w:rStyle w:val="Hiperpovezava"/>
            <w:rFonts w:asciiTheme="minorHAnsi" w:hAnsiTheme="minorHAnsi" w:cstheme="minorHAnsi"/>
            <w:bCs/>
            <w:sz w:val="22"/>
            <w:szCs w:val="22"/>
          </w:rPr>
          <w:t>tomaz.miklavcic@gov.si</w:t>
        </w:r>
      </w:hyperlink>
    </w:p>
    <w:p w:rsidR="00D869FC" w:rsidRPr="00AB58B6" w:rsidRDefault="00D869FC" w:rsidP="00AB58B6">
      <w:pPr>
        <w:spacing w:line="240" w:lineRule="auto"/>
        <w:ind w:left="284" w:hanging="284"/>
        <w:rPr>
          <w:rFonts w:asciiTheme="minorHAnsi" w:eastAsiaTheme="minorHAnsi" w:hAnsiTheme="minorHAnsi" w:cstheme="minorHAnsi"/>
          <w:bCs/>
          <w:sz w:val="22"/>
          <w:szCs w:val="22"/>
        </w:rPr>
      </w:pPr>
    </w:p>
    <w:p w:rsidR="00A238BE" w:rsidRPr="00AB58B6" w:rsidRDefault="00A238BE" w:rsidP="00AB58B6">
      <w:pPr>
        <w:pStyle w:val="Default"/>
        <w:numPr>
          <w:ilvl w:val="0"/>
          <w:numId w:val="69"/>
        </w:numPr>
        <w:ind w:left="284" w:hanging="284"/>
        <w:rPr>
          <w:rFonts w:asciiTheme="minorHAnsi" w:hAnsiTheme="minorHAnsi" w:cstheme="minorHAnsi"/>
          <w:b/>
          <w:color w:val="0070C0"/>
          <w:sz w:val="22"/>
          <w:szCs w:val="22"/>
        </w:rPr>
      </w:pPr>
      <w:r w:rsidRPr="00AB58B6">
        <w:rPr>
          <w:rFonts w:asciiTheme="minorHAnsi" w:hAnsiTheme="minorHAnsi" w:cstheme="minorHAnsi"/>
          <w:b/>
          <w:sz w:val="22"/>
          <w:szCs w:val="22"/>
        </w:rPr>
        <w:t xml:space="preserve">TEMA: </w:t>
      </w:r>
      <w:r w:rsidRPr="00AB58B6">
        <w:rPr>
          <w:rFonts w:asciiTheme="minorHAnsi" w:hAnsiTheme="minorHAnsi" w:cstheme="minorHAnsi"/>
          <w:b/>
          <w:color w:val="0070C0"/>
          <w:sz w:val="22"/>
          <w:szCs w:val="22"/>
        </w:rPr>
        <w:t xml:space="preserve">Evolucija odnosa družbe do konoplje v zadnjih 20 letih s ključnimi dejavniki </w:t>
      </w:r>
    </w:p>
    <w:p w:rsidR="00A238BE" w:rsidRPr="00AB58B6" w:rsidRDefault="00A238BE" w:rsidP="00AB58B6">
      <w:pPr>
        <w:autoSpaceDE w:val="0"/>
        <w:autoSpaceDN w:val="0"/>
        <w:adjustRightInd w:val="0"/>
        <w:spacing w:line="240" w:lineRule="auto"/>
        <w:rPr>
          <w:rFonts w:asciiTheme="minorHAnsi" w:hAnsiTheme="minorHAnsi" w:cstheme="minorHAnsi"/>
          <w:b/>
          <w:sz w:val="22"/>
          <w:szCs w:val="22"/>
        </w:rPr>
      </w:pPr>
    </w:p>
    <w:p w:rsidR="00A238BE" w:rsidRPr="00AB58B6" w:rsidRDefault="00A238BE" w:rsidP="00AB58B6">
      <w:pPr>
        <w:autoSpaceDE w:val="0"/>
        <w:autoSpaceDN w:val="0"/>
        <w:adjustRightInd w:val="0"/>
        <w:spacing w:line="240" w:lineRule="auto"/>
        <w:rPr>
          <w:rFonts w:asciiTheme="minorHAnsi" w:hAnsiTheme="minorHAnsi" w:cstheme="minorHAnsi"/>
          <w:b/>
          <w:sz w:val="22"/>
          <w:szCs w:val="22"/>
        </w:rPr>
      </w:pPr>
      <w:r w:rsidRPr="00AB58B6">
        <w:rPr>
          <w:rFonts w:asciiTheme="minorHAnsi" w:hAnsiTheme="minorHAnsi" w:cstheme="minorHAnsi"/>
          <w:b/>
          <w:sz w:val="22"/>
          <w:szCs w:val="22"/>
        </w:rPr>
        <w:t>Težišče 1</w:t>
      </w:r>
      <w:r w:rsidRPr="00AB58B6">
        <w:rPr>
          <w:rFonts w:asciiTheme="minorHAnsi" w:hAnsiTheme="minorHAnsi" w:cstheme="minorHAnsi"/>
          <w:sz w:val="22"/>
          <w:szCs w:val="22"/>
        </w:rPr>
        <w:t>:</w:t>
      </w:r>
      <w:r w:rsidRPr="00AB58B6">
        <w:rPr>
          <w:rFonts w:asciiTheme="minorHAnsi" w:hAnsiTheme="minorHAnsi" w:cstheme="minorHAnsi"/>
          <w:b/>
          <w:sz w:val="22"/>
          <w:szCs w:val="22"/>
        </w:rPr>
        <w:t xml:space="preserve"> </w:t>
      </w:r>
      <w:r w:rsidRPr="00AB58B6">
        <w:rPr>
          <w:rFonts w:asciiTheme="minorHAnsi" w:hAnsiTheme="minorHAnsi" w:cstheme="minorHAnsi"/>
          <w:sz w:val="22"/>
          <w:szCs w:val="22"/>
        </w:rPr>
        <w:t>Vključujoča, zdrava, varna in odgovorna družba</w:t>
      </w:r>
    </w:p>
    <w:p w:rsidR="00A238BE" w:rsidRPr="00AB58B6" w:rsidRDefault="00A238BE" w:rsidP="00AB58B6">
      <w:pPr>
        <w:spacing w:line="240" w:lineRule="auto"/>
        <w:rPr>
          <w:rFonts w:asciiTheme="minorHAnsi" w:hAnsiTheme="minorHAnsi" w:cstheme="minorHAnsi"/>
          <w:sz w:val="22"/>
          <w:szCs w:val="22"/>
        </w:rPr>
      </w:pPr>
    </w:p>
    <w:p w:rsidR="00A238BE" w:rsidRPr="00AB58B6" w:rsidRDefault="00A238BE" w:rsidP="00AB58B6">
      <w:pPr>
        <w:autoSpaceDE w:val="0"/>
        <w:autoSpaceDN w:val="0"/>
        <w:adjustRightInd w:val="0"/>
        <w:spacing w:line="240" w:lineRule="auto"/>
        <w:rPr>
          <w:rFonts w:asciiTheme="minorHAnsi" w:hAnsiTheme="minorHAnsi" w:cstheme="minorHAnsi"/>
          <w:b/>
          <w:sz w:val="22"/>
          <w:szCs w:val="22"/>
        </w:rPr>
      </w:pPr>
      <w:r w:rsidRPr="00AB58B6">
        <w:rPr>
          <w:rFonts w:asciiTheme="minorHAnsi" w:hAnsiTheme="minorHAnsi" w:cstheme="minorHAnsi"/>
          <w:b/>
          <w:sz w:val="22"/>
          <w:szCs w:val="22"/>
        </w:rPr>
        <w:t>Tematski sklop 1.1.</w:t>
      </w:r>
      <w:r w:rsidRPr="00AB58B6">
        <w:rPr>
          <w:rFonts w:asciiTheme="minorHAnsi" w:hAnsiTheme="minorHAnsi" w:cstheme="minorHAnsi"/>
          <w:sz w:val="22"/>
          <w:szCs w:val="22"/>
        </w:rPr>
        <w:t>: Zdravo in aktivno življenje</w:t>
      </w:r>
    </w:p>
    <w:p w:rsidR="00A238BE" w:rsidRPr="00AB58B6" w:rsidRDefault="00A238BE" w:rsidP="00AB58B6">
      <w:pPr>
        <w:spacing w:line="240" w:lineRule="auto"/>
        <w:rPr>
          <w:rFonts w:asciiTheme="minorHAnsi" w:hAnsiTheme="minorHAnsi" w:cstheme="minorHAnsi"/>
          <w:sz w:val="22"/>
          <w:szCs w:val="22"/>
        </w:rPr>
      </w:pPr>
    </w:p>
    <w:p w:rsidR="00A238BE" w:rsidRPr="00AB58B6" w:rsidRDefault="00A238BE" w:rsidP="00AB58B6">
      <w:pPr>
        <w:autoSpaceDE w:val="0"/>
        <w:autoSpaceDN w:val="0"/>
        <w:adjustRightInd w:val="0"/>
        <w:spacing w:line="240" w:lineRule="auto"/>
        <w:rPr>
          <w:rFonts w:asciiTheme="minorHAnsi" w:hAnsiTheme="minorHAnsi" w:cstheme="minorHAnsi"/>
          <w:b/>
          <w:bCs/>
          <w:sz w:val="22"/>
          <w:szCs w:val="22"/>
        </w:rPr>
      </w:pPr>
      <w:r w:rsidRPr="00AB58B6">
        <w:rPr>
          <w:rFonts w:asciiTheme="minorHAnsi" w:hAnsiTheme="minorHAnsi" w:cstheme="minorHAnsi"/>
          <w:b/>
          <w:bCs/>
          <w:sz w:val="22"/>
          <w:szCs w:val="22"/>
        </w:rPr>
        <w:t xml:space="preserve">Številka teme </w:t>
      </w:r>
      <w:bookmarkStart w:id="22" w:name="_Hlk95304080"/>
      <w:r w:rsidRPr="00AB58B6">
        <w:rPr>
          <w:rFonts w:asciiTheme="minorHAnsi" w:hAnsiTheme="minorHAnsi" w:cstheme="minorHAnsi"/>
          <w:b/>
          <w:bCs/>
          <w:sz w:val="22"/>
          <w:szCs w:val="22"/>
        </w:rPr>
        <w:t xml:space="preserve">1.1.3.: </w:t>
      </w:r>
      <w:bookmarkEnd w:id="22"/>
    </w:p>
    <w:p w:rsidR="00A238BE" w:rsidRPr="00AB58B6" w:rsidRDefault="00A238BE" w:rsidP="00AB58B6">
      <w:pPr>
        <w:spacing w:line="240" w:lineRule="auto"/>
        <w:rPr>
          <w:rFonts w:asciiTheme="minorHAnsi" w:eastAsiaTheme="minorHAnsi" w:hAnsiTheme="minorHAnsi" w:cstheme="minorHAnsi"/>
          <w:b/>
          <w:sz w:val="22"/>
          <w:szCs w:val="22"/>
        </w:rPr>
      </w:pPr>
      <w:r w:rsidRPr="00AB58B6">
        <w:rPr>
          <w:rFonts w:asciiTheme="minorHAnsi" w:hAnsiTheme="minorHAnsi" w:cstheme="minorHAnsi"/>
          <w:b/>
          <w:bCs/>
          <w:sz w:val="22"/>
          <w:szCs w:val="22"/>
        </w:rPr>
        <w:t xml:space="preserve">Naslov teme: </w:t>
      </w:r>
      <w:r w:rsidRPr="00AB58B6">
        <w:rPr>
          <w:rFonts w:asciiTheme="minorHAnsi" w:eastAsiaTheme="minorHAnsi" w:hAnsiTheme="minorHAnsi" w:cstheme="minorHAnsi"/>
          <w:sz w:val="22"/>
          <w:szCs w:val="22"/>
        </w:rPr>
        <w:t>Evolucija odnosa družbe do konoplje v zadnjih 20 letih s ključnimi dejavniki</w:t>
      </w:r>
      <w:r w:rsidRPr="00AB58B6">
        <w:rPr>
          <w:rFonts w:asciiTheme="minorHAnsi" w:eastAsiaTheme="minorHAnsi" w:hAnsiTheme="minorHAnsi" w:cstheme="minorHAnsi"/>
          <w:b/>
          <w:sz w:val="22"/>
          <w:szCs w:val="22"/>
        </w:rPr>
        <w:t xml:space="preserve"> </w:t>
      </w:r>
    </w:p>
    <w:p w:rsidR="00A238BE" w:rsidRPr="00AB58B6" w:rsidRDefault="00A238BE" w:rsidP="00AB58B6">
      <w:pPr>
        <w:autoSpaceDE w:val="0"/>
        <w:autoSpaceDN w:val="0"/>
        <w:adjustRightInd w:val="0"/>
        <w:spacing w:line="240" w:lineRule="auto"/>
        <w:jc w:val="both"/>
        <w:rPr>
          <w:rFonts w:asciiTheme="minorHAnsi" w:hAnsiTheme="minorHAnsi" w:cstheme="minorHAnsi"/>
          <w:bCs/>
          <w:sz w:val="22"/>
          <w:szCs w:val="22"/>
          <w:u w:val="single"/>
        </w:rPr>
      </w:pPr>
    </w:p>
    <w:p w:rsidR="00A238BE" w:rsidRPr="00AB58B6" w:rsidRDefault="00A238BE" w:rsidP="00AB58B6">
      <w:pPr>
        <w:autoSpaceDE w:val="0"/>
        <w:autoSpaceDN w:val="0"/>
        <w:adjustRightInd w:val="0"/>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Cilji:</w:t>
      </w:r>
    </w:p>
    <w:p w:rsidR="00A238BE" w:rsidRPr="00AB58B6" w:rsidRDefault="00A238BE"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sistematični pregled in analiza objav glede rastline konoplja v slovenskem strokovnem in znanstvenem tisku (članki, razprave, zborniki, druge relevantne objave), njihova kronološka umestitev in sistematizacija z vidika meta vsebin – glavna spoznanja, priporočila z vidika javnega zdravja in mednarodni referenčni okvir (najpomembnejše študije in analize na katere se a</w:t>
      </w:r>
      <w:r w:rsidR="00934CB0" w:rsidRPr="00AB58B6">
        <w:rPr>
          <w:rFonts w:asciiTheme="minorHAnsi" w:eastAsiaTheme="minorHAnsi" w:hAnsiTheme="minorHAnsi" w:cstheme="minorHAnsi"/>
          <w:sz w:val="22"/>
          <w:szCs w:val="22"/>
        </w:rPr>
        <w:t>vtorica oziroma avtor referira);</w:t>
      </w:r>
    </w:p>
    <w:p w:rsidR="00A238BE" w:rsidRPr="00AB58B6" w:rsidRDefault="00A238BE"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sistematični pregled in analiza političnih iniciativ glede rastline konop</w:t>
      </w:r>
      <w:r w:rsidR="00934CB0" w:rsidRPr="00AB58B6">
        <w:rPr>
          <w:rFonts w:asciiTheme="minorHAnsi" w:eastAsiaTheme="minorHAnsi" w:hAnsiTheme="minorHAnsi" w:cstheme="minorHAnsi"/>
          <w:sz w:val="22"/>
          <w:szCs w:val="22"/>
        </w:rPr>
        <w:t>lja v Državnem zboru RS;</w:t>
      </w:r>
    </w:p>
    <w:p w:rsidR="00A238BE" w:rsidRPr="00AB58B6" w:rsidRDefault="00A238BE"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 xml:space="preserve">sistematični pregled medijskih objav (časopisnih člankov, radijskih </w:t>
      </w:r>
      <w:r w:rsidR="00934CB0" w:rsidRPr="00AB58B6">
        <w:rPr>
          <w:rFonts w:asciiTheme="minorHAnsi" w:eastAsiaTheme="minorHAnsi" w:hAnsiTheme="minorHAnsi" w:cstheme="minorHAnsi"/>
          <w:sz w:val="22"/>
          <w:szCs w:val="22"/>
        </w:rPr>
        <w:t>oddaj, televizijskih prispevkov;</w:t>
      </w:r>
      <w:r w:rsidRPr="00AB58B6">
        <w:rPr>
          <w:rFonts w:asciiTheme="minorHAnsi" w:eastAsiaTheme="minorHAnsi" w:hAnsiTheme="minorHAnsi" w:cstheme="minorHAnsi"/>
          <w:sz w:val="22"/>
          <w:szCs w:val="22"/>
        </w:rPr>
        <w:t xml:space="preserve"> spletnih objav in drugih medijev), v katerih so bila izražena mnenja in stališča </w:t>
      </w:r>
      <w:bookmarkStart w:id="23" w:name="_Hlk92276798"/>
      <w:r w:rsidRPr="00AB58B6">
        <w:rPr>
          <w:rFonts w:asciiTheme="minorHAnsi" w:eastAsiaTheme="minorHAnsi" w:hAnsiTheme="minorHAnsi" w:cstheme="minorHAnsi"/>
          <w:sz w:val="22"/>
          <w:szCs w:val="22"/>
        </w:rPr>
        <w:t>glede rastline konoplja</w:t>
      </w:r>
      <w:bookmarkEnd w:id="23"/>
      <w:r w:rsidRPr="00AB58B6">
        <w:rPr>
          <w:rFonts w:asciiTheme="minorHAnsi" w:eastAsiaTheme="minorHAnsi" w:hAnsiTheme="minorHAnsi" w:cstheme="minorHAnsi"/>
          <w:sz w:val="22"/>
          <w:szCs w:val="22"/>
        </w:rPr>
        <w:t>, predvsem glede njenih psihoaktivnih učinkovin (rastlina, kanabisova smola, ekstrakti in tinkture iz kana</w:t>
      </w:r>
      <w:r w:rsidR="00934CB0" w:rsidRPr="00AB58B6">
        <w:rPr>
          <w:rFonts w:asciiTheme="minorHAnsi" w:eastAsiaTheme="minorHAnsi" w:hAnsiTheme="minorHAnsi" w:cstheme="minorHAnsi"/>
          <w:sz w:val="22"/>
          <w:szCs w:val="22"/>
        </w:rPr>
        <w:t>bisa oziroma kanabisove smole);</w:t>
      </w:r>
    </w:p>
    <w:p w:rsidR="00A238BE" w:rsidRPr="00AB58B6" w:rsidRDefault="00A238BE"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priprava arhiva strokovnih objav, političnih iniciativ in medijskega poročanja o konoplji za obdobje 2000 – 2020 (kronološki pregled objav, iniciativ in poročanja), njihova sistematizacija z vidika meta vsebine – prevladujoči diskurz, vsebine, najpomembnejši in najpogostejši deležniki;</w:t>
      </w:r>
    </w:p>
    <w:p w:rsidR="00A238BE" w:rsidRPr="00AB58B6" w:rsidRDefault="00A238BE"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kronološka analiza in primerjava poglavitnih trendov glede objav, političnih iniciativ in medijskega poročanja – kdaj so se uveljavile določene vsebine, kakšna je bila njihova utemeljitev (znanstvena dokazljivost), kako so se do teh vsebin opredeljevali preostali deležniki t</w:t>
      </w:r>
      <w:r w:rsidR="00934CB0" w:rsidRPr="00AB58B6">
        <w:rPr>
          <w:rFonts w:asciiTheme="minorHAnsi" w:eastAsiaTheme="minorHAnsi" w:hAnsiTheme="minorHAnsi" w:cstheme="minorHAnsi"/>
          <w:sz w:val="22"/>
          <w:szCs w:val="22"/>
        </w:rPr>
        <w:t>er strokovna in laična javnost;</w:t>
      </w:r>
    </w:p>
    <w:p w:rsidR="00A238BE" w:rsidRPr="00AB58B6" w:rsidRDefault="00A238BE"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trendi v zaznavanju dostopnosti, (ne)škodljivosti in razširjenosti uporabe konoplje med šolajočo se mladino (osnovna šola, srednja šola, visoko šolstvo) in njihova umestitev v mednarodni prostor (primerjava ka</w:t>
      </w:r>
      <w:r w:rsidR="00934CB0" w:rsidRPr="00AB58B6">
        <w:rPr>
          <w:rFonts w:asciiTheme="minorHAnsi" w:eastAsiaTheme="minorHAnsi" w:hAnsiTheme="minorHAnsi" w:cstheme="minorHAnsi"/>
          <w:sz w:val="22"/>
          <w:szCs w:val="22"/>
        </w:rPr>
        <w:t>zalnikov z drugimi EU državami);</w:t>
      </w:r>
    </w:p>
    <w:p w:rsidR="00A238BE" w:rsidRPr="00AB58B6" w:rsidRDefault="00A238BE"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izvedba kvalitativne raziskave (fokusne skupine) s predstavniki različnih družbenih skupin glede odnosa družbe do konoplje v zadnjih 20 letih in o zaznanih posledicah tega odnosa ter potrebah in možnostih vključevanja javnozdravstvenega vidika v znanstveni, politični i</w:t>
      </w:r>
      <w:r w:rsidR="00934CB0" w:rsidRPr="00AB58B6">
        <w:rPr>
          <w:rFonts w:asciiTheme="minorHAnsi" w:eastAsiaTheme="minorHAnsi" w:hAnsiTheme="minorHAnsi" w:cstheme="minorHAnsi"/>
          <w:sz w:val="22"/>
          <w:szCs w:val="22"/>
        </w:rPr>
        <w:t>n medijski diskurz o konoplji;</w:t>
      </w:r>
    </w:p>
    <w:p w:rsidR="00A238BE" w:rsidRPr="00AB58B6" w:rsidRDefault="00A238BE"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izvedba mednarodnega strokovnega posveta s predstavniki ministrstev, predstavniki politične javnosti, predstavniki medijev in nevladnih organizacij o potrebah in možnostih vključevanja javnozdravstvenega vidika v in š</w:t>
      </w:r>
      <w:r w:rsidR="00934CB0" w:rsidRPr="00AB58B6">
        <w:rPr>
          <w:rFonts w:asciiTheme="minorHAnsi" w:eastAsiaTheme="minorHAnsi" w:hAnsiTheme="minorHAnsi" w:cstheme="minorHAnsi"/>
          <w:sz w:val="22"/>
          <w:szCs w:val="22"/>
        </w:rPr>
        <w:t>irši javni diskurz o konoplji;</w:t>
      </w:r>
    </w:p>
    <w:p w:rsidR="00A238BE" w:rsidRPr="00AB58B6" w:rsidRDefault="00A238BE"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lastRenderedPageBreak/>
        <w:t>priprava smernic in priporočil za poročanje in medijski in javni diskurz o konoplji in drugih prepovedanih drogah, ki bo temeljil na znanstveno dokazljivih ugotovitvah in zadnjih spoznan</w:t>
      </w:r>
      <w:r w:rsidR="00934CB0" w:rsidRPr="00AB58B6">
        <w:rPr>
          <w:rFonts w:asciiTheme="minorHAnsi" w:eastAsiaTheme="minorHAnsi" w:hAnsiTheme="minorHAnsi" w:cstheme="minorHAnsi"/>
          <w:sz w:val="22"/>
          <w:szCs w:val="22"/>
        </w:rPr>
        <w:t>jih na področju javnega zdravja;</w:t>
      </w:r>
    </w:p>
    <w:p w:rsidR="00A238BE" w:rsidRPr="00AB58B6" w:rsidRDefault="00A238BE"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javna predstavitev smernic širši zainteresirani javnosti in vsem najpomembnejšim deležnikom in izdaja smernic in priporočil</w:t>
      </w:r>
      <w:r w:rsidR="00934CB0" w:rsidRPr="00AB58B6">
        <w:rPr>
          <w:rFonts w:asciiTheme="minorHAnsi" w:eastAsiaTheme="minorHAnsi" w:hAnsiTheme="minorHAnsi" w:cstheme="minorHAnsi"/>
          <w:sz w:val="22"/>
          <w:szCs w:val="22"/>
        </w:rPr>
        <w:t xml:space="preserve"> v tiskani in spletni različici;</w:t>
      </w:r>
    </w:p>
    <w:p w:rsidR="00A238BE" w:rsidRPr="00AB58B6" w:rsidRDefault="00A238BE"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hAnsiTheme="minorHAnsi" w:cstheme="minorHAnsi"/>
          <w:sz w:val="22"/>
          <w:szCs w:val="22"/>
        </w:rPr>
        <w:t>Poročilo o izsledkih kvalitativne raziskave in glede odnosa družbe do konoplje v zadnjih 20 letih in o zaznanih posledicah tega odnosa ter potrebah in možnostih vključevanja javnozdravstvenega vidika v znanstveni, politični</w:t>
      </w:r>
      <w:r w:rsidR="00934CB0" w:rsidRPr="00AB58B6">
        <w:rPr>
          <w:rFonts w:asciiTheme="minorHAnsi" w:hAnsiTheme="minorHAnsi" w:cstheme="minorHAnsi"/>
          <w:sz w:val="22"/>
          <w:szCs w:val="22"/>
        </w:rPr>
        <w:t xml:space="preserve"> in medijski diskurz o konoplji;</w:t>
      </w:r>
    </w:p>
    <w:p w:rsidR="00A238BE" w:rsidRPr="00AB58B6" w:rsidRDefault="008B752D"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hAnsiTheme="minorHAnsi" w:cstheme="minorHAnsi"/>
          <w:sz w:val="22"/>
          <w:szCs w:val="22"/>
        </w:rPr>
        <w:t>s</w:t>
      </w:r>
      <w:r w:rsidR="00A238BE" w:rsidRPr="00AB58B6">
        <w:rPr>
          <w:rFonts w:asciiTheme="minorHAnsi" w:hAnsiTheme="minorHAnsi" w:cstheme="minorHAnsi"/>
          <w:sz w:val="22"/>
          <w:szCs w:val="22"/>
        </w:rPr>
        <w:t>mernice in priporočila glede medijskega poročanja o konoplji in drugih prepovedanih drogah in vsebinah s področja javnega zdravja, ki jih je ob tem potrebno izpostaviti</w:t>
      </w:r>
      <w:r w:rsidR="00514DDC" w:rsidRPr="00AB58B6">
        <w:rPr>
          <w:rFonts w:asciiTheme="minorHAnsi" w:hAnsiTheme="minorHAnsi" w:cstheme="minorHAnsi"/>
          <w:sz w:val="22"/>
          <w:szCs w:val="22"/>
        </w:rPr>
        <w:t>;</w:t>
      </w:r>
    </w:p>
    <w:p w:rsidR="00A238BE" w:rsidRPr="00AB58B6" w:rsidRDefault="008B752D"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hAnsiTheme="minorHAnsi" w:cstheme="minorHAnsi"/>
          <w:sz w:val="22"/>
          <w:szCs w:val="22"/>
        </w:rPr>
        <w:t>a</w:t>
      </w:r>
      <w:r w:rsidR="00A238BE" w:rsidRPr="00AB58B6">
        <w:rPr>
          <w:rFonts w:asciiTheme="minorHAnsi" w:hAnsiTheme="minorHAnsi" w:cstheme="minorHAnsi"/>
          <w:sz w:val="22"/>
          <w:szCs w:val="22"/>
        </w:rPr>
        <w:t xml:space="preserve">rhiv strokovnih in znanstvenih objav, političnih iniciativ in medijskega poročanja s področja </w:t>
      </w:r>
      <w:r w:rsidR="00514DDC" w:rsidRPr="00AB58B6">
        <w:rPr>
          <w:rFonts w:asciiTheme="minorHAnsi" w:hAnsiTheme="minorHAnsi" w:cstheme="minorHAnsi"/>
          <w:sz w:val="22"/>
          <w:szCs w:val="22"/>
        </w:rPr>
        <w:t>konoplje za obdobje 2000 – 2020;</w:t>
      </w:r>
    </w:p>
    <w:p w:rsidR="00A238BE" w:rsidRPr="00AB58B6" w:rsidRDefault="008B752D"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hAnsiTheme="minorHAnsi" w:cstheme="minorHAnsi"/>
          <w:sz w:val="22"/>
          <w:szCs w:val="22"/>
        </w:rPr>
        <w:t>p</w:t>
      </w:r>
      <w:r w:rsidR="00A238BE" w:rsidRPr="00AB58B6">
        <w:rPr>
          <w:rFonts w:asciiTheme="minorHAnsi" w:hAnsiTheme="minorHAnsi" w:cstheme="minorHAnsi"/>
          <w:sz w:val="22"/>
          <w:szCs w:val="22"/>
        </w:rPr>
        <w:t>oročilo o zaključkih mednarodnega strokovnega posveta s ključnimi deležniki o potrebah in možnostih vključevanja javnozdravstvenega vidika v ši</w:t>
      </w:r>
      <w:r w:rsidR="00514DDC" w:rsidRPr="00AB58B6">
        <w:rPr>
          <w:rFonts w:asciiTheme="minorHAnsi" w:hAnsiTheme="minorHAnsi" w:cstheme="minorHAnsi"/>
          <w:sz w:val="22"/>
          <w:szCs w:val="22"/>
        </w:rPr>
        <w:t>rši družbeni diskurz o konoplji;</w:t>
      </w:r>
    </w:p>
    <w:p w:rsidR="00A238BE" w:rsidRPr="00AB58B6" w:rsidRDefault="008B752D"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hAnsiTheme="minorHAnsi" w:cstheme="minorHAnsi"/>
          <w:sz w:val="22"/>
          <w:szCs w:val="22"/>
        </w:rPr>
        <w:t>k</w:t>
      </w:r>
      <w:r w:rsidR="00A238BE" w:rsidRPr="00AB58B6">
        <w:rPr>
          <w:rFonts w:asciiTheme="minorHAnsi" w:hAnsiTheme="minorHAnsi" w:cstheme="minorHAnsi"/>
          <w:sz w:val="22"/>
          <w:szCs w:val="22"/>
        </w:rPr>
        <w:t xml:space="preserve">valitativna analiza diskurzivnih trendov glede konoplje in njihova razčlenitev na ravni meta kazalnikov. </w:t>
      </w:r>
    </w:p>
    <w:p w:rsidR="001E5A87" w:rsidRDefault="001E5A87" w:rsidP="00AB58B6">
      <w:pPr>
        <w:pStyle w:val="Default"/>
        <w:jc w:val="both"/>
        <w:rPr>
          <w:rFonts w:asciiTheme="minorHAnsi" w:hAnsiTheme="minorHAnsi" w:cstheme="minorHAnsi"/>
          <w:b/>
          <w:color w:val="auto"/>
          <w:sz w:val="22"/>
          <w:szCs w:val="22"/>
          <w:u w:val="single"/>
        </w:rPr>
      </w:pPr>
    </w:p>
    <w:p w:rsidR="00A238BE" w:rsidRPr="00AB58B6" w:rsidRDefault="00A238BE" w:rsidP="00AB58B6">
      <w:pPr>
        <w:pStyle w:val="Default"/>
        <w:jc w:val="both"/>
        <w:rPr>
          <w:rFonts w:asciiTheme="minorHAnsi" w:hAnsiTheme="minorHAnsi" w:cstheme="minorHAnsi"/>
          <w:b/>
          <w:color w:val="auto"/>
          <w:sz w:val="22"/>
          <w:szCs w:val="22"/>
          <w:u w:val="single"/>
        </w:rPr>
      </w:pPr>
      <w:r w:rsidRPr="00AB58B6">
        <w:rPr>
          <w:rFonts w:asciiTheme="minorHAnsi" w:hAnsiTheme="minorHAnsi" w:cstheme="minorHAnsi"/>
          <w:b/>
          <w:color w:val="auto"/>
          <w:sz w:val="22"/>
          <w:szCs w:val="22"/>
          <w:u w:val="single"/>
        </w:rPr>
        <w:t xml:space="preserve">Podrobnejša obrazložitev: </w:t>
      </w:r>
    </w:p>
    <w:p w:rsidR="00B85BAE" w:rsidRPr="00AB58B6" w:rsidRDefault="00B85BAE" w:rsidP="00AB58B6">
      <w:pPr>
        <w:autoSpaceDE w:val="0"/>
        <w:autoSpaceDN w:val="0"/>
        <w:adjustRightInd w:val="0"/>
        <w:spacing w:line="240" w:lineRule="auto"/>
        <w:jc w:val="both"/>
        <w:rPr>
          <w:rFonts w:asciiTheme="minorHAnsi" w:hAnsiTheme="minorHAnsi" w:cstheme="minorHAnsi"/>
          <w:bCs/>
          <w:sz w:val="22"/>
          <w:szCs w:val="22"/>
          <w:u w:val="single"/>
        </w:rPr>
      </w:pPr>
      <w:r w:rsidRPr="00AB58B6">
        <w:rPr>
          <w:rFonts w:asciiTheme="minorHAnsi" w:eastAsiaTheme="minorHAnsi" w:hAnsiTheme="minorHAnsi" w:cstheme="minorHAnsi"/>
          <w:sz w:val="22"/>
          <w:szCs w:val="22"/>
        </w:rPr>
        <w:t xml:space="preserve">Namen projekta je priprava celovitega pregleda odnosa slovenske družbe do rastline konoplja v zadnjih dvajsetih letih, tj. v obdobju od leta 2000 do danes, s posebnim poudarkom na analizi reprezentacije konoplje v različnih družbenih strukturah ter diskurzu, ki se je v javnostih (politični, laični, zdravstveni, medijski, med bolniki, med mladimi) v zvezi s tem uveljavil; analiza diskurzov z vidika znanstvene (ne)utemeljenosti in dokazljivosti prepričanj glede neškodljivosti oz. vsestranske zdravilnosti ter vpliva na javno zdravje slovenske družbe. </w:t>
      </w:r>
    </w:p>
    <w:p w:rsidR="00B85BAE" w:rsidRPr="00AB58B6" w:rsidRDefault="00B85BAE" w:rsidP="00AB58B6">
      <w:pPr>
        <w:spacing w:line="240" w:lineRule="auto"/>
        <w:jc w:val="both"/>
        <w:rPr>
          <w:rFonts w:asciiTheme="minorHAnsi" w:eastAsiaTheme="minorHAnsi" w:hAnsiTheme="minorHAnsi" w:cstheme="minorHAnsi"/>
          <w:bCs/>
          <w:sz w:val="22"/>
          <w:szCs w:val="22"/>
        </w:rPr>
      </w:pPr>
    </w:p>
    <w:p w:rsidR="00A238BE" w:rsidRPr="00AB58B6" w:rsidRDefault="00A238BE" w:rsidP="00AB58B6">
      <w:pPr>
        <w:spacing w:line="240" w:lineRule="auto"/>
        <w:jc w:val="both"/>
        <w:rPr>
          <w:rFonts w:asciiTheme="minorHAnsi" w:eastAsiaTheme="minorHAnsi" w:hAnsiTheme="minorHAnsi" w:cstheme="minorHAnsi"/>
          <w:bCs/>
          <w:sz w:val="22"/>
          <w:szCs w:val="22"/>
        </w:rPr>
      </w:pPr>
      <w:r w:rsidRPr="00AB58B6">
        <w:rPr>
          <w:rFonts w:asciiTheme="minorHAnsi" w:eastAsiaTheme="minorHAnsi" w:hAnsiTheme="minorHAnsi" w:cstheme="minorHAnsi"/>
          <w:bCs/>
          <w:sz w:val="22"/>
          <w:szCs w:val="22"/>
        </w:rPr>
        <w:t xml:space="preserve">Podatki mednarodnih raziskav, kot sta HBSC 2018 in ESPAD 2019 kažejo, da se mladostniki iz Slovenije po uporabi psihoaktivnih snovi, kot so kanabis, nekatere druge prepovedane droge in alkohol uvrščajo krepko nad povprečje vrstnikov iz drugih držav. Raziskava ESPAD 2019 je pokazala, da je kanabis med mladostniki percipiran kot najbolj dostopna prepovedana droga saj zanj v povprečju 32-odstotkov vprašanih mladih ocenjuje, da je lahko dostopen. Na Nizozemskem, Danskem, Češkem, v Sloveniji in na Slovaškem pa je ta delež nadpovprečno visoko (med 45 in 51-odstotki). Prav tako Slovenija spada med države z najvišjim deležem visoko tvegane uporabe kanabisa med mladimi. Za Francijo (7,3-odstotka), Nemčijo (7-odstotkov) in Češko (6,4-odstotka) je med anketiranimi državami Slovenija na četrtem mestu z 6,3-odstotno visoko tvegano uporabo kanabisa med mladimi. </w:t>
      </w:r>
    </w:p>
    <w:p w:rsidR="00002FEF" w:rsidRPr="00AB58B6" w:rsidRDefault="00002FEF" w:rsidP="00AB58B6">
      <w:pPr>
        <w:spacing w:line="240" w:lineRule="auto"/>
        <w:jc w:val="both"/>
        <w:rPr>
          <w:rFonts w:asciiTheme="minorHAnsi" w:eastAsiaTheme="minorHAnsi" w:hAnsiTheme="minorHAnsi" w:cstheme="minorHAnsi"/>
          <w:bCs/>
          <w:sz w:val="22"/>
          <w:szCs w:val="22"/>
        </w:rPr>
      </w:pPr>
    </w:p>
    <w:p w:rsidR="00A238BE" w:rsidRPr="00AB58B6" w:rsidRDefault="00A238BE" w:rsidP="00AB58B6">
      <w:pPr>
        <w:spacing w:line="240" w:lineRule="auto"/>
        <w:jc w:val="both"/>
        <w:rPr>
          <w:rFonts w:asciiTheme="minorHAnsi" w:eastAsiaTheme="minorHAnsi" w:hAnsiTheme="minorHAnsi" w:cstheme="minorHAnsi"/>
          <w:bCs/>
          <w:sz w:val="22"/>
          <w:szCs w:val="22"/>
        </w:rPr>
      </w:pPr>
      <w:r w:rsidRPr="00AB58B6">
        <w:rPr>
          <w:rFonts w:asciiTheme="minorHAnsi" w:eastAsiaTheme="minorHAnsi" w:hAnsiTheme="minorHAnsi" w:cstheme="minorHAnsi"/>
          <w:bCs/>
          <w:sz w:val="22"/>
          <w:szCs w:val="22"/>
        </w:rPr>
        <w:t>Po podatkih raziskave MOND 2017, narejene med dijaki, ki se udeležujejo maturantskih izletov, sta slabi dve tretjini (64,4 %) dijakov že kdaj v življenju poskusili konopljo. V primerjavi z raziskavo pred  desetimi leti (MOND 2007 je prišlo do velikega porasta razširjenosti uporabe konoplje med dijaki, ki se udeležujejo maturantskih izletov (iz 46, 6 na 64, 4 %). Konoplja je najbolj razširjena droga med prebivalci Slovenije, še posebej med mladimi.</w:t>
      </w:r>
    </w:p>
    <w:p w:rsidR="00002FEF" w:rsidRPr="00AB58B6" w:rsidRDefault="00002FEF" w:rsidP="00AB58B6">
      <w:pPr>
        <w:spacing w:line="240" w:lineRule="auto"/>
        <w:jc w:val="both"/>
        <w:rPr>
          <w:rFonts w:asciiTheme="minorHAnsi" w:eastAsiaTheme="minorHAnsi" w:hAnsiTheme="minorHAnsi" w:cstheme="minorHAnsi"/>
          <w:bCs/>
          <w:sz w:val="22"/>
          <w:szCs w:val="22"/>
        </w:rPr>
      </w:pPr>
    </w:p>
    <w:p w:rsidR="00A238BE" w:rsidRPr="00AB58B6" w:rsidRDefault="00A238BE" w:rsidP="00AB58B6">
      <w:pPr>
        <w:spacing w:line="240" w:lineRule="auto"/>
        <w:jc w:val="both"/>
        <w:rPr>
          <w:rFonts w:asciiTheme="minorHAnsi" w:eastAsiaTheme="minorHAnsi" w:hAnsiTheme="minorHAnsi" w:cstheme="minorHAnsi"/>
          <w:bCs/>
          <w:sz w:val="22"/>
          <w:szCs w:val="22"/>
        </w:rPr>
      </w:pPr>
      <w:r w:rsidRPr="00AB58B6">
        <w:rPr>
          <w:rFonts w:asciiTheme="minorHAnsi" w:eastAsiaTheme="minorHAnsi" w:hAnsiTheme="minorHAnsi" w:cstheme="minorHAnsi"/>
          <w:bCs/>
          <w:sz w:val="22"/>
          <w:szCs w:val="22"/>
        </w:rPr>
        <w:t xml:space="preserve">Konoplja ostaja najbolj široko uporabljana prepovedana droga v Evropi, kot je razvidno iz podatkov o razširjenosti uporabe, zasegih in novih zahtevah po zdravljenju. Ocenjuje se, da je okoli 15% prebivalcev EU starih med 15 -34 let uporabilo konopljo v preteklem letu.  </w:t>
      </w:r>
    </w:p>
    <w:p w:rsidR="00A238BE" w:rsidRPr="00AB58B6" w:rsidRDefault="00A238BE" w:rsidP="00AB58B6">
      <w:pPr>
        <w:spacing w:line="240" w:lineRule="auto"/>
        <w:jc w:val="both"/>
        <w:rPr>
          <w:rFonts w:asciiTheme="minorHAnsi" w:eastAsiaTheme="minorHAnsi" w:hAnsiTheme="minorHAnsi" w:cstheme="minorHAnsi"/>
          <w:bCs/>
          <w:sz w:val="22"/>
          <w:szCs w:val="22"/>
        </w:rPr>
      </w:pPr>
      <w:r w:rsidRPr="00AB58B6">
        <w:rPr>
          <w:rFonts w:asciiTheme="minorHAnsi" w:eastAsiaTheme="minorHAnsi" w:hAnsiTheme="minorHAnsi" w:cstheme="minorHAnsi"/>
          <w:bCs/>
          <w:sz w:val="22"/>
          <w:szCs w:val="22"/>
        </w:rPr>
        <w:t xml:space="preserve">Po podatkih Nacionalne raziskave o uporabi prepovedanih drog, konoplje v zdravstvene namene in zlorabe zdravil na recept med prebivalci Slovenije iz leta 2018 je konopljo kadarkoli v življenju uporabilo 280.700 oziroma 20,7% prebivalcev. </w:t>
      </w:r>
    </w:p>
    <w:p w:rsidR="00A238BE" w:rsidRPr="00AB58B6" w:rsidRDefault="00A238BE" w:rsidP="00AB58B6">
      <w:pPr>
        <w:spacing w:line="240" w:lineRule="auto"/>
        <w:jc w:val="both"/>
        <w:rPr>
          <w:rFonts w:asciiTheme="minorHAnsi" w:hAnsiTheme="minorHAnsi" w:cstheme="minorHAnsi"/>
          <w:sz w:val="22"/>
          <w:szCs w:val="22"/>
        </w:rPr>
      </w:pP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xml:space="preserve">:        do 24 mesecev </w:t>
      </w: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do 60.000,00</w:t>
      </w:r>
      <w:r w:rsidRPr="00AB58B6">
        <w:rPr>
          <w:rFonts w:asciiTheme="minorHAnsi" w:hAnsiTheme="minorHAnsi" w:cstheme="minorHAnsi"/>
          <w:b/>
          <w:sz w:val="22"/>
          <w:szCs w:val="22"/>
        </w:rPr>
        <w:t xml:space="preserve"> </w:t>
      </w:r>
      <w:r w:rsidRPr="00AB58B6">
        <w:rPr>
          <w:rFonts w:asciiTheme="minorHAnsi" w:hAnsiTheme="minorHAnsi" w:cstheme="minorHAnsi"/>
          <w:sz w:val="22"/>
          <w:szCs w:val="22"/>
        </w:rPr>
        <w:t xml:space="preserve">EUR </w:t>
      </w: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(50% MZ, 50% ARRS) </w:t>
      </w:r>
    </w:p>
    <w:p w:rsidR="00A238BE" w:rsidRPr="00AB58B6" w:rsidRDefault="00A238BE" w:rsidP="00AB58B6">
      <w:pPr>
        <w:pStyle w:val="Default"/>
        <w:jc w:val="both"/>
        <w:rPr>
          <w:rFonts w:asciiTheme="minorHAnsi" w:hAnsiTheme="minorHAnsi" w:cstheme="minorHAnsi"/>
          <w:sz w:val="22"/>
          <w:szCs w:val="22"/>
        </w:rPr>
      </w:pP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A238BE" w:rsidRPr="00AB58B6" w:rsidRDefault="00A238BE"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003D2AE8" w:rsidRPr="00AB58B6">
        <w:rPr>
          <w:rFonts w:asciiTheme="minorHAnsi" w:hAnsiTheme="minorHAnsi" w:cstheme="minorHAnsi"/>
          <w:bCs/>
          <w:sz w:val="22"/>
          <w:szCs w:val="22"/>
        </w:rPr>
        <w:t>Anej Korsika Knific</w:t>
      </w:r>
    </w:p>
    <w:p w:rsidR="00A238BE" w:rsidRPr="00AB58B6" w:rsidRDefault="00A238BE" w:rsidP="00AB58B6">
      <w:pPr>
        <w:spacing w:line="240" w:lineRule="auto"/>
        <w:jc w:val="both"/>
        <w:rPr>
          <w:rFonts w:asciiTheme="minorHAnsi" w:hAnsiTheme="minorHAnsi" w:cstheme="minorHAnsi"/>
          <w:bCs/>
          <w:color w:val="000000" w:themeColor="text1"/>
          <w:sz w:val="22"/>
          <w:szCs w:val="22"/>
        </w:rPr>
      </w:pPr>
      <w:r w:rsidRPr="00AB58B6">
        <w:rPr>
          <w:rFonts w:asciiTheme="minorHAnsi" w:hAnsiTheme="minorHAnsi" w:cstheme="minorHAnsi"/>
          <w:bCs/>
          <w:color w:val="000000" w:themeColor="text1"/>
          <w:sz w:val="22"/>
          <w:szCs w:val="22"/>
        </w:rPr>
        <w:t xml:space="preserve">E-mail: </w:t>
      </w:r>
      <w:hyperlink r:id="rId93" w:history="1">
        <w:r w:rsidR="00B85BAE" w:rsidRPr="00AB58B6">
          <w:rPr>
            <w:rStyle w:val="Hiperpovezava"/>
            <w:rFonts w:asciiTheme="minorHAnsi" w:hAnsiTheme="minorHAnsi" w:cstheme="minorHAnsi"/>
            <w:bCs/>
            <w:sz w:val="22"/>
            <w:szCs w:val="22"/>
          </w:rPr>
          <w:t>anej.korsika-knific@gov.si</w:t>
        </w:r>
      </w:hyperlink>
    </w:p>
    <w:p w:rsidR="00A238BE" w:rsidRPr="00AB58B6" w:rsidRDefault="00A238BE" w:rsidP="00AB58B6">
      <w:pPr>
        <w:spacing w:line="240" w:lineRule="auto"/>
        <w:rPr>
          <w:rFonts w:asciiTheme="minorHAnsi" w:eastAsiaTheme="minorHAnsi" w:hAnsiTheme="minorHAnsi" w:cstheme="minorHAnsi"/>
          <w:b/>
          <w:bCs/>
          <w:sz w:val="22"/>
          <w:szCs w:val="22"/>
        </w:rPr>
      </w:pPr>
    </w:p>
    <w:p w:rsidR="00A238BE" w:rsidRPr="00AB58B6" w:rsidRDefault="00A238BE" w:rsidP="00AB58B6">
      <w:pPr>
        <w:pStyle w:val="Default"/>
        <w:numPr>
          <w:ilvl w:val="0"/>
          <w:numId w:val="69"/>
        </w:numPr>
        <w:ind w:left="284" w:hanging="284"/>
        <w:jc w:val="both"/>
        <w:rPr>
          <w:rFonts w:asciiTheme="minorHAnsi" w:hAnsiTheme="minorHAnsi" w:cstheme="minorHAnsi"/>
          <w:b/>
          <w:color w:val="0070C0"/>
          <w:sz w:val="22"/>
          <w:szCs w:val="22"/>
        </w:rPr>
      </w:pPr>
      <w:r w:rsidRPr="00AB58B6">
        <w:rPr>
          <w:rFonts w:asciiTheme="minorHAnsi" w:hAnsiTheme="minorHAnsi" w:cstheme="minorHAnsi"/>
          <w:b/>
          <w:sz w:val="22"/>
          <w:szCs w:val="22"/>
        </w:rPr>
        <w:t xml:space="preserve">TEMA: </w:t>
      </w:r>
      <w:r w:rsidRPr="00AB58B6">
        <w:rPr>
          <w:rFonts w:asciiTheme="minorHAnsi" w:hAnsiTheme="minorHAnsi" w:cstheme="minorHAnsi"/>
          <w:b/>
          <w:color w:val="0070C0"/>
          <w:sz w:val="22"/>
          <w:szCs w:val="22"/>
        </w:rPr>
        <w:t xml:space="preserve">Vloga zdravstvene dejavnosti pri prepoznavi, preprečevanju in obravnavi težav v duševnem zdravju pri migrantih in beguncih  </w:t>
      </w:r>
    </w:p>
    <w:p w:rsidR="00A238BE" w:rsidRPr="00AB58B6" w:rsidRDefault="00A238BE" w:rsidP="00AB58B6">
      <w:pPr>
        <w:autoSpaceDE w:val="0"/>
        <w:autoSpaceDN w:val="0"/>
        <w:adjustRightInd w:val="0"/>
        <w:spacing w:line="240" w:lineRule="auto"/>
        <w:jc w:val="both"/>
        <w:rPr>
          <w:rFonts w:asciiTheme="minorHAnsi" w:hAnsiTheme="minorHAnsi" w:cstheme="minorHAnsi"/>
          <w:b/>
          <w:sz w:val="22"/>
          <w:szCs w:val="22"/>
        </w:rPr>
      </w:pPr>
    </w:p>
    <w:p w:rsidR="00A238BE" w:rsidRPr="00AB58B6" w:rsidRDefault="00A238BE"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Težišče 1</w:t>
      </w:r>
      <w:r w:rsidRPr="00AB58B6">
        <w:rPr>
          <w:rFonts w:asciiTheme="minorHAnsi" w:hAnsiTheme="minorHAnsi" w:cstheme="minorHAnsi"/>
          <w:sz w:val="22"/>
          <w:szCs w:val="22"/>
        </w:rPr>
        <w:t>:</w:t>
      </w:r>
      <w:r w:rsidRPr="00AB58B6">
        <w:rPr>
          <w:rFonts w:asciiTheme="minorHAnsi" w:hAnsiTheme="minorHAnsi" w:cstheme="minorHAnsi"/>
          <w:b/>
          <w:sz w:val="22"/>
          <w:szCs w:val="22"/>
        </w:rPr>
        <w:t xml:space="preserve"> </w:t>
      </w:r>
      <w:r w:rsidRPr="00AB58B6">
        <w:rPr>
          <w:rFonts w:asciiTheme="minorHAnsi" w:hAnsiTheme="minorHAnsi" w:cstheme="minorHAnsi"/>
          <w:sz w:val="22"/>
          <w:szCs w:val="22"/>
        </w:rPr>
        <w:t>Vključujoča, zdrava, varna in odgovorna družba</w:t>
      </w:r>
    </w:p>
    <w:p w:rsidR="00A238BE" w:rsidRPr="00AB58B6" w:rsidRDefault="00A238BE" w:rsidP="00AB58B6">
      <w:pPr>
        <w:spacing w:line="240" w:lineRule="auto"/>
        <w:jc w:val="both"/>
        <w:rPr>
          <w:rFonts w:asciiTheme="minorHAnsi" w:hAnsiTheme="minorHAnsi" w:cstheme="minorHAnsi"/>
          <w:sz w:val="22"/>
          <w:szCs w:val="22"/>
        </w:rPr>
      </w:pPr>
    </w:p>
    <w:p w:rsidR="00A238BE" w:rsidRPr="00AB58B6" w:rsidRDefault="00A238BE"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Tematski sklop 1.1.</w:t>
      </w:r>
      <w:r w:rsidRPr="00AB58B6">
        <w:rPr>
          <w:rFonts w:asciiTheme="minorHAnsi" w:hAnsiTheme="minorHAnsi" w:cstheme="minorHAnsi"/>
          <w:sz w:val="22"/>
          <w:szCs w:val="22"/>
        </w:rPr>
        <w:t>: Zdravo in aktivno življenje</w:t>
      </w:r>
    </w:p>
    <w:p w:rsidR="00A238BE" w:rsidRPr="00AB58B6" w:rsidRDefault="00A238BE" w:rsidP="00AB58B6">
      <w:pPr>
        <w:spacing w:line="240" w:lineRule="auto"/>
        <w:jc w:val="both"/>
        <w:rPr>
          <w:rFonts w:asciiTheme="minorHAnsi" w:hAnsiTheme="minorHAnsi" w:cstheme="minorHAnsi"/>
          <w:sz w:val="22"/>
          <w:szCs w:val="22"/>
        </w:rPr>
      </w:pPr>
    </w:p>
    <w:p w:rsidR="00A238BE" w:rsidRPr="00AB58B6" w:rsidRDefault="00A238BE" w:rsidP="00AB58B6">
      <w:pPr>
        <w:autoSpaceDE w:val="0"/>
        <w:autoSpaceDN w:val="0"/>
        <w:adjustRightInd w:val="0"/>
        <w:spacing w:line="240" w:lineRule="auto"/>
        <w:jc w:val="both"/>
        <w:rPr>
          <w:rFonts w:asciiTheme="minorHAnsi" w:hAnsiTheme="minorHAnsi" w:cstheme="minorHAnsi"/>
          <w:b/>
          <w:bCs/>
          <w:sz w:val="22"/>
          <w:szCs w:val="22"/>
        </w:rPr>
      </w:pPr>
      <w:r w:rsidRPr="00AB58B6">
        <w:rPr>
          <w:rFonts w:asciiTheme="minorHAnsi" w:hAnsiTheme="minorHAnsi" w:cstheme="minorHAnsi"/>
          <w:b/>
          <w:bCs/>
          <w:sz w:val="22"/>
          <w:szCs w:val="22"/>
        </w:rPr>
        <w:t xml:space="preserve">Številka teme 1.1.4.: </w:t>
      </w:r>
    </w:p>
    <w:p w:rsidR="00A238BE" w:rsidRPr="00AB58B6" w:rsidRDefault="00A238BE"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bCs/>
          <w:sz w:val="22"/>
          <w:szCs w:val="22"/>
        </w:rPr>
        <w:t xml:space="preserve">Naslov teme: </w:t>
      </w:r>
      <w:r w:rsidRPr="00AB58B6">
        <w:rPr>
          <w:rFonts w:asciiTheme="minorHAnsi" w:hAnsiTheme="minorHAnsi" w:cstheme="minorHAnsi"/>
          <w:color w:val="000000" w:themeColor="text1"/>
          <w:sz w:val="22"/>
          <w:szCs w:val="22"/>
        </w:rPr>
        <w:t>Vloga zdravstvene dejavnosti pri prepoznavi, preprečevanju in obravnavi težav v duševnem zdravju pri migrantih in beguncih</w:t>
      </w:r>
      <w:r w:rsidRPr="00AB58B6">
        <w:rPr>
          <w:rFonts w:asciiTheme="minorHAnsi" w:hAnsiTheme="minorHAnsi" w:cstheme="minorHAnsi"/>
          <w:b/>
          <w:color w:val="000000" w:themeColor="text1"/>
          <w:sz w:val="22"/>
          <w:szCs w:val="22"/>
        </w:rPr>
        <w:t xml:space="preserve">  </w:t>
      </w:r>
    </w:p>
    <w:p w:rsidR="00A238BE" w:rsidRPr="00AB58B6" w:rsidRDefault="00A238BE" w:rsidP="00AB58B6">
      <w:pPr>
        <w:autoSpaceDE w:val="0"/>
        <w:autoSpaceDN w:val="0"/>
        <w:adjustRightInd w:val="0"/>
        <w:spacing w:line="240" w:lineRule="auto"/>
        <w:jc w:val="both"/>
        <w:rPr>
          <w:rFonts w:asciiTheme="minorHAnsi" w:hAnsiTheme="minorHAnsi" w:cstheme="minorHAnsi"/>
          <w:bCs/>
          <w:sz w:val="22"/>
          <w:szCs w:val="22"/>
          <w:u w:val="single"/>
        </w:rPr>
      </w:pPr>
    </w:p>
    <w:p w:rsidR="00A238BE" w:rsidRPr="00AB58B6" w:rsidRDefault="00A238BE" w:rsidP="00AB58B6">
      <w:pPr>
        <w:autoSpaceDE w:val="0"/>
        <w:autoSpaceDN w:val="0"/>
        <w:adjustRightInd w:val="0"/>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Cilji:</w:t>
      </w:r>
    </w:p>
    <w:p w:rsidR="00A238BE" w:rsidRPr="00AB58B6" w:rsidRDefault="00BD122C"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p</w:t>
      </w:r>
      <w:r w:rsidR="00A238BE" w:rsidRPr="00AB58B6">
        <w:rPr>
          <w:rFonts w:asciiTheme="minorHAnsi" w:eastAsiaTheme="minorHAnsi" w:hAnsiTheme="minorHAnsi" w:cstheme="minorHAnsi"/>
          <w:sz w:val="22"/>
          <w:szCs w:val="22"/>
        </w:rPr>
        <w:t>roučiti obseg, vrsto in dejavnike tveganj za težave v duševnem zdravju med begunci in migranti. Pri tem je pomembno proučiti dejavnike tveganja, ki se nanašajo na življenje pred migracijo, med samo migracijo in izkušnjo po migraciji. V tem oziru nas bo zanimal tako širši socio-ekonomski kontekst beguncev in migrantov kot tudi zakonodajni in politični okvir, ki ureja dostopnost in organiziranost zdra</w:t>
      </w:r>
      <w:r w:rsidR="00514DDC" w:rsidRPr="00AB58B6">
        <w:rPr>
          <w:rFonts w:asciiTheme="minorHAnsi" w:eastAsiaTheme="minorHAnsi" w:hAnsiTheme="minorHAnsi" w:cstheme="minorHAnsi"/>
          <w:sz w:val="22"/>
          <w:szCs w:val="22"/>
        </w:rPr>
        <w:t>vstvene dejavnosti v Sloveniji;</w:t>
      </w:r>
    </w:p>
    <w:p w:rsidR="00A238BE" w:rsidRPr="00AB58B6" w:rsidRDefault="00BD122C"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z</w:t>
      </w:r>
      <w:r w:rsidR="00A238BE" w:rsidRPr="00AB58B6">
        <w:rPr>
          <w:rFonts w:asciiTheme="minorHAnsi" w:eastAsiaTheme="minorHAnsi" w:hAnsiTheme="minorHAnsi" w:cstheme="minorHAnsi"/>
          <w:sz w:val="22"/>
          <w:szCs w:val="22"/>
        </w:rPr>
        <w:t>brati primere dobrih praks iz drugih držav in regij na področju preprečevanja, prepoznave in obravnave težav v duševnem zdravju beguncev in migrantov v okviru zdravstvene in sorodnih (s</w:t>
      </w:r>
      <w:r w:rsidR="00514DDC" w:rsidRPr="00AB58B6">
        <w:rPr>
          <w:rFonts w:asciiTheme="minorHAnsi" w:eastAsiaTheme="minorHAnsi" w:hAnsiTheme="minorHAnsi" w:cstheme="minorHAnsi"/>
          <w:sz w:val="22"/>
          <w:szCs w:val="22"/>
        </w:rPr>
        <w:t>ocialno-varstvenih) dejavnosti;</w:t>
      </w:r>
    </w:p>
    <w:p w:rsidR="00A238BE" w:rsidRPr="00AB58B6" w:rsidRDefault="00BD122C"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bCs/>
          <w:sz w:val="22"/>
          <w:szCs w:val="22"/>
        </w:rPr>
        <w:t>p</w:t>
      </w:r>
      <w:r w:rsidR="00A238BE" w:rsidRPr="00AB58B6">
        <w:rPr>
          <w:rFonts w:asciiTheme="minorHAnsi" w:eastAsiaTheme="minorHAnsi" w:hAnsiTheme="minorHAnsi" w:cstheme="minorHAnsi"/>
          <w:bCs/>
          <w:sz w:val="22"/>
          <w:szCs w:val="22"/>
        </w:rPr>
        <w:t xml:space="preserve">ričakovani rezultati: </w:t>
      </w:r>
      <w:r w:rsidR="00A238BE" w:rsidRPr="00AB58B6">
        <w:rPr>
          <w:rFonts w:asciiTheme="minorHAnsi" w:eastAsiaTheme="minorHAnsi" w:hAnsiTheme="minorHAnsi" w:cstheme="minorHAnsi"/>
          <w:sz w:val="22"/>
          <w:szCs w:val="22"/>
        </w:rPr>
        <w:t>Priporočila in primeri dobrih praks za:</w:t>
      </w:r>
    </w:p>
    <w:p w:rsidR="00A238BE" w:rsidRPr="00AB58B6" w:rsidRDefault="00A238BE" w:rsidP="00AB58B6">
      <w:pPr>
        <w:pStyle w:val="Odstavekseznama"/>
        <w:numPr>
          <w:ilvl w:val="0"/>
          <w:numId w:val="64"/>
        </w:numPr>
        <w:spacing w:line="240" w:lineRule="auto"/>
        <w:ind w:left="709" w:hanging="425"/>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 xml:space="preserve">izboljšano prepoznavo in obravnavo težav v duševnem zdravju beguncev in migrantov v okviru zdravstvene dejavnosti in širše s primeri dobrih praks v nacionalnem in v mednarodnem merilu, ki bodo v oporo tudi zdravstvenim delavcem, ki se pri svojem delu srečujejo z migranti in begunci; </w:t>
      </w:r>
    </w:p>
    <w:p w:rsidR="00A238BE" w:rsidRPr="00AB58B6" w:rsidRDefault="00A238BE" w:rsidP="00AB58B6">
      <w:pPr>
        <w:pStyle w:val="Odstavekseznama"/>
        <w:numPr>
          <w:ilvl w:val="0"/>
          <w:numId w:val="64"/>
        </w:numPr>
        <w:spacing w:line="240" w:lineRule="auto"/>
        <w:ind w:left="709" w:hanging="425"/>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 xml:space="preserve">(2) oblikovanje (javno)zdravstvenih politik na tem področju; </w:t>
      </w:r>
    </w:p>
    <w:p w:rsidR="00A238BE" w:rsidRPr="00AB58B6" w:rsidRDefault="00A238BE" w:rsidP="00AB58B6">
      <w:pPr>
        <w:pStyle w:val="Default"/>
        <w:numPr>
          <w:ilvl w:val="0"/>
          <w:numId w:val="64"/>
        </w:numPr>
        <w:ind w:left="709" w:hanging="425"/>
        <w:jc w:val="both"/>
        <w:rPr>
          <w:rFonts w:asciiTheme="minorHAnsi" w:hAnsiTheme="minorHAnsi" w:cstheme="minorHAnsi"/>
          <w:sz w:val="22"/>
          <w:szCs w:val="22"/>
        </w:rPr>
      </w:pPr>
      <w:r w:rsidRPr="00AB58B6">
        <w:rPr>
          <w:rFonts w:asciiTheme="minorHAnsi" w:hAnsiTheme="minorHAnsi" w:cstheme="minorHAnsi"/>
          <w:sz w:val="22"/>
          <w:szCs w:val="22"/>
        </w:rPr>
        <w:t xml:space="preserve">(3) zmanjševanje javnozdravstvenega bremena, ki ga težave v duševnem zdravju predstavljajo za državo in lokalne skupnosti. </w:t>
      </w:r>
    </w:p>
    <w:p w:rsidR="00A238BE" w:rsidRPr="00AB58B6" w:rsidRDefault="00A238BE" w:rsidP="00AB58B6">
      <w:pPr>
        <w:spacing w:line="240" w:lineRule="auto"/>
        <w:jc w:val="both"/>
        <w:rPr>
          <w:rFonts w:asciiTheme="minorHAnsi" w:hAnsiTheme="minorHAnsi" w:cstheme="minorHAnsi"/>
          <w:sz w:val="22"/>
          <w:szCs w:val="22"/>
        </w:rPr>
      </w:pPr>
    </w:p>
    <w:p w:rsidR="00A238BE" w:rsidRPr="00AB58B6" w:rsidRDefault="00A238BE" w:rsidP="00AB58B6">
      <w:pPr>
        <w:pStyle w:val="Default"/>
        <w:jc w:val="both"/>
        <w:rPr>
          <w:rFonts w:asciiTheme="minorHAnsi" w:hAnsiTheme="minorHAnsi" w:cstheme="minorHAnsi"/>
          <w:b/>
          <w:color w:val="000000" w:themeColor="text1"/>
          <w:sz w:val="22"/>
          <w:szCs w:val="22"/>
          <w:u w:val="single"/>
        </w:rPr>
      </w:pPr>
      <w:r w:rsidRPr="00AB58B6">
        <w:rPr>
          <w:rFonts w:asciiTheme="minorHAnsi" w:hAnsiTheme="minorHAnsi" w:cstheme="minorHAnsi"/>
          <w:b/>
          <w:color w:val="000000" w:themeColor="text1"/>
          <w:sz w:val="22"/>
          <w:szCs w:val="22"/>
          <w:u w:val="single"/>
        </w:rPr>
        <w:t xml:space="preserve">Podrobnejša obrazložitev: </w:t>
      </w:r>
    </w:p>
    <w:p w:rsidR="00B85BAE" w:rsidRPr="00AB58B6" w:rsidRDefault="00F24CA4" w:rsidP="00AB58B6">
      <w:pPr>
        <w:autoSpaceDE w:val="0"/>
        <w:autoSpaceDN w:val="0"/>
        <w:adjustRightInd w:val="0"/>
        <w:spacing w:line="240" w:lineRule="auto"/>
        <w:jc w:val="both"/>
        <w:rPr>
          <w:rFonts w:asciiTheme="minorHAnsi" w:hAnsiTheme="minorHAnsi" w:cstheme="minorHAnsi"/>
          <w:bCs/>
          <w:sz w:val="22"/>
          <w:szCs w:val="22"/>
          <w:u w:val="single"/>
        </w:rPr>
      </w:pPr>
      <w:r w:rsidRPr="00AB58B6">
        <w:rPr>
          <w:rFonts w:asciiTheme="minorHAnsi" w:eastAsiaTheme="minorHAnsi" w:hAnsiTheme="minorHAnsi" w:cstheme="minorHAnsi"/>
          <w:sz w:val="22"/>
          <w:szCs w:val="22"/>
        </w:rPr>
        <w:t>Namen projekta je p</w:t>
      </w:r>
      <w:r w:rsidR="00B85BAE" w:rsidRPr="00AB58B6">
        <w:rPr>
          <w:rFonts w:asciiTheme="minorHAnsi" w:eastAsiaTheme="minorHAnsi" w:hAnsiTheme="minorHAnsi" w:cstheme="minorHAnsi"/>
          <w:sz w:val="22"/>
          <w:szCs w:val="22"/>
        </w:rPr>
        <w:t xml:space="preserve">osnetek stanja na področju skrbi za duševno zdravje beguncev in migrantov z vidika dejavnikov tveganj ter zakonodajnih in političnih okvirjev, ki urejajo to področje in mednarodna primerjava javnozdravstvenih ukrepov na področju obravnave duševnega zdravja beguncev in migrantov. </w:t>
      </w:r>
    </w:p>
    <w:p w:rsidR="00B85BAE" w:rsidRPr="00AB58B6" w:rsidRDefault="00B85BAE" w:rsidP="00AB58B6">
      <w:pPr>
        <w:spacing w:line="240" w:lineRule="auto"/>
        <w:jc w:val="both"/>
        <w:rPr>
          <w:rFonts w:asciiTheme="minorHAnsi" w:eastAsiaTheme="minorHAnsi" w:hAnsiTheme="minorHAnsi" w:cstheme="minorHAnsi"/>
          <w:sz w:val="22"/>
          <w:szCs w:val="22"/>
        </w:rPr>
      </w:pPr>
    </w:p>
    <w:p w:rsidR="00B85BAE" w:rsidRPr="00AB58B6" w:rsidRDefault="00B85BAE" w:rsidP="00AB58B6">
      <w:p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 xml:space="preserve">Kljub povečevanju števila migrantov v svetovnem merilu in ranljivosti migrantov in beguncev za težave v duševnem zdravju zaradi negotovega pravnega statusa, diskriminacije, jezikovnih, kulturnih in ekonomskih dejavnikov in ovir, ostajajo obstoječe evidence o storitvah za preprečevanje, prepoznavo in obravnavo njihovih težav v duševnem zdravju kot tudi o prevalenci tovrstnih težav med to skupino prebivalstva skromne. Omenjeno velja tudi za Slovenijo, kjer imamo na voljo nabor raziskav o tveganjih za težave v duševnem zdravju beguncev, manj pa je znanega o drugih, četudi številčnejših skupinah migrantov. Težave v duševnem zdravju migrantov in beguncem so različni deležniki in mednarodne organizacije, kot so WHO, IOM in UNHCR, prepoznali kot pomemben javnozdravstveni problem, ki se ne izraža le v praviloma slabšem dostopu do služb na področju duševnega zdravja in nižji kvaliteti življenja, temveč tudi v naraščajočih stroških za zdravstveno in drugo obravnavo te skupine prebivalstva. Četudi je zdravstveni sektor le eden od akterjev na tem področju, saj je v svetovnem merilu uveljavljen medsektorski in večsektorski pristop k omenjeni problematiki, pa je njegova vloga </w:t>
      </w:r>
      <w:r w:rsidRPr="00AB58B6">
        <w:rPr>
          <w:rFonts w:asciiTheme="minorHAnsi" w:eastAsiaTheme="minorHAnsi" w:hAnsiTheme="minorHAnsi" w:cstheme="minorHAnsi"/>
          <w:sz w:val="22"/>
          <w:szCs w:val="22"/>
        </w:rPr>
        <w:lastRenderedPageBreak/>
        <w:t xml:space="preserve">pri prepoznavi in obravnavi ključnega pomena. Kljub temu so raziskave na tem področju prepoznale številne ovire, kot so prepozno iskanje pomoči, zdravstvene obravnave, ki niso prilagojene jezikovnim in kulturnim značilnostim migrantov, slab dostop do zdravstvenih služb in pomanjkanje znanja in veščin med zdravstvenimi delavci o omenjeni temi, ki otežujejo prepoznavo in obravnavo omenjene problematike v zdravstveni dejavnosti. </w:t>
      </w:r>
    </w:p>
    <w:p w:rsidR="00A238BE" w:rsidRPr="00AB58B6" w:rsidRDefault="00A238BE" w:rsidP="00AB58B6">
      <w:pPr>
        <w:spacing w:line="240" w:lineRule="auto"/>
        <w:jc w:val="both"/>
        <w:rPr>
          <w:rFonts w:asciiTheme="minorHAnsi" w:hAnsiTheme="minorHAnsi" w:cstheme="minorHAnsi"/>
          <w:sz w:val="22"/>
          <w:szCs w:val="22"/>
        </w:rPr>
      </w:pP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xml:space="preserve">:        do </w:t>
      </w:r>
      <w:r w:rsidRPr="00AB58B6">
        <w:rPr>
          <w:rFonts w:asciiTheme="minorHAnsi" w:hAnsiTheme="minorHAnsi" w:cstheme="minorHAnsi"/>
          <w:color w:val="000000" w:themeColor="text1"/>
          <w:sz w:val="22"/>
          <w:szCs w:val="22"/>
        </w:rPr>
        <w:t>24</w:t>
      </w:r>
      <w:r w:rsidRPr="00AB58B6">
        <w:rPr>
          <w:rFonts w:asciiTheme="minorHAnsi" w:hAnsiTheme="minorHAnsi" w:cstheme="minorHAnsi"/>
          <w:sz w:val="22"/>
          <w:szCs w:val="22"/>
        </w:rPr>
        <w:t xml:space="preserve"> mesecev </w:t>
      </w: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xml:space="preserve">:                            do 40.000,00 EUR </w:t>
      </w: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(50% MZ, 50% ARRS) </w:t>
      </w:r>
    </w:p>
    <w:p w:rsidR="00A238BE" w:rsidRPr="00AB58B6" w:rsidRDefault="00A238BE" w:rsidP="00AB58B6">
      <w:pPr>
        <w:pStyle w:val="Default"/>
        <w:jc w:val="both"/>
        <w:rPr>
          <w:rFonts w:asciiTheme="minorHAnsi" w:hAnsiTheme="minorHAnsi" w:cstheme="minorHAnsi"/>
          <w:sz w:val="22"/>
          <w:szCs w:val="22"/>
        </w:rPr>
      </w:pP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A238BE" w:rsidRPr="00AB58B6" w:rsidRDefault="00A238BE"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0091241A" w:rsidRPr="00AB58B6">
        <w:rPr>
          <w:rFonts w:asciiTheme="minorHAnsi" w:hAnsiTheme="minorHAnsi" w:cstheme="minorHAnsi"/>
          <w:bCs/>
          <w:sz w:val="22"/>
          <w:szCs w:val="22"/>
        </w:rPr>
        <w:t>Nadja Čobal</w:t>
      </w:r>
    </w:p>
    <w:p w:rsidR="00A238BE" w:rsidRPr="00AB58B6" w:rsidRDefault="00A238BE" w:rsidP="00AB58B6">
      <w:pPr>
        <w:spacing w:line="240" w:lineRule="auto"/>
        <w:jc w:val="both"/>
        <w:rPr>
          <w:rFonts w:asciiTheme="minorHAnsi" w:hAnsiTheme="minorHAnsi" w:cstheme="minorHAnsi"/>
          <w:bCs/>
          <w:color w:val="000000" w:themeColor="text1"/>
          <w:sz w:val="22"/>
          <w:szCs w:val="22"/>
        </w:rPr>
      </w:pPr>
      <w:r w:rsidRPr="00AB58B6">
        <w:rPr>
          <w:rFonts w:asciiTheme="minorHAnsi" w:hAnsiTheme="minorHAnsi" w:cstheme="minorHAnsi"/>
          <w:bCs/>
          <w:color w:val="000000" w:themeColor="text1"/>
          <w:sz w:val="22"/>
          <w:szCs w:val="22"/>
        </w:rPr>
        <w:t xml:space="preserve">E-mail: </w:t>
      </w:r>
      <w:hyperlink r:id="rId94" w:history="1">
        <w:r w:rsidR="00B85BAE" w:rsidRPr="00AB58B6">
          <w:rPr>
            <w:rStyle w:val="Hiperpovezava"/>
            <w:rFonts w:asciiTheme="minorHAnsi" w:hAnsiTheme="minorHAnsi" w:cstheme="minorHAnsi"/>
            <w:bCs/>
            <w:sz w:val="22"/>
            <w:szCs w:val="22"/>
          </w:rPr>
          <w:t>nadja.cobal@gov.si</w:t>
        </w:r>
      </w:hyperlink>
    </w:p>
    <w:p w:rsidR="00A238BE" w:rsidRPr="00AB58B6" w:rsidRDefault="00A238BE" w:rsidP="00AB58B6">
      <w:pPr>
        <w:spacing w:line="240" w:lineRule="auto"/>
        <w:ind w:left="284" w:hanging="284"/>
        <w:rPr>
          <w:rFonts w:asciiTheme="minorHAnsi" w:eastAsiaTheme="minorHAnsi" w:hAnsiTheme="minorHAnsi" w:cstheme="minorHAnsi"/>
          <w:b/>
          <w:bCs/>
          <w:sz w:val="22"/>
          <w:szCs w:val="22"/>
        </w:rPr>
      </w:pPr>
    </w:p>
    <w:p w:rsidR="00A238BE" w:rsidRPr="00AB58B6" w:rsidRDefault="00A238BE" w:rsidP="00AB58B6">
      <w:pPr>
        <w:pStyle w:val="Default"/>
        <w:numPr>
          <w:ilvl w:val="0"/>
          <w:numId w:val="69"/>
        </w:numPr>
        <w:ind w:left="284" w:hanging="284"/>
        <w:rPr>
          <w:rFonts w:asciiTheme="minorHAnsi" w:hAnsiTheme="minorHAnsi" w:cstheme="minorHAnsi"/>
          <w:b/>
          <w:color w:val="0070C0"/>
          <w:sz w:val="22"/>
          <w:szCs w:val="22"/>
        </w:rPr>
      </w:pPr>
      <w:r w:rsidRPr="00AB58B6">
        <w:rPr>
          <w:rFonts w:asciiTheme="minorHAnsi" w:hAnsiTheme="minorHAnsi" w:cstheme="minorHAnsi"/>
          <w:b/>
          <w:sz w:val="22"/>
          <w:szCs w:val="22"/>
        </w:rPr>
        <w:t xml:space="preserve">TEMA: </w:t>
      </w:r>
      <w:r w:rsidR="00AE0974" w:rsidRPr="00AB58B6">
        <w:rPr>
          <w:rFonts w:asciiTheme="minorHAnsi" w:hAnsiTheme="minorHAnsi" w:cstheme="minorHAnsi"/>
          <w:b/>
          <w:color w:val="0070C0"/>
          <w:sz w:val="22"/>
          <w:szCs w:val="22"/>
        </w:rPr>
        <w:t>Ocena tveganja za zdravje ljudi glede na lastnosti hišnega vodovodnega omrežja (HVO)</w:t>
      </w:r>
    </w:p>
    <w:p w:rsidR="00A238BE" w:rsidRPr="00AB58B6" w:rsidRDefault="00A238BE" w:rsidP="00AB58B6">
      <w:pPr>
        <w:autoSpaceDE w:val="0"/>
        <w:autoSpaceDN w:val="0"/>
        <w:adjustRightInd w:val="0"/>
        <w:spacing w:line="240" w:lineRule="auto"/>
        <w:rPr>
          <w:rFonts w:asciiTheme="minorHAnsi" w:hAnsiTheme="minorHAnsi" w:cstheme="minorHAnsi"/>
          <w:b/>
          <w:sz w:val="22"/>
          <w:szCs w:val="22"/>
        </w:rPr>
      </w:pPr>
    </w:p>
    <w:p w:rsidR="00A238BE" w:rsidRPr="00AB58B6" w:rsidRDefault="00A238BE"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Težišče 1</w:t>
      </w:r>
      <w:r w:rsidRPr="00AB58B6">
        <w:rPr>
          <w:rFonts w:asciiTheme="minorHAnsi" w:hAnsiTheme="minorHAnsi" w:cstheme="minorHAnsi"/>
          <w:sz w:val="22"/>
          <w:szCs w:val="22"/>
        </w:rPr>
        <w:t>:</w:t>
      </w:r>
      <w:r w:rsidRPr="00AB58B6">
        <w:rPr>
          <w:rFonts w:asciiTheme="minorHAnsi" w:hAnsiTheme="minorHAnsi" w:cstheme="minorHAnsi"/>
          <w:b/>
          <w:sz w:val="22"/>
          <w:szCs w:val="22"/>
        </w:rPr>
        <w:t xml:space="preserve"> </w:t>
      </w:r>
      <w:r w:rsidRPr="00AB58B6">
        <w:rPr>
          <w:rFonts w:asciiTheme="minorHAnsi" w:hAnsiTheme="minorHAnsi" w:cstheme="minorHAnsi"/>
          <w:sz w:val="22"/>
          <w:szCs w:val="22"/>
        </w:rPr>
        <w:t>Vključujoča, zdrava, varna in odgovorna družba</w:t>
      </w:r>
    </w:p>
    <w:p w:rsidR="00A238BE" w:rsidRPr="00AB58B6" w:rsidRDefault="00A238BE" w:rsidP="00AB58B6">
      <w:pPr>
        <w:spacing w:line="240" w:lineRule="auto"/>
        <w:jc w:val="both"/>
        <w:rPr>
          <w:rFonts w:asciiTheme="minorHAnsi" w:hAnsiTheme="minorHAnsi" w:cstheme="minorHAnsi"/>
          <w:sz w:val="22"/>
          <w:szCs w:val="22"/>
        </w:rPr>
      </w:pPr>
    </w:p>
    <w:p w:rsidR="00A238BE" w:rsidRPr="00AB58B6" w:rsidRDefault="00A238BE"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Tematski sklop 1.1.</w:t>
      </w:r>
      <w:r w:rsidRPr="00AB58B6">
        <w:rPr>
          <w:rFonts w:asciiTheme="minorHAnsi" w:hAnsiTheme="minorHAnsi" w:cstheme="minorHAnsi"/>
          <w:sz w:val="22"/>
          <w:szCs w:val="22"/>
        </w:rPr>
        <w:t>: Zdravo in aktivno življenje</w:t>
      </w:r>
    </w:p>
    <w:p w:rsidR="00A238BE" w:rsidRPr="00AB58B6" w:rsidRDefault="00A238BE" w:rsidP="00AB58B6">
      <w:pPr>
        <w:spacing w:line="240" w:lineRule="auto"/>
        <w:jc w:val="both"/>
        <w:rPr>
          <w:rFonts w:asciiTheme="minorHAnsi" w:hAnsiTheme="minorHAnsi" w:cstheme="minorHAnsi"/>
          <w:sz w:val="22"/>
          <w:szCs w:val="22"/>
        </w:rPr>
      </w:pPr>
    </w:p>
    <w:p w:rsidR="00A238BE" w:rsidRPr="00AB58B6" w:rsidRDefault="00A238BE" w:rsidP="00AB58B6">
      <w:pPr>
        <w:autoSpaceDE w:val="0"/>
        <w:autoSpaceDN w:val="0"/>
        <w:adjustRightInd w:val="0"/>
        <w:spacing w:line="240" w:lineRule="auto"/>
        <w:jc w:val="both"/>
        <w:rPr>
          <w:rFonts w:asciiTheme="minorHAnsi" w:hAnsiTheme="minorHAnsi" w:cstheme="minorHAnsi"/>
          <w:b/>
          <w:bCs/>
          <w:sz w:val="22"/>
          <w:szCs w:val="22"/>
        </w:rPr>
      </w:pPr>
      <w:r w:rsidRPr="00AB58B6">
        <w:rPr>
          <w:rFonts w:asciiTheme="minorHAnsi" w:hAnsiTheme="minorHAnsi" w:cstheme="minorHAnsi"/>
          <w:b/>
          <w:bCs/>
          <w:sz w:val="22"/>
          <w:szCs w:val="22"/>
        </w:rPr>
        <w:t xml:space="preserve">Številka teme 1.1.5.: </w:t>
      </w:r>
    </w:p>
    <w:p w:rsidR="00A238BE" w:rsidRPr="00AB58B6" w:rsidRDefault="00A238BE" w:rsidP="00AB58B6">
      <w:pPr>
        <w:spacing w:line="240" w:lineRule="auto"/>
        <w:jc w:val="both"/>
        <w:rPr>
          <w:rFonts w:asciiTheme="minorHAnsi" w:eastAsia="Arial" w:hAnsiTheme="minorHAnsi" w:cstheme="minorHAnsi"/>
          <w:color w:val="FF0000"/>
          <w:sz w:val="22"/>
          <w:szCs w:val="22"/>
          <w:u w:val="single"/>
        </w:rPr>
      </w:pPr>
      <w:r w:rsidRPr="00AB58B6">
        <w:rPr>
          <w:rFonts w:asciiTheme="minorHAnsi" w:hAnsiTheme="minorHAnsi" w:cstheme="minorHAnsi"/>
          <w:b/>
          <w:bCs/>
          <w:sz w:val="22"/>
          <w:szCs w:val="22"/>
        </w:rPr>
        <w:t xml:space="preserve">Naslov teme: </w:t>
      </w:r>
      <w:r w:rsidR="00AE0974" w:rsidRPr="00AB58B6">
        <w:rPr>
          <w:rFonts w:asciiTheme="minorHAnsi" w:hAnsiTheme="minorHAnsi" w:cstheme="minorHAnsi"/>
          <w:sz w:val="22"/>
          <w:szCs w:val="22"/>
        </w:rPr>
        <w:t>Ocena tveganja za zdravje ljudi glede na lastnosti hišnega vodovodnega omrežja (HVO)</w:t>
      </w:r>
    </w:p>
    <w:p w:rsidR="00A238BE" w:rsidRPr="00AB58B6" w:rsidRDefault="00A238BE" w:rsidP="00AB58B6">
      <w:pPr>
        <w:autoSpaceDE w:val="0"/>
        <w:autoSpaceDN w:val="0"/>
        <w:adjustRightInd w:val="0"/>
        <w:spacing w:line="240" w:lineRule="auto"/>
        <w:jc w:val="both"/>
        <w:rPr>
          <w:rFonts w:asciiTheme="minorHAnsi" w:hAnsiTheme="minorHAnsi" w:cstheme="minorHAnsi"/>
          <w:b/>
          <w:bCs/>
          <w:sz w:val="22"/>
          <w:szCs w:val="22"/>
          <w:lang w:eastAsia="sl-SI"/>
        </w:rPr>
      </w:pPr>
    </w:p>
    <w:p w:rsidR="00A238BE" w:rsidRPr="00AB58B6" w:rsidRDefault="00A238BE" w:rsidP="00AB58B6">
      <w:pPr>
        <w:autoSpaceDE w:val="0"/>
        <w:autoSpaceDN w:val="0"/>
        <w:adjustRightInd w:val="0"/>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Cilji:</w:t>
      </w:r>
    </w:p>
    <w:p w:rsidR="00F54791" w:rsidRPr="00AB58B6" w:rsidRDefault="00F54791" w:rsidP="00AB58B6">
      <w:pPr>
        <w:pStyle w:val="Odstavekseznama"/>
        <w:numPr>
          <w:ilvl w:val="0"/>
          <w:numId w:val="63"/>
        </w:numPr>
        <w:spacing w:line="240" w:lineRule="auto"/>
        <w:ind w:left="426" w:hanging="426"/>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zbrati in ovrednotiti podatke o ugotovljenih neskladnostih v monitoringu pitne vode v zadnjih petih letih, ki so posledica HVO(s poudarkom na svincu);</w:t>
      </w:r>
    </w:p>
    <w:p w:rsidR="00F54791" w:rsidRPr="00AB58B6" w:rsidRDefault="00F54791" w:rsidP="00AB58B6">
      <w:pPr>
        <w:pStyle w:val="Odstavekseznama"/>
        <w:numPr>
          <w:ilvl w:val="0"/>
          <w:numId w:val="63"/>
        </w:numPr>
        <w:spacing w:line="240" w:lineRule="auto"/>
        <w:ind w:left="426" w:hanging="426"/>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zbrati in ovrednotiti podatke o preskušanjih pitne vode na parametra svinec in legionela, ki so jih v zadnjih petih letih izvedli upravljavci vodovodov in lastniki oziroma upravniki javnih objektov;</w:t>
      </w:r>
    </w:p>
    <w:p w:rsidR="00F54791" w:rsidRPr="00AB58B6" w:rsidRDefault="00F54791" w:rsidP="00AB58B6">
      <w:pPr>
        <w:pStyle w:val="Odstavekseznama"/>
        <w:numPr>
          <w:ilvl w:val="0"/>
          <w:numId w:val="63"/>
        </w:numPr>
        <w:spacing w:line="240" w:lineRule="auto"/>
        <w:ind w:left="426" w:hanging="426"/>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zbrati in analizirati podatke o uporabljenih materialih in izdelkih za HVO v objektih v javni rabi v Sloveniji;</w:t>
      </w:r>
    </w:p>
    <w:p w:rsidR="00F54791" w:rsidRPr="00AB58B6" w:rsidRDefault="00F54791" w:rsidP="00AB58B6">
      <w:pPr>
        <w:pStyle w:val="Odstavekseznama"/>
        <w:numPr>
          <w:ilvl w:val="0"/>
          <w:numId w:val="63"/>
        </w:numPr>
        <w:spacing w:line="240" w:lineRule="auto"/>
        <w:ind w:left="426" w:hanging="426"/>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raziskati povezave med materiali in izdelki, ki so vgrajeni v HVO in rezultati preskušanj;</w:t>
      </w:r>
    </w:p>
    <w:p w:rsidR="00F54791" w:rsidRPr="00AB58B6" w:rsidRDefault="00F54791" w:rsidP="00AB58B6">
      <w:pPr>
        <w:pStyle w:val="Odstavekseznama"/>
        <w:numPr>
          <w:ilvl w:val="0"/>
          <w:numId w:val="63"/>
        </w:numPr>
        <w:spacing w:line="240" w:lineRule="auto"/>
        <w:ind w:left="426" w:hanging="426"/>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zbrati in analizirati podatke o uporabljenih načinih preprečevanja onesnaženja pitne vode z legionelo v HVO v Sloveniji;</w:t>
      </w:r>
    </w:p>
    <w:p w:rsidR="00F54791" w:rsidRPr="00AB58B6" w:rsidRDefault="00F54791" w:rsidP="00AB58B6">
      <w:pPr>
        <w:pStyle w:val="Odstavekseznama"/>
        <w:numPr>
          <w:ilvl w:val="0"/>
          <w:numId w:val="63"/>
        </w:numPr>
        <w:spacing w:line="240" w:lineRule="auto"/>
        <w:ind w:left="426" w:hanging="426"/>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strokovno preveriti možnost dodatnega tveganja za onesnaženje pitne vode zaradi HVO ter predlagati ukrepe za obvladovanje takega tveganja;</w:t>
      </w:r>
    </w:p>
    <w:p w:rsidR="00F54791" w:rsidRPr="00AB58B6" w:rsidRDefault="00F54791" w:rsidP="00AB58B6">
      <w:pPr>
        <w:pStyle w:val="Odstavekseznama"/>
        <w:numPr>
          <w:ilvl w:val="0"/>
          <w:numId w:val="63"/>
        </w:numPr>
        <w:spacing w:line="240" w:lineRule="auto"/>
        <w:ind w:left="426" w:hanging="426"/>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pripraviti predlog ciljnih preskušanj pitne vode na vsebnosti svinca in legionele ter morebitnih drugih relevantnih onesnaževal;</w:t>
      </w:r>
    </w:p>
    <w:p w:rsidR="00F54791" w:rsidRPr="00AB58B6" w:rsidRDefault="00F54791" w:rsidP="00AB58B6">
      <w:pPr>
        <w:pStyle w:val="Odstavekseznama"/>
        <w:numPr>
          <w:ilvl w:val="0"/>
          <w:numId w:val="63"/>
        </w:numPr>
        <w:spacing w:line="240" w:lineRule="auto"/>
        <w:ind w:left="426" w:hanging="426"/>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izdelati splošno oceno tveganja za zdravje ljudi glede na lastnosti HVO v Sloveniji;</w:t>
      </w:r>
    </w:p>
    <w:p w:rsidR="00F54791" w:rsidRPr="00AB58B6" w:rsidRDefault="00F54791" w:rsidP="00AB58B6">
      <w:pPr>
        <w:pStyle w:val="Odstavekseznama"/>
        <w:numPr>
          <w:ilvl w:val="0"/>
          <w:numId w:val="63"/>
        </w:numPr>
        <w:spacing w:line="240" w:lineRule="auto"/>
        <w:ind w:left="426" w:hanging="426"/>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pripraviti predlog splošnega načrta obvladovanja tveganja za zdravje ljudi glede na lastnosti HVO v Sloveniji.</w:t>
      </w:r>
    </w:p>
    <w:p w:rsidR="00A238BE" w:rsidRPr="00AB58B6" w:rsidRDefault="00A238BE" w:rsidP="00AB58B6">
      <w:pPr>
        <w:spacing w:line="240" w:lineRule="auto"/>
        <w:jc w:val="both"/>
        <w:rPr>
          <w:rFonts w:asciiTheme="minorHAnsi" w:hAnsiTheme="minorHAnsi" w:cstheme="minorHAnsi"/>
          <w:sz w:val="22"/>
          <w:szCs w:val="22"/>
        </w:rPr>
      </w:pPr>
    </w:p>
    <w:p w:rsidR="00A238BE" w:rsidRPr="00AB58B6" w:rsidRDefault="00A238BE" w:rsidP="00AB58B6">
      <w:pPr>
        <w:pStyle w:val="Default"/>
        <w:jc w:val="both"/>
        <w:rPr>
          <w:rFonts w:asciiTheme="minorHAnsi" w:hAnsiTheme="minorHAnsi" w:cstheme="minorHAnsi"/>
          <w:b/>
          <w:color w:val="auto"/>
          <w:sz w:val="22"/>
          <w:szCs w:val="22"/>
          <w:u w:val="single"/>
        </w:rPr>
      </w:pPr>
      <w:r w:rsidRPr="00AB58B6">
        <w:rPr>
          <w:rFonts w:asciiTheme="minorHAnsi" w:hAnsiTheme="minorHAnsi" w:cstheme="minorHAnsi"/>
          <w:b/>
          <w:color w:val="auto"/>
          <w:sz w:val="22"/>
          <w:szCs w:val="22"/>
          <w:u w:val="single"/>
        </w:rPr>
        <w:t xml:space="preserve">Podrobnejša obrazložitev: </w:t>
      </w:r>
    </w:p>
    <w:p w:rsidR="00AE0974" w:rsidRPr="00AB58B6" w:rsidRDefault="00AE0974" w:rsidP="00AB58B6">
      <w:pPr>
        <w:autoSpaceDE w:val="0"/>
        <w:autoSpaceDN w:val="0"/>
        <w:adjustRightInd w:val="0"/>
        <w:spacing w:line="240" w:lineRule="auto"/>
        <w:jc w:val="both"/>
        <w:rPr>
          <w:rFonts w:asciiTheme="minorHAnsi" w:hAnsiTheme="minorHAnsi" w:cstheme="minorHAnsi"/>
          <w:bCs/>
          <w:sz w:val="22"/>
          <w:szCs w:val="22"/>
          <w:u w:val="single"/>
        </w:rPr>
      </w:pPr>
      <w:r w:rsidRPr="00AB58B6">
        <w:rPr>
          <w:rFonts w:asciiTheme="minorHAnsi" w:eastAsiaTheme="minorHAnsi" w:hAnsiTheme="minorHAnsi" w:cstheme="minorHAnsi"/>
          <w:sz w:val="22"/>
          <w:szCs w:val="22"/>
        </w:rPr>
        <w:t>Namen projekta je priprava analize tveganja pitne vode zaradi hišnega vodovodnega omrežja (HVO) in z njim povezanimi proizvodi in materiali v Sloveniji s poudarkom na svincu in legioneli ter priprava  splošne ocene tveganja in načrta obvladovanja tveganja za zdravje ljudi glede na lastnosti HVO.</w:t>
      </w:r>
    </w:p>
    <w:p w:rsidR="00AE0974" w:rsidRPr="00AB58B6" w:rsidRDefault="00AE0974" w:rsidP="00AB58B6">
      <w:pPr>
        <w:pStyle w:val="Default"/>
        <w:jc w:val="both"/>
        <w:rPr>
          <w:rFonts w:asciiTheme="minorHAnsi" w:hAnsiTheme="minorHAnsi" w:cstheme="minorHAnsi"/>
          <w:b/>
          <w:color w:val="auto"/>
          <w:sz w:val="22"/>
          <w:szCs w:val="22"/>
          <w:u w:val="single"/>
        </w:rPr>
      </w:pPr>
    </w:p>
    <w:p w:rsidR="00AE0974" w:rsidRPr="00AB58B6" w:rsidRDefault="00AE0974" w:rsidP="00AB58B6">
      <w:p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Januarja 2021 je stopila v veljavo prenovljena EU Direktiva 2020/2184 o kakovosti vode, namenjene za prehrano ljudi (direktiva o pitni vodi),</w:t>
      </w:r>
    </w:p>
    <w:p w:rsidR="00AE0974" w:rsidRPr="00AB58B6" w:rsidRDefault="00AE0974" w:rsidP="00AB58B6">
      <w:p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w:t>
      </w:r>
      <w:hyperlink r:id="rId95" w:history="1">
        <w:r w:rsidRPr="00AB58B6">
          <w:rPr>
            <w:rFonts w:asciiTheme="minorHAnsi" w:eastAsiaTheme="minorHAnsi" w:hAnsiTheme="minorHAnsi" w:cstheme="minorHAnsi"/>
            <w:sz w:val="22"/>
            <w:szCs w:val="22"/>
            <w:u w:val="single"/>
          </w:rPr>
          <w:t>https://eur-lex.europa.eu/legal-content/SL/TXT/PDF/?uri=CELEX:32020L2184&amp;from=SL</w:t>
        </w:r>
      </w:hyperlink>
      <w:r w:rsidRPr="00AB58B6">
        <w:rPr>
          <w:rFonts w:asciiTheme="minorHAnsi" w:eastAsiaTheme="minorHAnsi" w:hAnsiTheme="minorHAnsi" w:cstheme="minorHAnsi"/>
          <w:sz w:val="22"/>
          <w:szCs w:val="22"/>
        </w:rPr>
        <w:t>),</w:t>
      </w:r>
    </w:p>
    <w:p w:rsidR="00AE0974" w:rsidRPr="00AB58B6" w:rsidRDefault="00AE0974" w:rsidP="00AB58B6">
      <w:p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 xml:space="preserve">ki jo je potrebno prenesti v naš pravni red v 2. letih. Direktiva o pitni vodi določa roke, v katerem je potrebno prvič izdelati oceno tveganja in upravljanje tveganja v celotni oskrbovalni verigi, od </w:t>
      </w:r>
      <w:r w:rsidRPr="00AB58B6">
        <w:rPr>
          <w:rFonts w:asciiTheme="minorHAnsi" w:eastAsiaTheme="minorHAnsi" w:hAnsiTheme="minorHAnsi" w:cstheme="minorHAnsi"/>
          <w:sz w:val="22"/>
          <w:szCs w:val="22"/>
        </w:rPr>
        <w:lastRenderedPageBreak/>
        <w:t>prispevnega območja, črpališča, priprave, shranjevanja in distribucije pitne vode do mesta uporabe pitne vode. To pomeni, da je potrebno izdelati tudi oceno tveganja HVO.</w:t>
      </w:r>
    </w:p>
    <w:p w:rsidR="00AE0974" w:rsidRPr="00AB58B6" w:rsidRDefault="00AE0974" w:rsidP="00AB58B6">
      <w:p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Ocena tveganja HVO vključuje splošno analizo morebitnih tveganj, povezanih s HVO ter z njimi povezanimi proizvodi in materiali in spremljanje parametrov svinec in legionela v prostorih, v katerih so bila med splošno analizo ugotovljena posebna tveganja.</w:t>
      </w:r>
    </w:p>
    <w:p w:rsidR="00AE0974" w:rsidRPr="00AB58B6" w:rsidRDefault="00AE0974" w:rsidP="00AB58B6">
      <w:pPr>
        <w:spacing w:line="240" w:lineRule="auto"/>
        <w:jc w:val="both"/>
        <w:rPr>
          <w:rFonts w:asciiTheme="minorHAnsi" w:eastAsiaTheme="minorHAnsi" w:hAnsiTheme="minorHAnsi" w:cstheme="minorHAnsi"/>
          <w:sz w:val="22"/>
          <w:szCs w:val="22"/>
        </w:rPr>
      </w:pPr>
    </w:p>
    <w:p w:rsidR="00AE0974" w:rsidRPr="00AB58B6" w:rsidRDefault="00AE0974" w:rsidP="00AB58B6">
      <w:p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Direktiva o pitni vodi predvideva, da se za zmanjšanje tveganja, povezanega s pitno vodo v HVO, sprejmejo določeni ukrepi, kot so:</w:t>
      </w:r>
    </w:p>
    <w:p w:rsidR="00AE0974" w:rsidRPr="00AB58B6" w:rsidRDefault="00AE0974" w:rsidP="00AB58B6">
      <w:pPr>
        <w:numPr>
          <w:ilvl w:val="0"/>
          <w:numId w:val="65"/>
        </w:numPr>
        <w:spacing w:line="240" w:lineRule="auto"/>
        <w:contextualSpacing/>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spodbujanje lastnikov javnih in zasebnih prostorov, naj izvedejo oceno tveganja HVO;</w:t>
      </w:r>
    </w:p>
    <w:p w:rsidR="00AE0974" w:rsidRPr="00AB58B6" w:rsidRDefault="00AE0974" w:rsidP="00AB58B6">
      <w:pPr>
        <w:numPr>
          <w:ilvl w:val="0"/>
          <w:numId w:val="65"/>
        </w:numPr>
        <w:spacing w:line="240" w:lineRule="auto"/>
        <w:contextualSpacing/>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obveščanje uporabnikov pitne vode ter lastnikov javnih in zasebnih prostorov o ukrepih za odpravo ali zmanjšanje tveganja neskladnosti pitne vode zaradi HVO;</w:t>
      </w:r>
    </w:p>
    <w:p w:rsidR="00AE0974" w:rsidRPr="00AB58B6" w:rsidRDefault="00AE0974" w:rsidP="00AB58B6">
      <w:pPr>
        <w:numPr>
          <w:ilvl w:val="0"/>
          <w:numId w:val="65"/>
        </w:numPr>
        <w:spacing w:line="240" w:lineRule="auto"/>
        <w:contextualSpacing/>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svetovanje uporabnikom pitne vode glede pogojev za zaužitje in uporabo pitne vode ter glede možnih ukrepov za preprečitev ponovne pojavitve tveganj;</w:t>
      </w:r>
    </w:p>
    <w:p w:rsidR="00AE0974" w:rsidRPr="00AB58B6" w:rsidRDefault="00AE0974" w:rsidP="00AB58B6">
      <w:pPr>
        <w:numPr>
          <w:ilvl w:val="0"/>
          <w:numId w:val="65"/>
        </w:numPr>
        <w:spacing w:line="240" w:lineRule="auto"/>
        <w:contextualSpacing/>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spodbujanje usposabljanja za vodovodne inštalaterje in druge strokovnjake, ki se ukvarjajo s hišnimi vodovodnimi omrežji ter vgradnjo gradbenih proizvodov in materialov, ki prihajajo v stik s pitno vodo;</w:t>
      </w:r>
    </w:p>
    <w:p w:rsidR="00AE0974" w:rsidRPr="00AB58B6" w:rsidRDefault="00AE0974" w:rsidP="00AB58B6">
      <w:pPr>
        <w:numPr>
          <w:ilvl w:val="0"/>
          <w:numId w:val="65"/>
        </w:numPr>
        <w:spacing w:line="240" w:lineRule="auto"/>
        <w:contextualSpacing/>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 xml:space="preserve">pri legioneli, zagotovitev, da so vzpostavljeni učinkoviti nadzorni ukrepi ter ukrepi upravljanja, ki so sorazmerni s tveganjem, za preprečitev in obravnavanje morebitnih izbruhov bolezni, </w:t>
      </w:r>
    </w:p>
    <w:p w:rsidR="00AE0974" w:rsidRPr="00AB58B6" w:rsidRDefault="00AE0974" w:rsidP="00AB58B6">
      <w:pPr>
        <w:numPr>
          <w:ilvl w:val="0"/>
          <w:numId w:val="65"/>
        </w:numPr>
        <w:spacing w:line="240" w:lineRule="auto"/>
        <w:contextualSpacing/>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pri svincu, če je to ekonomsko in tehnično izvedljivo, izvajanje ukrepov za nadomestitev komponent, izdelanih iz svinca, v obstoječih HVO.</w:t>
      </w:r>
    </w:p>
    <w:p w:rsidR="00AE0974" w:rsidRPr="00AB58B6" w:rsidRDefault="00AE0974" w:rsidP="00AB58B6">
      <w:pPr>
        <w:spacing w:line="240" w:lineRule="auto"/>
        <w:contextualSpacing/>
        <w:jc w:val="both"/>
        <w:rPr>
          <w:rFonts w:asciiTheme="minorHAnsi" w:eastAsiaTheme="minorHAnsi" w:hAnsiTheme="minorHAnsi" w:cstheme="minorHAnsi"/>
          <w:sz w:val="22"/>
          <w:szCs w:val="22"/>
        </w:rPr>
      </w:pPr>
    </w:p>
    <w:p w:rsidR="00AE0974" w:rsidRPr="00AB58B6" w:rsidRDefault="00AE0974" w:rsidP="00AB58B6">
      <w:pPr>
        <w:spacing w:line="240" w:lineRule="auto"/>
        <w:jc w:val="both"/>
        <w:rPr>
          <w:rFonts w:asciiTheme="minorHAnsi" w:eastAsiaTheme="minorHAnsi" w:hAnsiTheme="minorHAnsi" w:cstheme="minorHAnsi"/>
          <w:bCs/>
          <w:sz w:val="22"/>
          <w:szCs w:val="22"/>
        </w:rPr>
      </w:pPr>
      <w:r w:rsidRPr="00AB58B6">
        <w:rPr>
          <w:rFonts w:asciiTheme="minorHAnsi" w:eastAsiaTheme="minorHAnsi" w:hAnsiTheme="minorHAnsi" w:cstheme="minorHAnsi"/>
          <w:bCs/>
          <w:sz w:val="22"/>
          <w:szCs w:val="22"/>
        </w:rPr>
        <w:t>V okviru predlagane teme se načrtujejo sledeči izdelki:</w:t>
      </w:r>
    </w:p>
    <w:p w:rsidR="00AE0974" w:rsidRPr="00AB58B6" w:rsidRDefault="00AE0974" w:rsidP="00AB58B6">
      <w:pPr>
        <w:pStyle w:val="Odstavekseznama"/>
        <w:numPr>
          <w:ilvl w:val="0"/>
          <w:numId w:val="63"/>
        </w:num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Poročila o zbranih podatkih o onesnaženosti pitne vode s svincem in legionelo;</w:t>
      </w:r>
    </w:p>
    <w:p w:rsidR="00AE0974" w:rsidRPr="00AB58B6" w:rsidRDefault="00AE0974" w:rsidP="00AB58B6">
      <w:pPr>
        <w:pStyle w:val="Odstavekseznama"/>
        <w:numPr>
          <w:ilvl w:val="0"/>
          <w:numId w:val="63"/>
        </w:num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Poročilo o uporabljenih materialih in izdelkih v HVO;</w:t>
      </w:r>
    </w:p>
    <w:p w:rsidR="00AE0974" w:rsidRPr="00AB58B6" w:rsidRDefault="00AE0974" w:rsidP="00AB58B6">
      <w:pPr>
        <w:pStyle w:val="Odstavekseznama"/>
        <w:numPr>
          <w:ilvl w:val="0"/>
          <w:numId w:val="63"/>
        </w:num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Splošna ocena tveganja za zdravje ljudi glede na lastnosti  HVO v Sloveniji;</w:t>
      </w:r>
    </w:p>
    <w:p w:rsidR="00AE0974" w:rsidRPr="00AB58B6" w:rsidRDefault="00AE0974" w:rsidP="00AB58B6">
      <w:pPr>
        <w:pStyle w:val="Odstavekseznama"/>
        <w:numPr>
          <w:ilvl w:val="0"/>
          <w:numId w:val="63"/>
        </w:num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Splošni načrt obvladovanja tveganja za onesnaženje pitne vode zaradi HVO;</w:t>
      </w:r>
    </w:p>
    <w:p w:rsidR="00AE0974" w:rsidRPr="00AB58B6" w:rsidRDefault="00AE0974" w:rsidP="00AB58B6">
      <w:pPr>
        <w:pStyle w:val="Odstavekseznama"/>
        <w:numPr>
          <w:ilvl w:val="0"/>
          <w:numId w:val="63"/>
        </w:numPr>
        <w:spacing w:line="240" w:lineRule="auto"/>
        <w:jc w:val="both"/>
        <w:rPr>
          <w:rFonts w:asciiTheme="minorHAnsi" w:eastAsiaTheme="minorHAnsi" w:hAnsiTheme="minorHAnsi" w:cstheme="minorHAnsi"/>
          <w:sz w:val="22"/>
          <w:szCs w:val="22"/>
        </w:rPr>
      </w:pPr>
      <w:r w:rsidRPr="00AB58B6">
        <w:rPr>
          <w:rFonts w:asciiTheme="minorHAnsi" w:hAnsiTheme="minorHAnsi" w:cstheme="minorHAnsi"/>
          <w:sz w:val="22"/>
          <w:szCs w:val="22"/>
        </w:rPr>
        <w:t>Predlog ciljnih preskušanj pitne vode na vsebnosti svinca in legionele ter morebitnih drugih relevantnih onesnaževal.</w:t>
      </w:r>
    </w:p>
    <w:p w:rsidR="00C94C6A" w:rsidRPr="00AB58B6" w:rsidRDefault="00C94C6A" w:rsidP="00AB58B6">
      <w:pPr>
        <w:spacing w:line="240" w:lineRule="auto"/>
        <w:jc w:val="both"/>
        <w:rPr>
          <w:rFonts w:asciiTheme="minorHAnsi" w:eastAsiaTheme="minorHAnsi" w:hAnsiTheme="minorHAnsi" w:cstheme="minorHAnsi"/>
          <w:sz w:val="22"/>
          <w:szCs w:val="22"/>
        </w:rPr>
      </w:pPr>
    </w:p>
    <w:p w:rsidR="00AE0974" w:rsidRPr="00AB58B6" w:rsidRDefault="00AE0974" w:rsidP="00AB58B6">
      <w:p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Rezultati oziroma izdelki tega projekta bodo služili predvsem lastnikom oziroma upravnikom objektov za individualno izdelavo ocene tveganja in za izvajanje ukrepov za obvladovanje ter zmanjšanje tveganja onesnaženja pitne vode zaradi HVO.</w:t>
      </w:r>
    </w:p>
    <w:p w:rsidR="00A238BE" w:rsidRPr="00AB58B6" w:rsidRDefault="00A238BE" w:rsidP="00AB58B6">
      <w:pPr>
        <w:spacing w:line="240" w:lineRule="auto"/>
        <w:jc w:val="both"/>
        <w:rPr>
          <w:rFonts w:asciiTheme="minorHAnsi" w:hAnsiTheme="minorHAnsi" w:cstheme="minorHAnsi"/>
          <w:sz w:val="22"/>
          <w:szCs w:val="22"/>
        </w:rPr>
      </w:pP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xml:space="preserve">:        do </w:t>
      </w:r>
      <w:r w:rsidRPr="00AB58B6">
        <w:rPr>
          <w:rFonts w:asciiTheme="minorHAnsi" w:hAnsiTheme="minorHAnsi" w:cstheme="minorHAnsi"/>
          <w:bCs/>
          <w:sz w:val="22"/>
          <w:szCs w:val="22"/>
        </w:rPr>
        <w:t>24</w:t>
      </w:r>
      <w:r w:rsidRPr="00AB58B6">
        <w:rPr>
          <w:rFonts w:asciiTheme="minorHAnsi" w:hAnsiTheme="minorHAnsi" w:cstheme="minorHAnsi"/>
          <w:sz w:val="22"/>
          <w:szCs w:val="22"/>
        </w:rPr>
        <w:t xml:space="preserve"> mesecev </w:t>
      </w: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do 70.000,00</w:t>
      </w:r>
      <w:r w:rsidRPr="00AB58B6">
        <w:rPr>
          <w:rFonts w:asciiTheme="minorHAnsi" w:hAnsiTheme="minorHAnsi" w:cstheme="minorHAnsi"/>
          <w:b/>
          <w:sz w:val="22"/>
          <w:szCs w:val="22"/>
        </w:rPr>
        <w:t xml:space="preserve"> </w:t>
      </w:r>
      <w:r w:rsidRPr="00AB58B6">
        <w:rPr>
          <w:rFonts w:asciiTheme="minorHAnsi" w:hAnsiTheme="minorHAnsi" w:cstheme="minorHAnsi"/>
          <w:sz w:val="22"/>
          <w:szCs w:val="22"/>
        </w:rPr>
        <w:t xml:space="preserve">EUR </w:t>
      </w: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(35% MZ, 15% MOP, 50% ARRS) </w:t>
      </w:r>
    </w:p>
    <w:p w:rsidR="00A238BE" w:rsidRPr="00AB58B6" w:rsidRDefault="00A238BE" w:rsidP="00AB58B6">
      <w:pPr>
        <w:pStyle w:val="Default"/>
        <w:jc w:val="both"/>
        <w:rPr>
          <w:rFonts w:asciiTheme="minorHAnsi" w:hAnsiTheme="minorHAnsi" w:cstheme="minorHAnsi"/>
          <w:sz w:val="22"/>
          <w:szCs w:val="22"/>
        </w:rPr>
      </w:pP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BB613E" w:rsidRPr="00AB58B6" w:rsidRDefault="00BB613E" w:rsidP="00AB58B6">
      <w:pPr>
        <w:pStyle w:val="Default"/>
        <w:jc w:val="both"/>
        <w:rPr>
          <w:rFonts w:asciiTheme="minorHAnsi" w:hAnsiTheme="minorHAnsi" w:cstheme="minorHAnsi"/>
          <w:sz w:val="22"/>
          <w:szCs w:val="22"/>
        </w:rPr>
      </w:pPr>
    </w:p>
    <w:p w:rsidR="00A238BE" w:rsidRPr="00AB58B6" w:rsidRDefault="00A238BE"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00825152" w:rsidRPr="00AB58B6">
        <w:rPr>
          <w:rFonts w:asciiTheme="minorHAnsi" w:hAnsiTheme="minorHAnsi" w:cstheme="minorHAnsi"/>
          <w:bCs/>
          <w:sz w:val="22"/>
          <w:szCs w:val="22"/>
        </w:rPr>
        <w:t>Martin Kavka</w:t>
      </w:r>
      <w:r w:rsidR="00BB613E" w:rsidRPr="00AB58B6">
        <w:rPr>
          <w:rFonts w:asciiTheme="minorHAnsi" w:hAnsiTheme="minorHAnsi" w:cstheme="minorHAnsi"/>
          <w:bCs/>
          <w:sz w:val="22"/>
          <w:szCs w:val="22"/>
        </w:rPr>
        <w:t xml:space="preserve"> (MZ)</w:t>
      </w:r>
    </w:p>
    <w:p w:rsidR="00A238BE" w:rsidRPr="00AB58B6" w:rsidRDefault="00A238BE" w:rsidP="00AB58B6">
      <w:pPr>
        <w:spacing w:line="240" w:lineRule="auto"/>
        <w:jc w:val="both"/>
        <w:rPr>
          <w:rFonts w:asciiTheme="minorHAnsi" w:hAnsiTheme="minorHAnsi" w:cstheme="minorHAnsi"/>
          <w:bCs/>
          <w:color w:val="000000" w:themeColor="text1"/>
          <w:sz w:val="22"/>
          <w:szCs w:val="22"/>
        </w:rPr>
      </w:pPr>
      <w:r w:rsidRPr="00AB58B6">
        <w:rPr>
          <w:rFonts w:asciiTheme="minorHAnsi" w:hAnsiTheme="minorHAnsi" w:cstheme="minorHAnsi"/>
          <w:bCs/>
          <w:color w:val="000000" w:themeColor="text1"/>
          <w:sz w:val="22"/>
          <w:szCs w:val="22"/>
        </w:rPr>
        <w:t xml:space="preserve">E-mail: </w:t>
      </w:r>
      <w:hyperlink r:id="rId96" w:history="1">
        <w:r w:rsidR="00B85BAE" w:rsidRPr="00AB58B6">
          <w:rPr>
            <w:rStyle w:val="Hiperpovezava"/>
            <w:rFonts w:asciiTheme="minorHAnsi" w:hAnsiTheme="minorHAnsi" w:cstheme="minorHAnsi"/>
            <w:bCs/>
            <w:sz w:val="22"/>
            <w:szCs w:val="22"/>
          </w:rPr>
          <w:t>Martin.kavka@gov.si</w:t>
        </w:r>
      </w:hyperlink>
    </w:p>
    <w:p w:rsidR="00B85BAE" w:rsidRPr="00AB58B6" w:rsidRDefault="00B85BAE" w:rsidP="00AB58B6">
      <w:pPr>
        <w:spacing w:line="240" w:lineRule="auto"/>
        <w:jc w:val="both"/>
        <w:rPr>
          <w:rFonts w:asciiTheme="minorHAnsi" w:hAnsiTheme="minorHAnsi" w:cstheme="minorHAnsi"/>
          <w:color w:val="000000" w:themeColor="text1"/>
          <w:sz w:val="22"/>
          <w:szCs w:val="22"/>
        </w:rPr>
      </w:pPr>
    </w:p>
    <w:p w:rsidR="00BB613E" w:rsidRPr="00AB58B6" w:rsidRDefault="00BB613E" w:rsidP="00AB58B6">
      <w:pPr>
        <w:spacing w:line="240" w:lineRule="auto"/>
        <w:jc w:val="both"/>
        <w:rPr>
          <w:rFonts w:asciiTheme="minorHAnsi" w:hAnsiTheme="minorHAnsi" w:cstheme="minorHAnsi"/>
          <w:color w:val="000000" w:themeColor="text1"/>
          <w:sz w:val="22"/>
          <w:szCs w:val="22"/>
        </w:rPr>
      </w:pPr>
      <w:r w:rsidRPr="00AB58B6">
        <w:rPr>
          <w:rFonts w:asciiTheme="minorHAnsi" w:hAnsiTheme="minorHAnsi" w:cstheme="minorHAnsi"/>
          <w:bCs/>
          <w:sz w:val="22"/>
          <w:szCs w:val="22"/>
        </w:rPr>
        <w:t xml:space="preserve">Ime in priimek: </w:t>
      </w:r>
      <w:r w:rsidRPr="00AB58B6">
        <w:rPr>
          <w:rFonts w:asciiTheme="minorHAnsi" w:hAnsiTheme="minorHAnsi" w:cstheme="minorHAnsi"/>
          <w:color w:val="000000" w:themeColor="text1"/>
          <w:sz w:val="22"/>
          <w:szCs w:val="22"/>
        </w:rPr>
        <w:t>Mojca Aljančič (MOP)</w:t>
      </w:r>
    </w:p>
    <w:p w:rsidR="00A238BE" w:rsidRPr="00AB58B6" w:rsidRDefault="00BB613E" w:rsidP="00AB58B6">
      <w:pPr>
        <w:spacing w:line="240" w:lineRule="auto"/>
        <w:ind w:left="284" w:hanging="284"/>
        <w:rPr>
          <w:rFonts w:asciiTheme="minorHAnsi" w:hAnsiTheme="minorHAnsi" w:cstheme="minorHAnsi"/>
          <w:bCs/>
          <w:color w:val="000000" w:themeColor="text1"/>
          <w:sz w:val="22"/>
          <w:szCs w:val="22"/>
        </w:rPr>
      </w:pPr>
      <w:r w:rsidRPr="00AB58B6">
        <w:rPr>
          <w:rFonts w:asciiTheme="minorHAnsi" w:hAnsiTheme="minorHAnsi" w:cstheme="minorHAnsi"/>
          <w:bCs/>
          <w:color w:val="000000" w:themeColor="text1"/>
          <w:sz w:val="22"/>
          <w:szCs w:val="22"/>
        </w:rPr>
        <w:t xml:space="preserve">E-mail: </w:t>
      </w:r>
      <w:hyperlink r:id="rId97" w:history="1">
        <w:r w:rsidRPr="00AB58B6">
          <w:rPr>
            <w:rStyle w:val="Hiperpovezava"/>
            <w:rFonts w:asciiTheme="minorHAnsi" w:hAnsiTheme="minorHAnsi" w:cstheme="minorHAnsi"/>
            <w:bCs/>
            <w:sz w:val="22"/>
            <w:szCs w:val="22"/>
          </w:rPr>
          <w:t>mojca.aljancic@gov.si</w:t>
        </w:r>
      </w:hyperlink>
    </w:p>
    <w:p w:rsidR="00BB613E" w:rsidRPr="00AB58B6" w:rsidRDefault="00BB613E" w:rsidP="00AB58B6">
      <w:pPr>
        <w:spacing w:line="240" w:lineRule="auto"/>
        <w:ind w:left="284" w:hanging="284"/>
        <w:rPr>
          <w:rFonts w:asciiTheme="minorHAnsi" w:eastAsiaTheme="minorHAnsi" w:hAnsiTheme="minorHAnsi" w:cstheme="minorHAnsi"/>
          <w:b/>
          <w:bCs/>
          <w:sz w:val="22"/>
          <w:szCs w:val="22"/>
        </w:rPr>
      </w:pPr>
    </w:p>
    <w:p w:rsidR="00A238BE" w:rsidRPr="00AB58B6" w:rsidRDefault="00A238BE" w:rsidP="00AB58B6">
      <w:pPr>
        <w:pStyle w:val="Default"/>
        <w:numPr>
          <w:ilvl w:val="0"/>
          <w:numId w:val="69"/>
        </w:numPr>
        <w:ind w:left="284" w:hanging="284"/>
        <w:rPr>
          <w:rFonts w:asciiTheme="minorHAnsi" w:hAnsiTheme="minorHAnsi" w:cstheme="minorHAnsi"/>
          <w:b/>
          <w:color w:val="0070C0"/>
          <w:sz w:val="22"/>
          <w:szCs w:val="22"/>
        </w:rPr>
      </w:pPr>
      <w:r w:rsidRPr="00AB58B6">
        <w:rPr>
          <w:rFonts w:asciiTheme="minorHAnsi" w:hAnsiTheme="minorHAnsi" w:cstheme="minorHAnsi"/>
          <w:b/>
          <w:sz w:val="22"/>
          <w:szCs w:val="22"/>
        </w:rPr>
        <w:t xml:space="preserve">TEMA: </w:t>
      </w:r>
      <w:r w:rsidR="005361B3" w:rsidRPr="00AB58B6">
        <w:rPr>
          <w:rFonts w:asciiTheme="minorHAnsi" w:hAnsiTheme="minorHAnsi" w:cstheme="minorHAnsi"/>
          <w:b/>
          <w:color w:val="0070C0"/>
          <w:sz w:val="22"/>
          <w:szCs w:val="22"/>
        </w:rPr>
        <w:t>Ocene tveganja za zdravje ljudi zaradi kemijske onesnaženosti pitne vode na manjših in srednje velikih sistemih za oskrbo s pitno vodo  v Sloveniji</w:t>
      </w:r>
    </w:p>
    <w:p w:rsidR="00A238BE" w:rsidRPr="00AB58B6" w:rsidRDefault="00A238BE" w:rsidP="00AB58B6">
      <w:pPr>
        <w:autoSpaceDE w:val="0"/>
        <w:autoSpaceDN w:val="0"/>
        <w:adjustRightInd w:val="0"/>
        <w:spacing w:line="240" w:lineRule="auto"/>
        <w:rPr>
          <w:rFonts w:asciiTheme="minorHAnsi" w:hAnsiTheme="minorHAnsi" w:cstheme="minorHAnsi"/>
          <w:b/>
          <w:sz w:val="22"/>
          <w:szCs w:val="22"/>
        </w:rPr>
      </w:pPr>
    </w:p>
    <w:p w:rsidR="00A238BE" w:rsidRPr="00AB58B6" w:rsidRDefault="00A238BE"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Težišče 1</w:t>
      </w:r>
      <w:r w:rsidRPr="00AB58B6">
        <w:rPr>
          <w:rFonts w:asciiTheme="minorHAnsi" w:hAnsiTheme="minorHAnsi" w:cstheme="minorHAnsi"/>
          <w:sz w:val="22"/>
          <w:szCs w:val="22"/>
        </w:rPr>
        <w:t>:</w:t>
      </w:r>
      <w:r w:rsidRPr="00AB58B6">
        <w:rPr>
          <w:rFonts w:asciiTheme="minorHAnsi" w:hAnsiTheme="minorHAnsi" w:cstheme="minorHAnsi"/>
          <w:b/>
          <w:sz w:val="22"/>
          <w:szCs w:val="22"/>
        </w:rPr>
        <w:t xml:space="preserve"> </w:t>
      </w:r>
      <w:r w:rsidRPr="00AB58B6">
        <w:rPr>
          <w:rFonts w:asciiTheme="minorHAnsi" w:hAnsiTheme="minorHAnsi" w:cstheme="minorHAnsi"/>
          <w:sz w:val="22"/>
          <w:szCs w:val="22"/>
        </w:rPr>
        <w:t>Vključujoča, zdrava, varna in odgovorna družba</w:t>
      </w:r>
    </w:p>
    <w:p w:rsidR="00A238BE" w:rsidRPr="00AB58B6" w:rsidRDefault="00A238BE" w:rsidP="00AB58B6">
      <w:pPr>
        <w:spacing w:line="240" w:lineRule="auto"/>
        <w:jc w:val="both"/>
        <w:rPr>
          <w:rFonts w:asciiTheme="minorHAnsi" w:hAnsiTheme="minorHAnsi" w:cstheme="minorHAnsi"/>
          <w:sz w:val="22"/>
          <w:szCs w:val="22"/>
        </w:rPr>
      </w:pPr>
    </w:p>
    <w:p w:rsidR="00A238BE" w:rsidRPr="00AB58B6" w:rsidRDefault="00A238BE"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Tematski sklop 1.1.</w:t>
      </w:r>
      <w:r w:rsidRPr="00AB58B6">
        <w:rPr>
          <w:rFonts w:asciiTheme="minorHAnsi" w:hAnsiTheme="minorHAnsi" w:cstheme="minorHAnsi"/>
          <w:sz w:val="22"/>
          <w:szCs w:val="22"/>
        </w:rPr>
        <w:t>: Zdravo in aktivno življenje</w:t>
      </w:r>
    </w:p>
    <w:p w:rsidR="00A238BE" w:rsidRPr="00AB58B6" w:rsidRDefault="00A238BE" w:rsidP="00AB58B6">
      <w:pPr>
        <w:spacing w:line="240" w:lineRule="auto"/>
        <w:jc w:val="both"/>
        <w:rPr>
          <w:rFonts w:asciiTheme="minorHAnsi" w:hAnsiTheme="minorHAnsi" w:cstheme="minorHAnsi"/>
          <w:sz w:val="22"/>
          <w:szCs w:val="22"/>
        </w:rPr>
      </w:pPr>
    </w:p>
    <w:p w:rsidR="00A238BE" w:rsidRPr="00AB58B6" w:rsidRDefault="00A238BE" w:rsidP="00AB58B6">
      <w:pPr>
        <w:autoSpaceDE w:val="0"/>
        <w:autoSpaceDN w:val="0"/>
        <w:adjustRightInd w:val="0"/>
        <w:spacing w:line="240" w:lineRule="auto"/>
        <w:jc w:val="both"/>
        <w:rPr>
          <w:rFonts w:asciiTheme="minorHAnsi" w:hAnsiTheme="minorHAnsi" w:cstheme="minorHAnsi"/>
          <w:b/>
          <w:bCs/>
          <w:sz w:val="22"/>
          <w:szCs w:val="22"/>
        </w:rPr>
      </w:pPr>
      <w:r w:rsidRPr="00AB58B6">
        <w:rPr>
          <w:rFonts w:asciiTheme="minorHAnsi" w:hAnsiTheme="minorHAnsi" w:cstheme="minorHAnsi"/>
          <w:b/>
          <w:bCs/>
          <w:sz w:val="22"/>
          <w:szCs w:val="22"/>
        </w:rPr>
        <w:t xml:space="preserve">Številka teme 1.1.6.: </w:t>
      </w:r>
    </w:p>
    <w:p w:rsidR="00A238BE" w:rsidRPr="00AB58B6" w:rsidRDefault="00A238BE" w:rsidP="00AB58B6">
      <w:pPr>
        <w:autoSpaceDE w:val="0"/>
        <w:autoSpaceDN w:val="0"/>
        <w:adjustRightInd w:val="0"/>
        <w:spacing w:line="240" w:lineRule="auto"/>
        <w:jc w:val="both"/>
        <w:rPr>
          <w:rFonts w:asciiTheme="minorHAnsi" w:hAnsiTheme="minorHAnsi" w:cstheme="minorHAnsi"/>
          <w:sz w:val="22"/>
          <w:szCs w:val="22"/>
        </w:rPr>
      </w:pPr>
      <w:r w:rsidRPr="00AB58B6">
        <w:rPr>
          <w:rFonts w:asciiTheme="minorHAnsi" w:hAnsiTheme="minorHAnsi" w:cstheme="minorHAnsi"/>
          <w:b/>
          <w:bCs/>
          <w:sz w:val="22"/>
          <w:szCs w:val="22"/>
        </w:rPr>
        <w:t xml:space="preserve">Naslov teme: </w:t>
      </w:r>
      <w:r w:rsidR="005361B3" w:rsidRPr="00AB58B6">
        <w:rPr>
          <w:rFonts w:asciiTheme="minorHAnsi" w:hAnsiTheme="minorHAnsi" w:cstheme="minorHAnsi"/>
          <w:sz w:val="22"/>
          <w:szCs w:val="22"/>
        </w:rPr>
        <w:t>Ocene tveganja za zdravje ljudi zaradi kemijske onesnaženosti pitne vode na manjših in srednje velikih sistemih za oskrbo s pitno vodo v Sloveniji</w:t>
      </w:r>
    </w:p>
    <w:p w:rsidR="00A238BE" w:rsidRPr="00AB58B6" w:rsidRDefault="00A238BE" w:rsidP="00AB58B6">
      <w:pPr>
        <w:autoSpaceDE w:val="0"/>
        <w:autoSpaceDN w:val="0"/>
        <w:adjustRightInd w:val="0"/>
        <w:spacing w:line="240" w:lineRule="auto"/>
        <w:jc w:val="both"/>
        <w:rPr>
          <w:rFonts w:asciiTheme="minorHAnsi" w:hAnsiTheme="minorHAnsi" w:cstheme="minorHAnsi"/>
          <w:bCs/>
          <w:sz w:val="22"/>
          <w:szCs w:val="22"/>
          <w:u w:val="single"/>
        </w:rPr>
      </w:pPr>
    </w:p>
    <w:p w:rsidR="00A238BE" w:rsidRPr="00AB58B6" w:rsidRDefault="00A238BE" w:rsidP="00AB58B6">
      <w:pPr>
        <w:autoSpaceDE w:val="0"/>
        <w:autoSpaceDN w:val="0"/>
        <w:adjustRightInd w:val="0"/>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Cilji:</w:t>
      </w:r>
    </w:p>
    <w:p w:rsidR="003B1AE2" w:rsidRPr="00AB58B6" w:rsidRDefault="003B1AE2"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sistematično zbrati podatke ugotovljenih vrednostih za posamezen kemijski parameter v posameznem vodnem viru, ki se uporablja za manjši ali srednje velik sistem za oskrbo s pitno vodo (sistemi, ki oskrbujejo med 50 in 5000 uporabnikov pitne vode), in na samih mestih uporabe v navedenih sistemih (monitoring virov pitne vode in monitoring pitne vode na mestih uporabe, notranji nadzor upravljavcev vodovodov, druga preskušanja) za obdobje zadnjih petih let;</w:t>
      </w:r>
    </w:p>
    <w:p w:rsidR="003B1AE2" w:rsidRPr="00AB58B6" w:rsidRDefault="003B1AE2"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ugotoviti trende vrednosti posameznih parametrov v pitni vodi;</w:t>
      </w:r>
    </w:p>
    <w:p w:rsidR="003B1AE2" w:rsidRPr="00AB58B6" w:rsidRDefault="003B1AE2"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ugotoviti področja virov in uporabe pitne vode, kjer podatkov o kemijski onesnaženosti sploh ni oziroma jih je premalo glede na potencialna tveganja (obstoj industrije, odlagališča odpadkov, intenzivno kmetijstvo);</w:t>
      </w:r>
    </w:p>
    <w:p w:rsidR="003B1AE2" w:rsidRPr="00AB58B6" w:rsidRDefault="003B1AE2"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prikazati zbrane in analizirane podatke o kemijski onesnaženosti pitne vode v informacijskem sistemu oziroma ustvariti ustrezno povezljivost različnih baz podatkov;</w:t>
      </w:r>
    </w:p>
    <w:p w:rsidR="003B1AE2" w:rsidRPr="00AB58B6" w:rsidRDefault="003B1AE2"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 xml:space="preserve">izvesti splošno oceno tveganja za zdravje ljudi </w:t>
      </w:r>
      <w:r w:rsidRPr="00AB58B6">
        <w:rPr>
          <w:rFonts w:asciiTheme="minorHAnsi" w:eastAsiaTheme="minorHAnsi" w:hAnsiTheme="minorHAnsi" w:cstheme="minorHAnsi"/>
          <w:bCs/>
          <w:sz w:val="22"/>
          <w:szCs w:val="22"/>
        </w:rPr>
        <w:t>zaradi kemijske onesnaženosti pitne vode na manjših in srednje velikih sistemih za oskrbo s pitno vodo v Sloveniji;</w:t>
      </w:r>
    </w:p>
    <w:p w:rsidR="003B1AE2" w:rsidRPr="00AB58B6" w:rsidRDefault="003B1AE2"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 xml:space="preserve">pripraviti sistematičen predlog načrta nadaljnjih preskušanj pitne vode na posameznih malih in srednje velikih oskrbovalnih območjih glede na zahteve iz evropske direktive o pitni vodi in glede na izdelano splošno oceno tveganja za zdravje ljudi zaradi kemijskega onesnaženja pitne vode v Sloveniji. </w:t>
      </w:r>
    </w:p>
    <w:p w:rsidR="0001159E" w:rsidRDefault="0001159E" w:rsidP="00AB58B6">
      <w:pPr>
        <w:pStyle w:val="Default"/>
        <w:jc w:val="both"/>
        <w:rPr>
          <w:rFonts w:asciiTheme="minorHAnsi" w:hAnsiTheme="minorHAnsi" w:cstheme="minorHAnsi"/>
          <w:b/>
          <w:color w:val="auto"/>
          <w:sz w:val="22"/>
          <w:szCs w:val="22"/>
          <w:u w:val="single"/>
        </w:rPr>
      </w:pPr>
    </w:p>
    <w:p w:rsidR="00A238BE" w:rsidRPr="00AB58B6" w:rsidRDefault="00A238BE" w:rsidP="00AB58B6">
      <w:pPr>
        <w:pStyle w:val="Default"/>
        <w:jc w:val="both"/>
        <w:rPr>
          <w:rFonts w:asciiTheme="minorHAnsi" w:hAnsiTheme="minorHAnsi" w:cstheme="minorHAnsi"/>
          <w:b/>
          <w:color w:val="auto"/>
          <w:sz w:val="22"/>
          <w:szCs w:val="22"/>
          <w:u w:val="single"/>
        </w:rPr>
      </w:pPr>
      <w:r w:rsidRPr="00AB58B6">
        <w:rPr>
          <w:rFonts w:asciiTheme="minorHAnsi" w:hAnsiTheme="minorHAnsi" w:cstheme="minorHAnsi"/>
          <w:b/>
          <w:color w:val="auto"/>
          <w:sz w:val="22"/>
          <w:szCs w:val="22"/>
          <w:u w:val="single"/>
        </w:rPr>
        <w:t xml:space="preserve">Podrobnejša obrazložitev: </w:t>
      </w:r>
    </w:p>
    <w:p w:rsidR="00592726" w:rsidRPr="00AB58B6" w:rsidRDefault="00592726" w:rsidP="00AB58B6">
      <w:pPr>
        <w:autoSpaceDE w:val="0"/>
        <w:autoSpaceDN w:val="0"/>
        <w:adjustRightInd w:val="0"/>
        <w:spacing w:line="240" w:lineRule="auto"/>
        <w:jc w:val="both"/>
        <w:rPr>
          <w:rFonts w:asciiTheme="minorHAnsi" w:hAnsiTheme="minorHAnsi" w:cstheme="minorHAnsi"/>
          <w:bCs/>
          <w:sz w:val="22"/>
          <w:szCs w:val="22"/>
          <w:u w:val="single"/>
        </w:rPr>
      </w:pPr>
      <w:r w:rsidRPr="00AB58B6">
        <w:rPr>
          <w:rFonts w:asciiTheme="minorHAnsi" w:eastAsiaTheme="minorHAnsi" w:hAnsiTheme="minorHAnsi" w:cstheme="minorHAnsi"/>
          <w:sz w:val="22"/>
          <w:szCs w:val="22"/>
        </w:rPr>
        <w:t>Namen projekta je priprava celovite analize podatkov o kemijski onesnaženosti pitne vode na manjših in srednje velikih sistemih za oskrbo s pitno vodo (sistemi, ki oskrbujejo od 50 do 5000 uporabnikov pitne vode) v Sloveniji ter izdelava splošne ocene tveganja za zdravje ljudi zaradi kemijske onesnaženosti pitne vode na teh sistemih.</w:t>
      </w:r>
    </w:p>
    <w:p w:rsidR="00592726" w:rsidRPr="00AB58B6" w:rsidRDefault="00592726" w:rsidP="00AB58B6">
      <w:pPr>
        <w:spacing w:line="240" w:lineRule="auto"/>
        <w:jc w:val="both"/>
        <w:rPr>
          <w:rFonts w:asciiTheme="minorHAnsi" w:eastAsiaTheme="minorHAnsi" w:hAnsiTheme="minorHAnsi" w:cstheme="minorHAnsi"/>
          <w:bCs/>
          <w:sz w:val="22"/>
          <w:szCs w:val="22"/>
        </w:rPr>
      </w:pPr>
    </w:p>
    <w:p w:rsidR="00592726" w:rsidRPr="00AB58B6" w:rsidRDefault="00592726" w:rsidP="00AB58B6">
      <w:pPr>
        <w:spacing w:line="240" w:lineRule="auto"/>
        <w:jc w:val="both"/>
        <w:rPr>
          <w:rFonts w:asciiTheme="minorHAnsi" w:eastAsiaTheme="minorHAnsi" w:hAnsiTheme="minorHAnsi" w:cstheme="minorHAnsi"/>
          <w:bCs/>
          <w:sz w:val="22"/>
          <w:szCs w:val="22"/>
        </w:rPr>
      </w:pPr>
      <w:r w:rsidRPr="00AB58B6">
        <w:rPr>
          <w:rFonts w:asciiTheme="minorHAnsi" w:eastAsiaTheme="minorHAnsi" w:hAnsiTheme="minorHAnsi" w:cstheme="minorHAnsi"/>
          <w:bCs/>
          <w:sz w:val="22"/>
          <w:szCs w:val="22"/>
        </w:rPr>
        <w:t xml:space="preserve">Spremljanje kemijske onesnaženosti pitne vode se v Sloveniji izvaja z državnim monitoringom pitne vode na pipah uporabnikov in notranjim nadzorom pri upravljavcih vodovodov. Poleg tega se izvaja tudi spremljanje kemijskega stanja podzemne in površinske vode, ki lahko služi kot vir pitne vode. Glede na dejstvo, da je kemijskih onesnaževal zelo veliko in se pojavljajo vedno nova ter ob upoštevanju dejstva, da je samo preskušanje pitne vode na kemijske parametre zlasti za male in srednje velike vodovodne sisteme cenovno zelo zahtevno, je potrebno biti pri načrtovanju preskušanj zelo racionalen in sistematičen ter hkrati upoštevati vsa tveganja za zdravje ljudi, ki so prisotna na posameznem sistemu za oskrbo s pitno vodo in pripadajočem vodnem viru. </w:t>
      </w:r>
    </w:p>
    <w:p w:rsidR="00592726" w:rsidRPr="00AB58B6" w:rsidRDefault="00592726" w:rsidP="00AB58B6">
      <w:pPr>
        <w:spacing w:line="240" w:lineRule="auto"/>
        <w:jc w:val="both"/>
        <w:rPr>
          <w:rFonts w:asciiTheme="minorHAnsi" w:eastAsiaTheme="minorHAnsi" w:hAnsiTheme="minorHAnsi" w:cstheme="minorHAnsi"/>
          <w:sz w:val="22"/>
          <w:szCs w:val="22"/>
        </w:rPr>
      </w:pPr>
    </w:p>
    <w:p w:rsidR="00592726" w:rsidRPr="00AB58B6" w:rsidRDefault="00592726" w:rsidP="00AB58B6">
      <w:p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Januarja 2021 je stopila v veljavo prenovljena EU Direktiva 2020/2184 o kakovosti vode, namenjene za prehrano ljudi (direktiva o pitni vodi),</w:t>
      </w:r>
    </w:p>
    <w:p w:rsidR="00592726" w:rsidRPr="00AB58B6" w:rsidRDefault="00592726" w:rsidP="00AB58B6">
      <w:p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w:t>
      </w:r>
      <w:hyperlink r:id="rId98" w:history="1">
        <w:r w:rsidRPr="00AB58B6">
          <w:rPr>
            <w:rFonts w:asciiTheme="minorHAnsi" w:eastAsiaTheme="minorHAnsi" w:hAnsiTheme="minorHAnsi" w:cstheme="minorHAnsi"/>
            <w:sz w:val="22"/>
            <w:szCs w:val="22"/>
            <w:u w:val="single"/>
          </w:rPr>
          <w:t>https://eur-lex.europa.eu/legal-content/SL/TXT/PDF/?uri=CELEX:32020L2184&amp;from=SL</w:t>
        </w:r>
      </w:hyperlink>
      <w:r w:rsidRPr="00AB58B6">
        <w:rPr>
          <w:rFonts w:asciiTheme="minorHAnsi" w:eastAsiaTheme="minorHAnsi" w:hAnsiTheme="minorHAnsi" w:cstheme="minorHAnsi"/>
          <w:sz w:val="22"/>
          <w:szCs w:val="22"/>
        </w:rPr>
        <w:t>),</w:t>
      </w:r>
    </w:p>
    <w:p w:rsidR="00592726" w:rsidRPr="00AB58B6" w:rsidRDefault="00592726" w:rsidP="00AB58B6">
      <w:p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ki jo je potrebno prenesti v naš pravni red v 2 letih. Direktiva o pitni vodi določa roke, v katerem je potrebno prvič izdelati oceno tveganja in upravljanje tveganja v celotni oskrbovalni verigi, od prispevnega območja, črpališča, priprave, shranjevanja in distribucije pitne vode do mesta uporabe pitne vode.</w:t>
      </w:r>
    </w:p>
    <w:p w:rsidR="00592726" w:rsidRPr="00AB58B6" w:rsidRDefault="00592726" w:rsidP="00AB58B6">
      <w:pPr>
        <w:spacing w:line="240" w:lineRule="auto"/>
        <w:jc w:val="both"/>
        <w:rPr>
          <w:rFonts w:asciiTheme="minorHAnsi" w:eastAsiaTheme="minorHAnsi" w:hAnsiTheme="minorHAnsi" w:cstheme="minorHAnsi"/>
          <w:bCs/>
          <w:sz w:val="22"/>
          <w:szCs w:val="22"/>
        </w:rPr>
      </w:pPr>
    </w:p>
    <w:p w:rsidR="00592726" w:rsidRPr="00AB58B6" w:rsidRDefault="00592726" w:rsidP="00AB58B6">
      <w:pPr>
        <w:spacing w:line="240" w:lineRule="auto"/>
        <w:jc w:val="both"/>
        <w:rPr>
          <w:rFonts w:asciiTheme="minorHAnsi" w:eastAsiaTheme="minorHAnsi" w:hAnsiTheme="minorHAnsi" w:cstheme="minorHAnsi"/>
          <w:bCs/>
          <w:sz w:val="22"/>
          <w:szCs w:val="22"/>
        </w:rPr>
      </w:pPr>
      <w:r w:rsidRPr="00AB58B6">
        <w:rPr>
          <w:rFonts w:asciiTheme="minorHAnsi" w:eastAsiaTheme="minorHAnsi" w:hAnsiTheme="minorHAnsi" w:cstheme="minorHAnsi"/>
          <w:bCs/>
          <w:sz w:val="22"/>
          <w:szCs w:val="22"/>
        </w:rPr>
        <w:t xml:space="preserve">V Sloveniji ni popolnih podatkov o morebitni kemijski onesnaženosti pitne vode v manjših in srednje velikih virih pitne vode oziroma v sistemih za oskrbo s pitno vodo, ki oskrbujejo manjša in srednje velika naselja. Preskušanje pitne vode na številne kemijske parametre predstavlja izredno velik strošek. V </w:t>
      </w:r>
      <w:r w:rsidRPr="00AB58B6">
        <w:rPr>
          <w:rFonts w:asciiTheme="minorHAnsi" w:eastAsiaTheme="minorHAnsi" w:hAnsiTheme="minorHAnsi" w:cstheme="minorHAnsi"/>
          <w:bCs/>
          <w:sz w:val="22"/>
          <w:szCs w:val="22"/>
        </w:rPr>
        <w:lastRenderedPageBreak/>
        <w:t xml:space="preserve">takih primerih je zato pomembno, da se izdela temeljita splošna ocena tveganja za zdravje ljudi in izvaja le tista preskušanja, ki so nujno potrebna, da se zagotavlja zdravstveno ustrezna in skladna pitna voda. </w:t>
      </w:r>
    </w:p>
    <w:p w:rsidR="00592726" w:rsidRPr="00AB58B6" w:rsidRDefault="00592726" w:rsidP="00AB58B6">
      <w:pPr>
        <w:spacing w:line="240" w:lineRule="auto"/>
        <w:jc w:val="both"/>
        <w:rPr>
          <w:rFonts w:asciiTheme="minorHAnsi" w:eastAsiaTheme="minorHAnsi" w:hAnsiTheme="minorHAnsi" w:cstheme="minorHAnsi"/>
          <w:bCs/>
          <w:sz w:val="22"/>
          <w:szCs w:val="22"/>
        </w:rPr>
      </w:pPr>
    </w:p>
    <w:p w:rsidR="00592726" w:rsidRPr="00AB58B6" w:rsidRDefault="00592726" w:rsidP="00AB58B6">
      <w:pPr>
        <w:spacing w:line="240" w:lineRule="auto"/>
        <w:jc w:val="both"/>
        <w:rPr>
          <w:rFonts w:asciiTheme="minorHAnsi" w:eastAsiaTheme="minorHAnsi" w:hAnsiTheme="minorHAnsi" w:cstheme="minorHAnsi"/>
          <w:bCs/>
          <w:sz w:val="22"/>
          <w:szCs w:val="22"/>
        </w:rPr>
      </w:pPr>
      <w:r w:rsidRPr="00AB58B6">
        <w:rPr>
          <w:rFonts w:asciiTheme="minorHAnsi" w:eastAsiaTheme="minorHAnsi" w:hAnsiTheme="minorHAnsi" w:cstheme="minorHAnsi"/>
          <w:bCs/>
          <w:sz w:val="22"/>
          <w:szCs w:val="22"/>
        </w:rPr>
        <w:t>V okviru predlagane teme se načrtujejo sledeči izdelki:</w:t>
      </w:r>
    </w:p>
    <w:p w:rsidR="00592726" w:rsidRPr="00AB58B6" w:rsidRDefault="00592726" w:rsidP="00AB58B6">
      <w:pPr>
        <w:pStyle w:val="Odstavekseznama"/>
        <w:numPr>
          <w:ilvl w:val="0"/>
          <w:numId w:val="63"/>
        </w:num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Zbirka podatkov o kemijski onesnaženosti pitne vode na malih in srednje velikih sistemih za oskrbo s pitno vodo (v povezavi s pripadajočim vodnim virom) v Sloveniji;</w:t>
      </w:r>
    </w:p>
    <w:p w:rsidR="00592726" w:rsidRPr="00AB58B6" w:rsidRDefault="00592726" w:rsidP="00AB58B6">
      <w:pPr>
        <w:pStyle w:val="Odstavekseznama"/>
        <w:numPr>
          <w:ilvl w:val="0"/>
          <w:numId w:val="63"/>
        </w:num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Splošna ocena </w:t>
      </w:r>
      <w:r w:rsidRPr="00AB58B6">
        <w:rPr>
          <w:rFonts w:asciiTheme="minorHAnsi" w:hAnsiTheme="minorHAnsi" w:cstheme="minorHAnsi"/>
          <w:bCs/>
          <w:sz w:val="22"/>
          <w:szCs w:val="22"/>
        </w:rPr>
        <w:t>tveganja za zdravje ljudi zaradi kemijske onesnaženosti pitne vode na manjših in srednje velikih sistemih za oskrbo s pitno vodo v Sloveniji</w:t>
      </w:r>
      <w:r w:rsidRPr="00AB58B6">
        <w:rPr>
          <w:rFonts w:asciiTheme="minorHAnsi" w:hAnsiTheme="minorHAnsi" w:cstheme="minorHAnsi"/>
          <w:sz w:val="22"/>
          <w:szCs w:val="22"/>
        </w:rPr>
        <w:t>;</w:t>
      </w:r>
    </w:p>
    <w:p w:rsidR="00592726" w:rsidRPr="00AB58B6" w:rsidRDefault="00592726" w:rsidP="00AB58B6">
      <w:pPr>
        <w:pStyle w:val="Odstavekseznama"/>
        <w:numPr>
          <w:ilvl w:val="0"/>
          <w:numId w:val="63"/>
        </w:num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Predlog načrta nadaljnjih preskušanj pitne vode glede na zahteve iz evropske direktive o pitni vodi in glede na izdelano splošno oceno tveganja </w:t>
      </w:r>
      <w:r w:rsidRPr="00AB58B6">
        <w:rPr>
          <w:rFonts w:asciiTheme="minorHAnsi" w:hAnsiTheme="minorHAnsi" w:cstheme="minorHAnsi"/>
          <w:bCs/>
          <w:sz w:val="22"/>
          <w:szCs w:val="22"/>
        </w:rPr>
        <w:t>na manjših in srednje velikih oskrbovalnih območjih v Slovenij</w:t>
      </w:r>
      <w:r w:rsidR="00C74162" w:rsidRPr="00AB58B6">
        <w:rPr>
          <w:rFonts w:asciiTheme="minorHAnsi" w:hAnsiTheme="minorHAnsi" w:cstheme="minorHAnsi"/>
          <w:bCs/>
          <w:sz w:val="22"/>
          <w:szCs w:val="22"/>
        </w:rPr>
        <w:t>i</w:t>
      </w:r>
      <w:r w:rsidRPr="00AB58B6">
        <w:rPr>
          <w:rFonts w:asciiTheme="minorHAnsi" w:hAnsiTheme="minorHAnsi" w:cstheme="minorHAnsi"/>
          <w:bCs/>
          <w:sz w:val="22"/>
          <w:szCs w:val="22"/>
        </w:rPr>
        <w:t xml:space="preserve"> </w:t>
      </w:r>
      <w:r w:rsidRPr="00AB58B6">
        <w:rPr>
          <w:rFonts w:asciiTheme="minorHAnsi" w:hAnsiTheme="minorHAnsi" w:cstheme="minorHAnsi"/>
          <w:sz w:val="22"/>
          <w:szCs w:val="22"/>
        </w:rPr>
        <w:t>zaradi kemijskega onesnaženja pitne vode;</w:t>
      </w:r>
    </w:p>
    <w:p w:rsidR="00592726" w:rsidRPr="00AB58B6" w:rsidRDefault="00592726" w:rsidP="00AB58B6">
      <w:pPr>
        <w:pStyle w:val="Odstavekseznama"/>
        <w:numPr>
          <w:ilvl w:val="0"/>
          <w:numId w:val="63"/>
        </w:num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Nadgrajen informacijski sistem pitne vode v Sloveniji, ki bo omogočal enostaven dostop do vseh podatkov, ki so relevantni za stalno dopolnjevanje ocene tveganja za onesnaženje pitne vode na posameznem sistemu za oskrbo s pitno vodo.</w:t>
      </w:r>
    </w:p>
    <w:p w:rsidR="00A238BE" w:rsidRPr="00AB58B6" w:rsidRDefault="00A238BE" w:rsidP="00AB58B6">
      <w:pPr>
        <w:spacing w:line="240" w:lineRule="auto"/>
        <w:jc w:val="both"/>
        <w:rPr>
          <w:rFonts w:asciiTheme="minorHAnsi" w:hAnsiTheme="minorHAnsi" w:cstheme="minorHAnsi"/>
          <w:sz w:val="22"/>
          <w:szCs w:val="22"/>
        </w:rPr>
      </w:pP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xml:space="preserve">:        do </w:t>
      </w:r>
      <w:r w:rsidRPr="00AB58B6">
        <w:rPr>
          <w:rFonts w:asciiTheme="minorHAnsi" w:hAnsiTheme="minorHAnsi" w:cstheme="minorHAnsi"/>
          <w:bCs/>
          <w:sz w:val="22"/>
          <w:szCs w:val="22"/>
        </w:rPr>
        <w:t>24</w:t>
      </w:r>
      <w:r w:rsidRPr="00AB58B6">
        <w:rPr>
          <w:rFonts w:asciiTheme="minorHAnsi" w:hAnsiTheme="minorHAnsi" w:cstheme="minorHAnsi"/>
          <w:sz w:val="22"/>
          <w:szCs w:val="22"/>
        </w:rPr>
        <w:t xml:space="preserve"> mesecev </w:t>
      </w: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xml:space="preserve">:                            do 70.000,00 EUR </w:t>
      </w: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w:t>
      </w:r>
      <w:r w:rsidR="00AA2887" w:rsidRPr="00AB58B6">
        <w:rPr>
          <w:rFonts w:asciiTheme="minorHAnsi" w:hAnsiTheme="minorHAnsi" w:cstheme="minorHAnsi"/>
          <w:sz w:val="22"/>
          <w:szCs w:val="22"/>
        </w:rPr>
        <w:t xml:space="preserve">35% MZ, </w:t>
      </w:r>
      <w:r w:rsidRPr="00AB58B6">
        <w:rPr>
          <w:rFonts w:asciiTheme="minorHAnsi" w:hAnsiTheme="minorHAnsi" w:cstheme="minorHAnsi"/>
          <w:sz w:val="22"/>
          <w:szCs w:val="22"/>
        </w:rPr>
        <w:t xml:space="preserve">15% MOP, 50% ARRS) </w:t>
      </w:r>
    </w:p>
    <w:p w:rsidR="00A238BE" w:rsidRPr="00AB58B6" w:rsidRDefault="00A238BE" w:rsidP="00AB58B6">
      <w:pPr>
        <w:pStyle w:val="Default"/>
        <w:jc w:val="both"/>
        <w:rPr>
          <w:rFonts w:asciiTheme="minorHAnsi" w:hAnsiTheme="minorHAnsi" w:cstheme="minorHAnsi"/>
          <w:sz w:val="22"/>
          <w:szCs w:val="22"/>
        </w:rPr>
      </w:pP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BB613E" w:rsidRPr="00AB58B6" w:rsidRDefault="00BB613E" w:rsidP="00AB58B6">
      <w:pPr>
        <w:pStyle w:val="Default"/>
        <w:jc w:val="both"/>
        <w:rPr>
          <w:rFonts w:asciiTheme="minorHAnsi" w:hAnsiTheme="minorHAnsi" w:cstheme="minorHAnsi"/>
          <w:sz w:val="22"/>
          <w:szCs w:val="22"/>
        </w:rPr>
      </w:pPr>
    </w:p>
    <w:p w:rsidR="00A238BE" w:rsidRPr="00AB58B6" w:rsidRDefault="00A238BE"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007B0836" w:rsidRPr="00AB58B6">
        <w:rPr>
          <w:rFonts w:asciiTheme="minorHAnsi" w:hAnsiTheme="minorHAnsi" w:cstheme="minorHAnsi"/>
          <w:bCs/>
          <w:sz w:val="22"/>
          <w:szCs w:val="22"/>
        </w:rPr>
        <w:t>Martin Kavka</w:t>
      </w:r>
      <w:r w:rsidR="00BB613E" w:rsidRPr="00AB58B6">
        <w:rPr>
          <w:rFonts w:asciiTheme="minorHAnsi" w:hAnsiTheme="minorHAnsi" w:cstheme="minorHAnsi"/>
          <w:bCs/>
          <w:sz w:val="22"/>
          <w:szCs w:val="22"/>
        </w:rPr>
        <w:t xml:space="preserve"> (MZ)</w:t>
      </w:r>
    </w:p>
    <w:p w:rsidR="00A238BE" w:rsidRPr="00AB58B6" w:rsidRDefault="00A238BE" w:rsidP="00AB58B6">
      <w:pPr>
        <w:spacing w:line="240" w:lineRule="auto"/>
        <w:jc w:val="both"/>
        <w:rPr>
          <w:rFonts w:asciiTheme="minorHAnsi" w:hAnsiTheme="minorHAnsi" w:cstheme="minorHAnsi"/>
          <w:bCs/>
          <w:color w:val="000000" w:themeColor="text1"/>
          <w:sz w:val="22"/>
          <w:szCs w:val="22"/>
        </w:rPr>
      </w:pPr>
      <w:r w:rsidRPr="00AB58B6">
        <w:rPr>
          <w:rFonts w:asciiTheme="minorHAnsi" w:hAnsiTheme="minorHAnsi" w:cstheme="minorHAnsi"/>
          <w:bCs/>
          <w:color w:val="000000" w:themeColor="text1"/>
          <w:sz w:val="22"/>
          <w:szCs w:val="22"/>
        </w:rPr>
        <w:t xml:space="preserve">E-mail: </w:t>
      </w:r>
      <w:hyperlink r:id="rId99" w:history="1">
        <w:r w:rsidR="00B85BAE" w:rsidRPr="00AB58B6">
          <w:rPr>
            <w:rStyle w:val="Hiperpovezava"/>
            <w:rFonts w:asciiTheme="minorHAnsi" w:hAnsiTheme="minorHAnsi" w:cstheme="minorHAnsi"/>
            <w:bCs/>
            <w:sz w:val="22"/>
            <w:szCs w:val="22"/>
          </w:rPr>
          <w:t>martin.kavka@gov.si</w:t>
        </w:r>
      </w:hyperlink>
    </w:p>
    <w:p w:rsidR="00A238BE" w:rsidRPr="00AB58B6" w:rsidRDefault="00A238BE" w:rsidP="00AB58B6">
      <w:pPr>
        <w:spacing w:line="240" w:lineRule="auto"/>
        <w:jc w:val="both"/>
        <w:rPr>
          <w:rFonts w:asciiTheme="minorHAnsi" w:hAnsiTheme="minorHAnsi" w:cstheme="minorHAnsi"/>
          <w:bCs/>
          <w:color w:val="000000" w:themeColor="text1"/>
          <w:sz w:val="22"/>
          <w:szCs w:val="22"/>
        </w:rPr>
      </w:pPr>
    </w:p>
    <w:p w:rsidR="00BB613E" w:rsidRPr="00AB58B6" w:rsidRDefault="00BB613E" w:rsidP="00AB58B6">
      <w:pPr>
        <w:spacing w:line="240" w:lineRule="auto"/>
        <w:jc w:val="both"/>
        <w:rPr>
          <w:rFonts w:asciiTheme="minorHAnsi" w:hAnsiTheme="minorHAnsi" w:cstheme="minorHAnsi"/>
          <w:color w:val="000000" w:themeColor="text1"/>
          <w:sz w:val="22"/>
          <w:szCs w:val="22"/>
        </w:rPr>
      </w:pPr>
      <w:r w:rsidRPr="00AB58B6">
        <w:rPr>
          <w:rFonts w:asciiTheme="minorHAnsi" w:hAnsiTheme="minorHAnsi" w:cstheme="minorHAnsi"/>
          <w:bCs/>
          <w:sz w:val="22"/>
          <w:szCs w:val="22"/>
        </w:rPr>
        <w:t xml:space="preserve">Ime in priimek: </w:t>
      </w:r>
      <w:r w:rsidRPr="00AB58B6">
        <w:rPr>
          <w:rFonts w:asciiTheme="minorHAnsi" w:hAnsiTheme="minorHAnsi" w:cstheme="minorHAnsi"/>
          <w:color w:val="000000" w:themeColor="text1"/>
          <w:sz w:val="22"/>
          <w:szCs w:val="22"/>
        </w:rPr>
        <w:t>Mojca Aljančič (MOP)</w:t>
      </w:r>
    </w:p>
    <w:p w:rsidR="00BB613E" w:rsidRPr="00AB58B6" w:rsidRDefault="00BB613E" w:rsidP="00AB58B6">
      <w:pPr>
        <w:spacing w:line="240" w:lineRule="auto"/>
        <w:ind w:left="284" w:hanging="284"/>
        <w:rPr>
          <w:rFonts w:asciiTheme="minorHAnsi" w:hAnsiTheme="minorHAnsi" w:cstheme="minorHAnsi"/>
          <w:bCs/>
          <w:color w:val="000000" w:themeColor="text1"/>
          <w:sz w:val="22"/>
          <w:szCs w:val="22"/>
        </w:rPr>
      </w:pPr>
      <w:r w:rsidRPr="00AB58B6">
        <w:rPr>
          <w:rFonts w:asciiTheme="minorHAnsi" w:hAnsiTheme="minorHAnsi" w:cstheme="minorHAnsi"/>
          <w:bCs/>
          <w:color w:val="000000" w:themeColor="text1"/>
          <w:sz w:val="22"/>
          <w:szCs w:val="22"/>
        </w:rPr>
        <w:t xml:space="preserve">E-mail: </w:t>
      </w:r>
      <w:hyperlink r:id="rId100" w:history="1">
        <w:r w:rsidRPr="00AB58B6">
          <w:rPr>
            <w:rStyle w:val="Hiperpovezava"/>
            <w:rFonts w:asciiTheme="minorHAnsi" w:hAnsiTheme="minorHAnsi" w:cstheme="minorHAnsi"/>
            <w:bCs/>
            <w:sz w:val="22"/>
            <w:szCs w:val="22"/>
          </w:rPr>
          <w:t>mojca.aljancic@gov.si</w:t>
        </w:r>
      </w:hyperlink>
    </w:p>
    <w:p w:rsidR="00BB613E" w:rsidRPr="00AB58B6" w:rsidRDefault="00BB613E" w:rsidP="00AB58B6">
      <w:pPr>
        <w:spacing w:line="240" w:lineRule="auto"/>
        <w:ind w:left="284" w:hanging="284"/>
        <w:jc w:val="both"/>
        <w:rPr>
          <w:rFonts w:asciiTheme="minorHAnsi" w:eastAsiaTheme="minorHAnsi" w:hAnsiTheme="minorHAnsi" w:cstheme="minorHAnsi"/>
          <w:b/>
          <w:bCs/>
          <w:sz w:val="22"/>
          <w:szCs w:val="22"/>
        </w:rPr>
      </w:pPr>
    </w:p>
    <w:p w:rsidR="00A238BE" w:rsidRPr="00AB58B6" w:rsidRDefault="00A238BE" w:rsidP="00AB58B6">
      <w:pPr>
        <w:pStyle w:val="Default"/>
        <w:numPr>
          <w:ilvl w:val="0"/>
          <w:numId w:val="69"/>
        </w:numPr>
        <w:ind w:left="284" w:hanging="284"/>
        <w:jc w:val="both"/>
        <w:rPr>
          <w:rFonts w:asciiTheme="minorHAnsi" w:hAnsiTheme="minorHAnsi" w:cstheme="minorHAnsi"/>
          <w:b/>
          <w:color w:val="0070C0"/>
          <w:sz w:val="22"/>
          <w:szCs w:val="22"/>
        </w:rPr>
      </w:pPr>
      <w:r w:rsidRPr="00AB58B6">
        <w:rPr>
          <w:rFonts w:asciiTheme="minorHAnsi" w:hAnsiTheme="minorHAnsi" w:cstheme="minorHAnsi"/>
          <w:b/>
          <w:sz w:val="22"/>
          <w:szCs w:val="22"/>
        </w:rPr>
        <w:t xml:space="preserve">TEMA: </w:t>
      </w:r>
      <w:r w:rsidR="00BB613E" w:rsidRPr="00AB58B6">
        <w:rPr>
          <w:rFonts w:asciiTheme="minorHAnsi" w:hAnsiTheme="minorHAnsi" w:cstheme="minorHAnsi"/>
          <w:b/>
          <w:noProof/>
          <w:color w:val="0070C0"/>
          <w:sz w:val="22"/>
          <w:szCs w:val="22"/>
        </w:rPr>
        <w:t>Ocena potencialnega vpliva sežiga in sosežiga odpadkov na zdravstvene posledice pri ljudeh: modelna študija na primeru cementarne Salonit Anhovo</w:t>
      </w:r>
    </w:p>
    <w:p w:rsidR="00A238BE" w:rsidRPr="00AB58B6" w:rsidRDefault="00A238BE" w:rsidP="00AB58B6">
      <w:pPr>
        <w:autoSpaceDE w:val="0"/>
        <w:autoSpaceDN w:val="0"/>
        <w:adjustRightInd w:val="0"/>
        <w:spacing w:line="240" w:lineRule="auto"/>
        <w:jc w:val="both"/>
        <w:rPr>
          <w:rFonts w:asciiTheme="minorHAnsi" w:hAnsiTheme="minorHAnsi" w:cstheme="minorHAnsi"/>
          <w:b/>
          <w:sz w:val="22"/>
          <w:szCs w:val="22"/>
        </w:rPr>
      </w:pPr>
    </w:p>
    <w:p w:rsidR="00A238BE" w:rsidRPr="00AB58B6" w:rsidRDefault="00A238BE"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Težišče 1</w:t>
      </w:r>
      <w:r w:rsidRPr="00AB58B6">
        <w:rPr>
          <w:rFonts w:asciiTheme="minorHAnsi" w:hAnsiTheme="minorHAnsi" w:cstheme="minorHAnsi"/>
          <w:sz w:val="22"/>
          <w:szCs w:val="22"/>
        </w:rPr>
        <w:t>:</w:t>
      </w:r>
      <w:r w:rsidRPr="00AB58B6">
        <w:rPr>
          <w:rFonts w:asciiTheme="minorHAnsi" w:hAnsiTheme="minorHAnsi" w:cstheme="minorHAnsi"/>
          <w:b/>
          <w:sz w:val="22"/>
          <w:szCs w:val="22"/>
        </w:rPr>
        <w:t xml:space="preserve"> </w:t>
      </w:r>
      <w:r w:rsidRPr="00AB58B6">
        <w:rPr>
          <w:rFonts w:asciiTheme="minorHAnsi" w:hAnsiTheme="minorHAnsi" w:cstheme="minorHAnsi"/>
          <w:sz w:val="22"/>
          <w:szCs w:val="22"/>
        </w:rPr>
        <w:t>Vključujoča, zdrava, varna in odgovorna družba</w:t>
      </w:r>
    </w:p>
    <w:p w:rsidR="00A238BE" w:rsidRPr="00AB58B6" w:rsidRDefault="00A238BE" w:rsidP="00AB58B6">
      <w:pPr>
        <w:spacing w:line="240" w:lineRule="auto"/>
        <w:jc w:val="both"/>
        <w:rPr>
          <w:rFonts w:asciiTheme="minorHAnsi" w:hAnsiTheme="minorHAnsi" w:cstheme="minorHAnsi"/>
          <w:sz w:val="22"/>
          <w:szCs w:val="22"/>
        </w:rPr>
      </w:pPr>
    </w:p>
    <w:p w:rsidR="00A238BE" w:rsidRPr="00AB58B6" w:rsidRDefault="00A238BE"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Tematski sklop 1.1.</w:t>
      </w:r>
      <w:r w:rsidRPr="00AB58B6">
        <w:rPr>
          <w:rFonts w:asciiTheme="minorHAnsi" w:hAnsiTheme="minorHAnsi" w:cstheme="minorHAnsi"/>
          <w:sz w:val="22"/>
          <w:szCs w:val="22"/>
        </w:rPr>
        <w:t>: Zdravo in aktivno življenje</w:t>
      </w:r>
    </w:p>
    <w:p w:rsidR="00A238BE" w:rsidRPr="00AB58B6" w:rsidRDefault="00A238BE" w:rsidP="00AB58B6">
      <w:pPr>
        <w:spacing w:line="240" w:lineRule="auto"/>
        <w:jc w:val="both"/>
        <w:rPr>
          <w:rFonts w:asciiTheme="minorHAnsi" w:hAnsiTheme="minorHAnsi" w:cstheme="minorHAnsi"/>
          <w:sz w:val="22"/>
          <w:szCs w:val="22"/>
        </w:rPr>
      </w:pPr>
    </w:p>
    <w:p w:rsidR="00A238BE" w:rsidRPr="00AB58B6" w:rsidRDefault="00A238BE" w:rsidP="00AB58B6">
      <w:pPr>
        <w:autoSpaceDE w:val="0"/>
        <w:autoSpaceDN w:val="0"/>
        <w:adjustRightInd w:val="0"/>
        <w:spacing w:line="240" w:lineRule="auto"/>
        <w:jc w:val="both"/>
        <w:rPr>
          <w:rFonts w:asciiTheme="minorHAnsi" w:hAnsiTheme="minorHAnsi" w:cstheme="minorHAnsi"/>
          <w:b/>
          <w:bCs/>
          <w:sz w:val="22"/>
          <w:szCs w:val="22"/>
        </w:rPr>
      </w:pPr>
      <w:r w:rsidRPr="00AB58B6">
        <w:rPr>
          <w:rFonts w:asciiTheme="minorHAnsi" w:hAnsiTheme="minorHAnsi" w:cstheme="minorHAnsi"/>
          <w:b/>
          <w:bCs/>
          <w:sz w:val="22"/>
          <w:szCs w:val="22"/>
        </w:rPr>
        <w:t xml:space="preserve">Številka teme 1.1.7.: </w:t>
      </w:r>
    </w:p>
    <w:p w:rsidR="00A238BE" w:rsidRPr="00AB58B6" w:rsidRDefault="00A238BE" w:rsidP="00AB58B6">
      <w:pPr>
        <w:autoSpaceDE w:val="0"/>
        <w:autoSpaceDN w:val="0"/>
        <w:adjustRightInd w:val="0"/>
        <w:spacing w:line="240" w:lineRule="auto"/>
        <w:jc w:val="both"/>
        <w:rPr>
          <w:rFonts w:asciiTheme="minorHAnsi" w:hAnsiTheme="minorHAnsi" w:cstheme="minorHAnsi"/>
          <w:bCs/>
          <w:sz w:val="22"/>
          <w:szCs w:val="22"/>
          <w:u w:val="single"/>
        </w:rPr>
      </w:pPr>
      <w:r w:rsidRPr="00AB58B6">
        <w:rPr>
          <w:rFonts w:asciiTheme="minorHAnsi" w:hAnsiTheme="minorHAnsi" w:cstheme="minorHAnsi"/>
          <w:b/>
          <w:bCs/>
          <w:sz w:val="22"/>
          <w:szCs w:val="22"/>
        </w:rPr>
        <w:t xml:space="preserve">Naslov teme: </w:t>
      </w:r>
      <w:r w:rsidR="00BB613E" w:rsidRPr="00AB58B6">
        <w:rPr>
          <w:rFonts w:asciiTheme="minorHAnsi" w:hAnsiTheme="minorHAnsi" w:cstheme="minorHAnsi"/>
          <w:noProof/>
          <w:sz w:val="22"/>
          <w:szCs w:val="22"/>
        </w:rPr>
        <w:t>Ocena potencialnega vpliva sežiga in sosežiga odpadkov na zdravstvene posledice pri ljudeh: modelna študija na primeru cementarne Salonit Anhovo</w:t>
      </w:r>
    </w:p>
    <w:p w:rsidR="00A238BE" w:rsidRPr="00AB58B6" w:rsidRDefault="00A238BE" w:rsidP="00AB58B6">
      <w:pPr>
        <w:autoSpaceDE w:val="0"/>
        <w:autoSpaceDN w:val="0"/>
        <w:adjustRightInd w:val="0"/>
        <w:spacing w:line="240" w:lineRule="auto"/>
        <w:jc w:val="both"/>
        <w:rPr>
          <w:rFonts w:asciiTheme="minorHAnsi" w:hAnsiTheme="minorHAnsi" w:cstheme="minorHAnsi"/>
          <w:bCs/>
          <w:sz w:val="22"/>
          <w:szCs w:val="22"/>
          <w:u w:val="single"/>
        </w:rPr>
      </w:pPr>
    </w:p>
    <w:p w:rsidR="00A238BE" w:rsidRPr="00AB58B6" w:rsidRDefault="00A238BE" w:rsidP="00AB58B6">
      <w:pPr>
        <w:autoSpaceDE w:val="0"/>
        <w:autoSpaceDN w:val="0"/>
        <w:adjustRightInd w:val="0"/>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Cilji:</w:t>
      </w:r>
    </w:p>
    <w:p w:rsidR="00A238BE" w:rsidRPr="00AB58B6" w:rsidRDefault="00514DDC"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z</w:t>
      </w:r>
      <w:r w:rsidR="00A238BE" w:rsidRPr="00AB58B6">
        <w:rPr>
          <w:rFonts w:asciiTheme="minorHAnsi" w:eastAsiaTheme="minorHAnsi" w:hAnsiTheme="minorHAnsi" w:cstheme="minorHAnsi"/>
          <w:sz w:val="22"/>
          <w:szCs w:val="22"/>
        </w:rPr>
        <w:t xml:space="preserve"> uporabo dostopnih okoljskih podatkov o kakovosti zunanjega zraka, stanja voda in stanja tal ter dostopnih zdravstvenih podatkov na obravnavanem območju v okolici cementarne Salonit Anhovo (v nadaljevanju: na modelnem območju) ugotoviti povezavo med obratovanjem cementarne Salonit Anhovo na zdravstveno stanje prebivalcev. Pri tem je treba ugotoviti časovno in prostorsko analizo povezanosti med okoljskimi in zdravstvenimi</w:t>
      </w:r>
      <w:r w:rsidRPr="00AB58B6">
        <w:rPr>
          <w:rFonts w:asciiTheme="minorHAnsi" w:eastAsiaTheme="minorHAnsi" w:hAnsiTheme="minorHAnsi" w:cstheme="minorHAnsi"/>
          <w:sz w:val="22"/>
          <w:szCs w:val="22"/>
        </w:rPr>
        <w:t xml:space="preserve"> podatki na populacijski ravni;</w:t>
      </w:r>
    </w:p>
    <w:p w:rsidR="00A238BE" w:rsidRPr="00AB58B6" w:rsidRDefault="00514DDC"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v</w:t>
      </w:r>
      <w:r w:rsidR="00A238BE" w:rsidRPr="00AB58B6">
        <w:rPr>
          <w:rFonts w:asciiTheme="minorHAnsi" w:eastAsiaTheme="minorHAnsi" w:hAnsiTheme="minorHAnsi" w:cstheme="minorHAnsi"/>
          <w:sz w:val="22"/>
          <w:szCs w:val="22"/>
        </w:rPr>
        <w:t xml:space="preserve"> kolikor obstoječi okoljski podatki iz prejšnjega odstavka niso zadostni se izvedejo dodatna vzorčenja in analize okoljs</w:t>
      </w:r>
      <w:r w:rsidRPr="00AB58B6">
        <w:rPr>
          <w:rFonts w:asciiTheme="minorHAnsi" w:eastAsiaTheme="minorHAnsi" w:hAnsiTheme="minorHAnsi" w:cstheme="minorHAnsi"/>
          <w:sz w:val="22"/>
          <w:szCs w:val="22"/>
        </w:rPr>
        <w:t>kih vzorcev (pilotna raziskava);</w:t>
      </w:r>
    </w:p>
    <w:p w:rsidR="00A238BE" w:rsidRPr="00AB58B6" w:rsidRDefault="00514DDC"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i</w:t>
      </w:r>
      <w:r w:rsidR="00A238BE" w:rsidRPr="00AB58B6">
        <w:rPr>
          <w:rFonts w:asciiTheme="minorHAnsi" w:eastAsiaTheme="minorHAnsi" w:hAnsiTheme="minorHAnsi" w:cstheme="minorHAnsi"/>
          <w:sz w:val="22"/>
          <w:szCs w:val="22"/>
        </w:rPr>
        <w:t>zdelati je treba tudi oceno tveganja izpostavljenosti prebivalcev okoljskim dejavni</w:t>
      </w:r>
      <w:r w:rsidRPr="00AB58B6">
        <w:rPr>
          <w:rFonts w:asciiTheme="minorHAnsi" w:eastAsiaTheme="minorHAnsi" w:hAnsiTheme="minorHAnsi" w:cstheme="minorHAnsi"/>
          <w:sz w:val="22"/>
          <w:szCs w:val="22"/>
        </w:rPr>
        <w:t>kom in vpliv na njihovo zdravje;</w:t>
      </w:r>
    </w:p>
    <w:p w:rsidR="00A238BE" w:rsidRPr="00AB58B6" w:rsidRDefault="00514DDC"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e</w:t>
      </w:r>
      <w:r w:rsidR="00A238BE" w:rsidRPr="00AB58B6">
        <w:rPr>
          <w:rFonts w:asciiTheme="minorHAnsi" w:eastAsiaTheme="minorHAnsi" w:hAnsiTheme="minorHAnsi" w:cstheme="minorHAnsi"/>
          <w:sz w:val="22"/>
          <w:szCs w:val="22"/>
        </w:rPr>
        <w:t>den izmed ciljev je ugotoviti obseg območja vpliva Salonita Anhovo, na kakovost zunanjega zraka, pri  čemer se uporabljajo ustrezni disperzijski model</w:t>
      </w:r>
      <w:r w:rsidRPr="00AB58B6">
        <w:rPr>
          <w:rFonts w:asciiTheme="minorHAnsi" w:eastAsiaTheme="minorHAnsi" w:hAnsiTheme="minorHAnsi" w:cstheme="minorHAnsi"/>
          <w:sz w:val="22"/>
          <w:szCs w:val="22"/>
        </w:rPr>
        <w:t>i širjenja onesnaženosti zraka;</w:t>
      </w:r>
    </w:p>
    <w:p w:rsidR="00A238BE" w:rsidRPr="00AB58B6" w:rsidRDefault="00514DDC"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n</w:t>
      </w:r>
      <w:r w:rsidR="00A238BE" w:rsidRPr="00AB58B6">
        <w:rPr>
          <w:rFonts w:asciiTheme="minorHAnsi" w:eastAsiaTheme="minorHAnsi" w:hAnsiTheme="minorHAnsi" w:cstheme="minorHAnsi"/>
          <w:sz w:val="22"/>
          <w:szCs w:val="22"/>
        </w:rPr>
        <w:t>a podlagi rezultatov študije se podajo ugotovitve za izboljšanje stanja okolja in zdravja.</w:t>
      </w:r>
    </w:p>
    <w:p w:rsidR="00A238BE" w:rsidRPr="00AB58B6" w:rsidRDefault="00A238BE" w:rsidP="00AB58B6">
      <w:pPr>
        <w:spacing w:line="240" w:lineRule="auto"/>
        <w:jc w:val="both"/>
        <w:rPr>
          <w:rFonts w:asciiTheme="minorHAnsi" w:hAnsiTheme="minorHAnsi" w:cstheme="minorHAnsi"/>
          <w:sz w:val="22"/>
          <w:szCs w:val="22"/>
        </w:rPr>
      </w:pPr>
    </w:p>
    <w:p w:rsidR="00A238BE" w:rsidRPr="00AB58B6" w:rsidRDefault="00A238BE" w:rsidP="00AB58B6">
      <w:pPr>
        <w:pStyle w:val="Default"/>
        <w:jc w:val="both"/>
        <w:rPr>
          <w:rFonts w:asciiTheme="minorHAnsi" w:hAnsiTheme="minorHAnsi" w:cstheme="minorHAnsi"/>
          <w:b/>
          <w:color w:val="auto"/>
          <w:sz w:val="22"/>
          <w:szCs w:val="22"/>
          <w:u w:val="single"/>
        </w:rPr>
      </w:pPr>
      <w:r w:rsidRPr="00AB58B6">
        <w:rPr>
          <w:rFonts w:asciiTheme="minorHAnsi" w:hAnsiTheme="minorHAnsi" w:cstheme="minorHAnsi"/>
          <w:b/>
          <w:color w:val="auto"/>
          <w:sz w:val="22"/>
          <w:szCs w:val="22"/>
          <w:u w:val="single"/>
        </w:rPr>
        <w:t xml:space="preserve">Podrobnejša obrazložitev: </w:t>
      </w:r>
    </w:p>
    <w:p w:rsidR="00B85BAE" w:rsidRPr="00AB58B6" w:rsidRDefault="00B85BAE" w:rsidP="00AB58B6">
      <w:pPr>
        <w:autoSpaceDE w:val="0"/>
        <w:autoSpaceDN w:val="0"/>
        <w:adjustRightInd w:val="0"/>
        <w:spacing w:line="240" w:lineRule="auto"/>
        <w:jc w:val="both"/>
        <w:rPr>
          <w:rFonts w:asciiTheme="minorHAnsi" w:hAnsiTheme="minorHAnsi" w:cstheme="minorHAnsi"/>
          <w:bCs/>
          <w:sz w:val="22"/>
          <w:szCs w:val="22"/>
          <w:u w:val="single"/>
        </w:rPr>
      </w:pPr>
      <w:r w:rsidRPr="00AB58B6">
        <w:rPr>
          <w:rFonts w:asciiTheme="minorHAnsi" w:eastAsiaTheme="minorHAnsi" w:hAnsiTheme="minorHAnsi" w:cstheme="minorHAnsi"/>
          <w:noProof/>
          <w:sz w:val="22"/>
          <w:szCs w:val="22"/>
        </w:rPr>
        <w:t xml:space="preserve">Namen projekta je razviti na podatkih temelječ model za oceno potencialnega vpliva obratovanja Cementarne Salonit Anhovo na zdravje pri prebivastvu. Zajame se potencialno območje vpliva cementarne Salonit Anhovo na kakovost zunanjega zraka, stanja voda in stanja tal. </w:t>
      </w:r>
    </w:p>
    <w:p w:rsidR="00B85BAE" w:rsidRPr="00AB58B6" w:rsidRDefault="00B85BAE" w:rsidP="00AB58B6">
      <w:pPr>
        <w:spacing w:line="240" w:lineRule="auto"/>
        <w:jc w:val="both"/>
        <w:rPr>
          <w:rFonts w:asciiTheme="minorHAnsi" w:eastAsiaTheme="minorHAnsi" w:hAnsiTheme="minorHAnsi" w:cstheme="minorHAnsi"/>
          <w:sz w:val="22"/>
          <w:szCs w:val="22"/>
        </w:rPr>
      </w:pPr>
    </w:p>
    <w:p w:rsidR="00A238BE" w:rsidRPr="00AB58B6" w:rsidRDefault="00A238BE" w:rsidP="00AB58B6">
      <w:p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V Cementarni Anhovo se izvaja proizvodnja cementa pri čemer se skladno z BAT tehnikami proizvodnje cementa kot energent uporabljajo poleg fosilnih goriv tudi predhodno obdelani odpadki.</w:t>
      </w:r>
    </w:p>
    <w:p w:rsidR="00A238BE" w:rsidRPr="00AB58B6" w:rsidRDefault="00A238BE" w:rsidP="00AB58B6">
      <w:p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 xml:space="preserve">V zadnjem desetletju je bilo objavljenih več sistematičnih preglednih člankov in meta-analiz, ki so se osredotočile na proučevanje vpliva proizvodnje cementa, na zdravje okoliškega prebivalstva. Študije navajajo najpogostejša opazovana onesnaževala, zdravstvene izide in potencialne moteče dejavnike, ki jih je potrebno upoštevati v analizi povezanosti med opazovanimi izidi. </w:t>
      </w:r>
    </w:p>
    <w:p w:rsidR="00AB6377" w:rsidRPr="00AB58B6" w:rsidRDefault="00AB6377" w:rsidP="00AB58B6">
      <w:pPr>
        <w:spacing w:line="240" w:lineRule="auto"/>
        <w:jc w:val="both"/>
        <w:rPr>
          <w:rFonts w:asciiTheme="minorHAnsi" w:eastAsiaTheme="minorHAnsi" w:hAnsiTheme="minorHAnsi" w:cstheme="minorHAnsi"/>
          <w:sz w:val="22"/>
          <w:szCs w:val="22"/>
        </w:rPr>
      </w:pPr>
    </w:p>
    <w:p w:rsidR="00A238BE" w:rsidRPr="00AB58B6" w:rsidRDefault="00A238BE" w:rsidP="00AB58B6">
      <w:p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Za pripravo študije z ciljem ugotoviti stanja okolja in zdravja</w:t>
      </w:r>
      <w:r w:rsidRPr="00AB58B6">
        <w:rPr>
          <w:rFonts w:asciiTheme="minorHAnsi" w:eastAsiaTheme="minorHAnsi" w:hAnsiTheme="minorHAnsi" w:cstheme="minorHAnsi"/>
          <w:noProof/>
          <w:sz w:val="22"/>
          <w:szCs w:val="22"/>
        </w:rPr>
        <w:t xml:space="preserve"> na modelnem območju so potrebni dostopni in kakovostni okoljski podatki. V nalogi je treba:</w:t>
      </w:r>
    </w:p>
    <w:p w:rsidR="00A238BE" w:rsidRPr="00AB58B6" w:rsidRDefault="00A238BE" w:rsidP="00AB58B6">
      <w:pPr>
        <w:numPr>
          <w:ilvl w:val="0"/>
          <w:numId w:val="66"/>
        </w:numPr>
        <w:autoSpaceDE w:val="0"/>
        <w:autoSpaceDN w:val="0"/>
        <w:adjustRightInd w:val="0"/>
        <w:spacing w:line="240" w:lineRule="auto"/>
        <w:ind w:left="426" w:hanging="426"/>
        <w:contextualSpacing/>
        <w:jc w:val="both"/>
        <w:rPr>
          <w:rFonts w:asciiTheme="minorHAnsi" w:eastAsiaTheme="minorHAnsi" w:hAnsiTheme="minorHAnsi" w:cstheme="minorHAnsi"/>
          <w:noProof/>
          <w:sz w:val="22"/>
          <w:szCs w:val="22"/>
        </w:rPr>
      </w:pPr>
      <w:r w:rsidRPr="00AB58B6">
        <w:rPr>
          <w:rFonts w:asciiTheme="minorHAnsi" w:eastAsiaTheme="minorHAnsi" w:hAnsiTheme="minorHAnsi" w:cstheme="minorHAnsi"/>
          <w:noProof/>
          <w:sz w:val="22"/>
          <w:szCs w:val="22"/>
        </w:rPr>
        <w:t>uporabiti obstoječe okoljske podatke zbrane z obratovalnimi monitoring in monitoringi stanja okolja ter morebitne ostale študije, raziskave, če so na voljo;</w:t>
      </w:r>
    </w:p>
    <w:p w:rsidR="00A238BE" w:rsidRPr="00AB58B6" w:rsidRDefault="00A238BE" w:rsidP="00AB58B6">
      <w:pPr>
        <w:numPr>
          <w:ilvl w:val="0"/>
          <w:numId w:val="66"/>
        </w:numPr>
        <w:autoSpaceDE w:val="0"/>
        <w:autoSpaceDN w:val="0"/>
        <w:adjustRightInd w:val="0"/>
        <w:spacing w:line="240" w:lineRule="auto"/>
        <w:ind w:left="426" w:hanging="426"/>
        <w:contextualSpacing/>
        <w:jc w:val="both"/>
        <w:rPr>
          <w:rFonts w:asciiTheme="minorHAnsi" w:eastAsiaTheme="minorHAnsi" w:hAnsiTheme="minorHAnsi" w:cstheme="minorHAnsi"/>
          <w:noProof/>
          <w:sz w:val="22"/>
          <w:szCs w:val="22"/>
        </w:rPr>
      </w:pPr>
      <w:r w:rsidRPr="00AB58B6">
        <w:rPr>
          <w:rFonts w:asciiTheme="minorHAnsi" w:eastAsiaTheme="minorHAnsi" w:hAnsiTheme="minorHAnsi" w:cstheme="minorHAnsi"/>
          <w:noProof/>
          <w:sz w:val="22"/>
          <w:szCs w:val="22"/>
        </w:rPr>
        <w:t xml:space="preserve">izvesti dodatne meritve stanja okolja z uporabo metodlogij predpisanih za izvajanje monitoringa okolja, kot je določen v Zakonu o varstvu okolja, v kolikor obstoječi okoljski podatki ne zadostujejo; </w:t>
      </w:r>
    </w:p>
    <w:p w:rsidR="00A238BE" w:rsidRPr="00AB58B6" w:rsidRDefault="00A238BE" w:rsidP="00AB58B6">
      <w:pPr>
        <w:numPr>
          <w:ilvl w:val="0"/>
          <w:numId w:val="66"/>
        </w:numPr>
        <w:autoSpaceDE w:val="0"/>
        <w:autoSpaceDN w:val="0"/>
        <w:adjustRightInd w:val="0"/>
        <w:spacing w:line="240" w:lineRule="auto"/>
        <w:ind w:left="426" w:hanging="426"/>
        <w:contextualSpacing/>
        <w:jc w:val="both"/>
        <w:rPr>
          <w:rFonts w:asciiTheme="minorHAnsi" w:eastAsiaTheme="minorHAnsi" w:hAnsiTheme="minorHAnsi" w:cstheme="minorHAnsi"/>
          <w:noProof/>
          <w:sz w:val="22"/>
          <w:szCs w:val="22"/>
        </w:rPr>
      </w:pPr>
      <w:r w:rsidRPr="00AB58B6">
        <w:rPr>
          <w:rFonts w:asciiTheme="minorHAnsi" w:eastAsiaTheme="minorHAnsi" w:hAnsiTheme="minorHAnsi" w:cstheme="minorHAnsi"/>
          <w:noProof/>
          <w:sz w:val="22"/>
          <w:szCs w:val="22"/>
        </w:rPr>
        <w:t>s pomočjo disperzijskih modelov, v katerih se uporabijo pomembni izpusti iz naprave z upoštevanjem metodologije izračuna iz Priloge 6 Uredbe o emisiji snovi v zrak iz nepremičnih virov onesnaževanja (Uradni list RS, št. 31/07 s spremembami) določiti potencialno območje vpliva cementarne Salo</w:t>
      </w:r>
      <w:r w:rsidR="000642B9" w:rsidRPr="00AB58B6">
        <w:rPr>
          <w:rFonts w:asciiTheme="minorHAnsi" w:eastAsiaTheme="minorHAnsi" w:hAnsiTheme="minorHAnsi" w:cstheme="minorHAnsi"/>
          <w:noProof/>
          <w:sz w:val="22"/>
          <w:szCs w:val="22"/>
        </w:rPr>
        <w:t>nit Anhovo na okolje in zdravje.</w:t>
      </w:r>
    </w:p>
    <w:p w:rsidR="00A238BE" w:rsidRPr="00AB58B6" w:rsidRDefault="00A238BE" w:rsidP="00AB58B6">
      <w:pPr>
        <w:autoSpaceDE w:val="0"/>
        <w:autoSpaceDN w:val="0"/>
        <w:adjustRightInd w:val="0"/>
        <w:spacing w:line="240" w:lineRule="auto"/>
        <w:contextualSpacing/>
        <w:jc w:val="both"/>
        <w:rPr>
          <w:rFonts w:asciiTheme="minorHAnsi" w:eastAsiaTheme="minorHAnsi" w:hAnsiTheme="minorHAnsi" w:cstheme="minorHAnsi"/>
          <w:noProof/>
          <w:sz w:val="22"/>
          <w:szCs w:val="22"/>
        </w:rPr>
      </w:pPr>
      <w:r w:rsidRPr="00AB58B6">
        <w:rPr>
          <w:rFonts w:asciiTheme="minorHAnsi" w:eastAsiaTheme="minorHAnsi" w:hAnsiTheme="minorHAnsi" w:cstheme="minorHAnsi"/>
          <w:noProof/>
          <w:sz w:val="22"/>
          <w:szCs w:val="22"/>
        </w:rPr>
        <w:t>Poleg tega je pomembno opredeliti vrzeli na področju rutinskega zbiranja okoljskih podatkov za povezovanje z zdravstvenimi izzidi.</w:t>
      </w:r>
    </w:p>
    <w:p w:rsidR="00A238BE" w:rsidRPr="00AB58B6" w:rsidRDefault="00A238BE" w:rsidP="00AB58B6">
      <w:pPr>
        <w:spacing w:line="240" w:lineRule="auto"/>
        <w:jc w:val="both"/>
        <w:rPr>
          <w:rFonts w:asciiTheme="minorHAnsi" w:hAnsiTheme="minorHAnsi" w:cstheme="minorHAnsi"/>
          <w:sz w:val="22"/>
          <w:szCs w:val="22"/>
        </w:rPr>
      </w:pP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xml:space="preserve">:        do </w:t>
      </w:r>
      <w:r w:rsidRPr="00AB58B6">
        <w:rPr>
          <w:rFonts w:asciiTheme="minorHAnsi" w:hAnsiTheme="minorHAnsi" w:cstheme="minorHAnsi"/>
          <w:bCs/>
          <w:sz w:val="22"/>
          <w:szCs w:val="22"/>
        </w:rPr>
        <w:t>24</w:t>
      </w:r>
      <w:r w:rsidRPr="00AB58B6">
        <w:rPr>
          <w:rFonts w:asciiTheme="minorHAnsi" w:hAnsiTheme="minorHAnsi" w:cstheme="minorHAnsi"/>
          <w:sz w:val="22"/>
          <w:szCs w:val="22"/>
        </w:rPr>
        <w:t xml:space="preserve"> mesecev </w:t>
      </w: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xml:space="preserve">:                            do </w:t>
      </w:r>
      <w:r w:rsidRPr="00AB58B6">
        <w:rPr>
          <w:rFonts w:asciiTheme="minorHAnsi" w:hAnsiTheme="minorHAnsi" w:cstheme="minorHAnsi"/>
          <w:bCs/>
          <w:sz w:val="22"/>
          <w:szCs w:val="22"/>
        </w:rPr>
        <w:t>100.000,00</w:t>
      </w:r>
      <w:r w:rsidRPr="00AB58B6">
        <w:rPr>
          <w:rFonts w:asciiTheme="minorHAnsi" w:hAnsiTheme="minorHAnsi" w:cstheme="minorHAnsi"/>
          <w:b/>
          <w:bCs/>
          <w:sz w:val="22"/>
          <w:szCs w:val="22"/>
        </w:rPr>
        <w:t xml:space="preserve"> </w:t>
      </w:r>
      <w:r w:rsidRPr="00AB58B6">
        <w:rPr>
          <w:rFonts w:asciiTheme="minorHAnsi" w:hAnsiTheme="minorHAnsi" w:cstheme="minorHAnsi"/>
          <w:sz w:val="22"/>
          <w:szCs w:val="22"/>
        </w:rPr>
        <w:t xml:space="preserve">EUR </w:t>
      </w: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w:t>
      </w:r>
      <w:r w:rsidR="00052D5C" w:rsidRPr="00AB58B6">
        <w:rPr>
          <w:rFonts w:asciiTheme="minorHAnsi" w:hAnsiTheme="minorHAnsi" w:cstheme="minorHAnsi"/>
          <w:sz w:val="22"/>
          <w:szCs w:val="22"/>
        </w:rPr>
        <w:t xml:space="preserve">30% MZ, </w:t>
      </w:r>
      <w:r w:rsidRPr="00AB58B6">
        <w:rPr>
          <w:rFonts w:asciiTheme="minorHAnsi" w:hAnsiTheme="minorHAnsi" w:cstheme="minorHAnsi"/>
          <w:sz w:val="22"/>
          <w:szCs w:val="22"/>
        </w:rPr>
        <w:t xml:space="preserve">20% MOP, 50% ARRS) </w:t>
      </w:r>
    </w:p>
    <w:p w:rsidR="00A238BE" w:rsidRPr="00AB58B6" w:rsidRDefault="00A238BE" w:rsidP="00AB58B6">
      <w:pPr>
        <w:pStyle w:val="Default"/>
        <w:jc w:val="both"/>
        <w:rPr>
          <w:rFonts w:asciiTheme="minorHAnsi" w:hAnsiTheme="minorHAnsi" w:cstheme="minorHAnsi"/>
          <w:sz w:val="22"/>
          <w:szCs w:val="22"/>
        </w:rPr>
      </w:pP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A238BE" w:rsidRPr="00AB58B6" w:rsidRDefault="00A238BE"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00F956CD" w:rsidRPr="00AB58B6">
        <w:rPr>
          <w:rFonts w:asciiTheme="minorHAnsi" w:hAnsiTheme="minorHAnsi" w:cstheme="minorHAnsi"/>
          <w:bCs/>
          <w:sz w:val="22"/>
          <w:szCs w:val="22"/>
        </w:rPr>
        <w:t>dr. Marjeta Recek</w:t>
      </w:r>
    </w:p>
    <w:p w:rsidR="00A238BE" w:rsidRPr="00AB58B6" w:rsidRDefault="00A238BE" w:rsidP="00AB58B6">
      <w:pPr>
        <w:spacing w:line="240" w:lineRule="auto"/>
        <w:jc w:val="both"/>
        <w:rPr>
          <w:rFonts w:asciiTheme="minorHAnsi" w:hAnsiTheme="minorHAnsi" w:cstheme="minorHAnsi"/>
          <w:bCs/>
          <w:color w:val="000000" w:themeColor="text1"/>
          <w:sz w:val="22"/>
          <w:szCs w:val="22"/>
        </w:rPr>
      </w:pPr>
      <w:r w:rsidRPr="00AB58B6">
        <w:rPr>
          <w:rFonts w:asciiTheme="minorHAnsi" w:hAnsiTheme="minorHAnsi" w:cstheme="minorHAnsi"/>
          <w:bCs/>
          <w:color w:val="000000" w:themeColor="text1"/>
          <w:sz w:val="22"/>
          <w:szCs w:val="22"/>
        </w:rPr>
        <w:t xml:space="preserve">E-mail: </w:t>
      </w:r>
      <w:hyperlink r:id="rId101" w:history="1">
        <w:r w:rsidR="00B85BAE" w:rsidRPr="00AB58B6">
          <w:rPr>
            <w:rStyle w:val="Hiperpovezava"/>
            <w:rFonts w:asciiTheme="minorHAnsi" w:hAnsiTheme="minorHAnsi" w:cstheme="minorHAnsi"/>
            <w:bCs/>
            <w:sz w:val="22"/>
            <w:szCs w:val="22"/>
          </w:rPr>
          <w:t>marjeta.recek@gov.si</w:t>
        </w:r>
      </w:hyperlink>
    </w:p>
    <w:p w:rsidR="00BB613E" w:rsidRPr="00AB58B6" w:rsidRDefault="00BB613E" w:rsidP="00AB58B6">
      <w:pPr>
        <w:spacing w:line="240" w:lineRule="auto"/>
        <w:jc w:val="both"/>
        <w:rPr>
          <w:rFonts w:asciiTheme="minorHAnsi" w:hAnsiTheme="minorHAnsi" w:cstheme="minorHAnsi"/>
          <w:bCs/>
          <w:color w:val="000000" w:themeColor="text1"/>
          <w:sz w:val="22"/>
          <w:szCs w:val="22"/>
        </w:rPr>
      </w:pPr>
    </w:p>
    <w:p w:rsidR="00BB613E" w:rsidRPr="00AB58B6" w:rsidRDefault="00BB613E" w:rsidP="00AB58B6">
      <w:pPr>
        <w:spacing w:line="240" w:lineRule="auto"/>
        <w:jc w:val="both"/>
        <w:rPr>
          <w:rFonts w:asciiTheme="minorHAnsi" w:hAnsiTheme="minorHAnsi" w:cstheme="minorHAnsi"/>
          <w:bCs/>
          <w:color w:val="000000" w:themeColor="text1"/>
          <w:sz w:val="22"/>
          <w:szCs w:val="22"/>
        </w:rPr>
      </w:pPr>
      <w:r w:rsidRPr="00AB58B6">
        <w:rPr>
          <w:rFonts w:asciiTheme="minorHAnsi" w:hAnsiTheme="minorHAnsi" w:cstheme="minorHAnsi"/>
          <w:bCs/>
          <w:color w:val="000000" w:themeColor="text1"/>
          <w:sz w:val="22"/>
          <w:szCs w:val="22"/>
        </w:rPr>
        <w:t>mag. Nataša Žitko Štemberger (MOP)</w:t>
      </w:r>
    </w:p>
    <w:p w:rsidR="00BB613E" w:rsidRPr="00AB58B6" w:rsidRDefault="00A01E49" w:rsidP="00AB58B6">
      <w:pPr>
        <w:spacing w:line="240" w:lineRule="auto"/>
        <w:jc w:val="both"/>
        <w:rPr>
          <w:rFonts w:asciiTheme="minorHAnsi" w:hAnsiTheme="minorHAnsi" w:cstheme="minorHAnsi"/>
          <w:bCs/>
          <w:color w:val="000000" w:themeColor="text1"/>
          <w:sz w:val="22"/>
          <w:szCs w:val="22"/>
        </w:rPr>
      </w:pPr>
      <w:hyperlink r:id="rId102" w:history="1">
        <w:r w:rsidR="00BB613E" w:rsidRPr="00AB58B6">
          <w:rPr>
            <w:rStyle w:val="Hiperpovezava"/>
            <w:rFonts w:asciiTheme="minorHAnsi" w:hAnsiTheme="minorHAnsi" w:cstheme="minorHAnsi"/>
            <w:bCs/>
            <w:sz w:val="22"/>
            <w:szCs w:val="22"/>
          </w:rPr>
          <w:t>natasa.zitko-stemberger@gov.si</w:t>
        </w:r>
      </w:hyperlink>
    </w:p>
    <w:p w:rsidR="00BB613E" w:rsidRPr="00AB58B6" w:rsidRDefault="00BB613E" w:rsidP="00AB58B6">
      <w:pPr>
        <w:spacing w:line="240" w:lineRule="auto"/>
        <w:jc w:val="both"/>
        <w:rPr>
          <w:rFonts w:asciiTheme="minorHAnsi" w:hAnsiTheme="minorHAnsi" w:cstheme="minorHAnsi"/>
          <w:bCs/>
          <w:color w:val="000000" w:themeColor="text1"/>
          <w:sz w:val="22"/>
          <w:szCs w:val="22"/>
        </w:rPr>
      </w:pPr>
    </w:p>
    <w:p w:rsidR="00A238BE" w:rsidRPr="00AB58B6" w:rsidRDefault="00A238BE" w:rsidP="00AB58B6">
      <w:pPr>
        <w:pStyle w:val="Default"/>
        <w:numPr>
          <w:ilvl w:val="0"/>
          <w:numId w:val="69"/>
        </w:numPr>
        <w:ind w:left="426" w:hanging="426"/>
        <w:jc w:val="both"/>
        <w:rPr>
          <w:rFonts w:asciiTheme="minorHAnsi" w:hAnsiTheme="minorHAnsi" w:cstheme="minorHAnsi"/>
          <w:b/>
          <w:color w:val="0070C0"/>
          <w:sz w:val="22"/>
          <w:szCs w:val="22"/>
        </w:rPr>
      </w:pPr>
      <w:r w:rsidRPr="00AB58B6">
        <w:rPr>
          <w:rFonts w:asciiTheme="minorHAnsi" w:hAnsiTheme="minorHAnsi" w:cstheme="minorHAnsi"/>
          <w:b/>
          <w:sz w:val="22"/>
          <w:szCs w:val="22"/>
        </w:rPr>
        <w:t xml:space="preserve">TEMA: </w:t>
      </w:r>
      <w:r w:rsidRPr="00AB58B6">
        <w:rPr>
          <w:rFonts w:asciiTheme="minorHAnsi" w:hAnsiTheme="minorHAnsi" w:cstheme="minorHAnsi"/>
          <w:b/>
          <w:bCs/>
          <w:color w:val="0070C0"/>
          <w:sz w:val="22"/>
          <w:szCs w:val="22"/>
        </w:rPr>
        <w:t>Novi trendi na področju kajenja po uveljavitvi zakonodaje iz leta 2017 s predlogi za ukrepanje s poudarkom na neenakostih</w:t>
      </w:r>
    </w:p>
    <w:p w:rsidR="00A238BE" w:rsidRPr="00AB58B6" w:rsidRDefault="00A238BE" w:rsidP="00AB58B6">
      <w:pPr>
        <w:autoSpaceDE w:val="0"/>
        <w:autoSpaceDN w:val="0"/>
        <w:adjustRightInd w:val="0"/>
        <w:spacing w:line="240" w:lineRule="auto"/>
        <w:jc w:val="both"/>
        <w:rPr>
          <w:rFonts w:asciiTheme="minorHAnsi" w:hAnsiTheme="minorHAnsi" w:cstheme="minorHAnsi"/>
          <w:b/>
          <w:sz w:val="22"/>
          <w:szCs w:val="22"/>
        </w:rPr>
      </w:pPr>
    </w:p>
    <w:p w:rsidR="00A238BE" w:rsidRPr="00AB58B6" w:rsidRDefault="00A238BE"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Težišče 1</w:t>
      </w:r>
      <w:r w:rsidRPr="00AB58B6">
        <w:rPr>
          <w:rFonts w:asciiTheme="minorHAnsi" w:hAnsiTheme="minorHAnsi" w:cstheme="minorHAnsi"/>
          <w:sz w:val="22"/>
          <w:szCs w:val="22"/>
        </w:rPr>
        <w:t>:</w:t>
      </w:r>
      <w:r w:rsidRPr="00AB58B6">
        <w:rPr>
          <w:rFonts w:asciiTheme="minorHAnsi" w:hAnsiTheme="minorHAnsi" w:cstheme="minorHAnsi"/>
          <w:b/>
          <w:sz w:val="22"/>
          <w:szCs w:val="22"/>
        </w:rPr>
        <w:t xml:space="preserve"> </w:t>
      </w:r>
      <w:r w:rsidRPr="00AB58B6">
        <w:rPr>
          <w:rFonts w:asciiTheme="minorHAnsi" w:hAnsiTheme="minorHAnsi" w:cstheme="minorHAnsi"/>
          <w:sz w:val="22"/>
          <w:szCs w:val="22"/>
        </w:rPr>
        <w:t>Vključujoča, zdrava, varna in odgovorna družba</w:t>
      </w:r>
    </w:p>
    <w:p w:rsidR="00A238BE" w:rsidRPr="00AB58B6" w:rsidRDefault="00A238BE" w:rsidP="00AB58B6">
      <w:pPr>
        <w:spacing w:line="240" w:lineRule="auto"/>
        <w:jc w:val="both"/>
        <w:rPr>
          <w:rFonts w:asciiTheme="minorHAnsi" w:hAnsiTheme="minorHAnsi" w:cstheme="minorHAnsi"/>
          <w:sz w:val="22"/>
          <w:szCs w:val="22"/>
        </w:rPr>
      </w:pPr>
    </w:p>
    <w:p w:rsidR="00A238BE" w:rsidRPr="00AB58B6" w:rsidRDefault="00A238BE"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Tematski sklop 1.1.</w:t>
      </w:r>
      <w:r w:rsidRPr="00AB58B6">
        <w:rPr>
          <w:rFonts w:asciiTheme="minorHAnsi" w:hAnsiTheme="minorHAnsi" w:cstheme="minorHAnsi"/>
          <w:sz w:val="22"/>
          <w:szCs w:val="22"/>
        </w:rPr>
        <w:t>: Zdravo in aktivno življenje</w:t>
      </w:r>
    </w:p>
    <w:p w:rsidR="00A238BE" w:rsidRPr="00AB58B6" w:rsidRDefault="00A238BE" w:rsidP="00AB58B6">
      <w:pPr>
        <w:spacing w:line="240" w:lineRule="auto"/>
        <w:jc w:val="both"/>
        <w:rPr>
          <w:rFonts w:asciiTheme="minorHAnsi" w:hAnsiTheme="minorHAnsi" w:cstheme="minorHAnsi"/>
          <w:sz w:val="22"/>
          <w:szCs w:val="22"/>
        </w:rPr>
      </w:pPr>
    </w:p>
    <w:p w:rsidR="00A238BE" w:rsidRPr="00AB58B6" w:rsidRDefault="00A238BE" w:rsidP="00AB58B6">
      <w:pPr>
        <w:autoSpaceDE w:val="0"/>
        <w:autoSpaceDN w:val="0"/>
        <w:adjustRightInd w:val="0"/>
        <w:spacing w:line="240" w:lineRule="auto"/>
        <w:jc w:val="both"/>
        <w:rPr>
          <w:rFonts w:asciiTheme="minorHAnsi" w:hAnsiTheme="minorHAnsi" w:cstheme="minorHAnsi"/>
          <w:b/>
          <w:bCs/>
          <w:sz w:val="22"/>
          <w:szCs w:val="22"/>
        </w:rPr>
      </w:pPr>
      <w:r w:rsidRPr="00AB58B6">
        <w:rPr>
          <w:rFonts w:asciiTheme="minorHAnsi" w:hAnsiTheme="minorHAnsi" w:cstheme="minorHAnsi"/>
          <w:b/>
          <w:bCs/>
          <w:sz w:val="22"/>
          <w:szCs w:val="22"/>
        </w:rPr>
        <w:t xml:space="preserve">Številka teme </w:t>
      </w:r>
      <w:bookmarkStart w:id="24" w:name="_Hlk95308293"/>
      <w:r w:rsidRPr="00AB58B6">
        <w:rPr>
          <w:rFonts w:asciiTheme="minorHAnsi" w:hAnsiTheme="minorHAnsi" w:cstheme="minorHAnsi"/>
          <w:b/>
          <w:bCs/>
          <w:sz w:val="22"/>
          <w:szCs w:val="22"/>
        </w:rPr>
        <w:t xml:space="preserve">1.1.8.: </w:t>
      </w:r>
      <w:bookmarkEnd w:id="24"/>
    </w:p>
    <w:p w:rsidR="00A238BE" w:rsidRPr="00AB58B6" w:rsidRDefault="00A238BE" w:rsidP="00AB58B6">
      <w:pPr>
        <w:autoSpaceDE w:val="0"/>
        <w:autoSpaceDN w:val="0"/>
        <w:adjustRightInd w:val="0"/>
        <w:spacing w:line="240" w:lineRule="auto"/>
        <w:jc w:val="both"/>
        <w:rPr>
          <w:rFonts w:asciiTheme="minorHAnsi" w:hAnsiTheme="minorHAnsi" w:cstheme="minorHAnsi"/>
          <w:sz w:val="22"/>
          <w:szCs w:val="22"/>
        </w:rPr>
      </w:pPr>
      <w:r w:rsidRPr="00AB58B6">
        <w:rPr>
          <w:rFonts w:asciiTheme="minorHAnsi" w:hAnsiTheme="minorHAnsi" w:cstheme="minorHAnsi"/>
          <w:b/>
          <w:bCs/>
          <w:sz w:val="22"/>
          <w:szCs w:val="22"/>
        </w:rPr>
        <w:t xml:space="preserve">Naslov teme: </w:t>
      </w:r>
      <w:r w:rsidRPr="00AB58B6">
        <w:rPr>
          <w:rFonts w:asciiTheme="minorHAnsi" w:hAnsiTheme="minorHAnsi" w:cstheme="minorHAnsi"/>
          <w:bCs/>
          <w:sz w:val="22"/>
          <w:szCs w:val="22"/>
        </w:rPr>
        <w:t>Novi trendi na področju kajenja po uveljavitvi zakonodaje iz leta 2017 s predlogi za ukrepanje s poudarkom na neenakostih</w:t>
      </w:r>
    </w:p>
    <w:p w:rsidR="00A238BE" w:rsidRPr="00AB58B6" w:rsidRDefault="00A238BE" w:rsidP="00AB58B6">
      <w:pPr>
        <w:autoSpaceDE w:val="0"/>
        <w:autoSpaceDN w:val="0"/>
        <w:adjustRightInd w:val="0"/>
        <w:spacing w:line="240" w:lineRule="auto"/>
        <w:jc w:val="both"/>
        <w:rPr>
          <w:rFonts w:asciiTheme="minorHAnsi" w:hAnsiTheme="minorHAnsi" w:cstheme="minorHAnsi"/>
          <w:bCs/>
          <w:sz w:val="22"/>
          <w:szCs w:val="22"/>
          <w:u w:val="single"/>
        </w:rPr>
      </w:pPr>
    </w:p>
    <w:p w:rsidR="00A238BE" w:rsidRPr="00AB58B6" w:rsidRDefault="00A238BE" w:rsidP="00AB58B6">
      <w:pPr>
        <w:autoSpaceDE w:val="0"/>
        <w:autoSpaceDN w:val="0"/>
        <w:adjustRightInd w:val="0"/>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Cilji:</w:t>
      </w:r>
    </w:p>
    <w:p w:rsidR="00A238BE" w:rsidRPr="00AB58B6" w:rsidRDefault="00BD122C"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lastRenderedPageBreak/>
        <w:t>z</w:t>
      </w:r>
      <w:r w:rsidR="00A238BE" w:rsidRPr="00AB58B6">
        <w:rPr>
          <w:rFonts w:asciiTheme="minorHAnsi" w:eastAsiaTheme="minorHAnsi" w:hAnsiTheme="minorHAnsi" w:cstheme="minorHAnsi"/>
          <w:sz w:val="22"/>
          <w:szCs w:val="22"/>
        </w:rPr>
        <w:t xml:space="preserve">brati in pregledati najnovejšo dostopno literaturo in dobre prakse iz drugih držav glede novih ukrepov nadzora nad tobakom (strategije za končanje epidemije tobaka oziroma ''endgame'' strategije) za doseganje cilja Slovenija brez tobaka 2040 </w:t>
      </w:r>
      <w:r w:rsidR="00514DDC" w:rsidRPr="00AB58B6">
        <w:rPr>
          <w:rFonts w:asciiTheme="minorHAnsi" w:eastAsiaTheme="minorHAnsi" w:hAnsiTheme="minorHAnsi" w:cstheme="minorHAnsi"/>
          <w:sz w:val="22"/>
          <w:szCs w:val="22"/>
        </w:rPr>
        <w:t>in priprava predlogov ukrepanja;</w:t>
      </w:r>
    </w:p>
    <w:p w:rsidR="00A238BE" w:rsidRPr="00AB58B6" w:rsidRDefault="00BD122C"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i</w:t>
      </w:r>
      <w:r w:rsidR="00A238BE" w:rsidRPr="00AB58B6">
        <w:rPr>
          <w:rFonts w:asciiTheme="minorHAnsi" w:eastAsiaTheme="minorHAnsi" w:hAnsiTheme="minorHAnsi" w:cstheme="minorHAnsi"/>
          <w:sz w:val="22"/>
          <w:szCs w:val="22"/>
        </w:rPr>
        <w:t>zvesti kvantitativno raziskavo med mladostniki o učinkih zakonodaje (4. val raziskave o vrednotenju učinkov ZOUTPI) in p</w:t>
      </w:r>
      <w:r w:rsidR="00514DDC" w:rsidRPr="00AB58B6">
        <w:rPr>
          <w:rFonts w:asciiTheme="minorHAnsi" w:eastAsiaTheme="minorHAnsi" w:hAnsiTheme="minorHAnsi" w:cstheme="minorHAnsi"/>
          <w:sz w:val="22"/>
          <w:szCs w:val="22"/>
        </w:rPr>
        <w:t>odpori morebitnim novim ukrepom;</w:t>
      </w:r>
    </w:p>
    <w:p w:rsidR="00A238BE" w:rsidRPr="00AB58B6" w:rsidRDefault="00BD122C"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i</w:t>
      </w:r>
      <w:r w:rsidR="00A238BE" w:rsidRPr="00AB58B6">
        <w:rPr>
          <w:rFonts w:asciiTheme="minorHAnsi" w:eastAsiaTheme="minorHAnsi" w:hAnsiTheme="minorHAnsi" w:cstheme="minorHAnsi"/>
          <w:sz w:val="22"/>
          <w:szCs w:val="22"/>
        </w:rPr>
        <w:t>zvesti kvantitativno raziskavo med odraslimi o učinkih zakonodaje in podpori morebitnim novim ukrepom (zunanji izvajalec raziskave</w:t>
      </w:r>
      <w:r w:rsidR="00514DDC" w:rsidRPr="00AB58B6">
        <w:rPr>
          <w:rFonts w:asciiTheme="minorHAnsi" w:eastAsiaTheme="minorHAnsi" w:hAnsiTheme="minorHAnsi" w:cstheme="minorHAnsi"/>
          <w:sz w:val="22"/>
          <w:szCs w:val="22"/>
        </w:rPr>
        <w:t>);</w:t>
      </w:r>
    </w:p>
    <w:p w:rsidR="00A238BE" w:rsidRPr="00AB58B6" w:rsidRDefault="00BD122C"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p</w:t>
      </w:r>
      <w:r w:rsidR="00A238BE" w:rsidRPr="00AB58B6">
        <w:rPr>
          <w:rFonts w:asciiTheme="minorHAnsi" w:eastAsiaTheme="minorHAnsi" w:hAnsiTheme="minorHAnsi" w:cstheme="minorHAnsi"/>
          <w:sz w:val="22"/>
          <w:szCs w:val="22"/>
        </w:rPr>
        <w:t xml:space="preserve">ripraviti pregled dostopnih podatkov o obsegu uporabe novih in porajajočih se tobačnih in nikotinskih izdelkov v Sloveniji in opraviti dodatne analize po različnih neodvisnih dejavnikih, tudi </w:t>
      </w:r>
      <w:r w:rsidR="00D46CAB" w:rsidRPr="00AB58B6">
        <w:rPr>
          <w:rFonts w:asciiTheme="minorHAnsi" w:eastAsiaTheme="minorHAnsi" w:hAnsiTheme="minorHAnsi" w:cstheme="minorHAnsi"/>
          <w:sz w:val="22"/>
          <w:szCs w:val="22"/>
        </w:rPr>
        <w:t xml:space="preserve"> glede neenakosti v uporabi, ter analize trendov v uporabi;</w:t>
      </w:r>
    </w:p>
    <w:p w:rsidR="00A238BE" w:rsidRPr="00AB58B6" w:rsidRDefault="00BD122C"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i</w:t>
      </w:r>
      <w:r w:rsidR="00A238BE" w:rsidRPr="00AB58B6">
        <w:rPr>
          <w:rFonts w:asciiTheme="minorHAnsi" w:eastAsiaTheme="minorHAnsi" w:hAnsiTheme="minorHAnsi" w:cstheme="minorHAnsi"/>
          <w:sz w:val="22"/>
          <w:szCs w:val="22"/>
        </w:rPr>
        <w:t xml:space="preserve">zvesti kvalitativne raziskave (fokusne skupine) med mladimi in odraslimi za pridobitev stališč, prepričanj, zaznav, znanja, razlogov za uporabo, načina uporabe, zaznanih škodljivih učinkov, situacij ob uporabi, pristopih tobačne industrije k promociji teh </w:t>
      </w:r>
      <w:r w:rsidR="00514DDC" w:rsidRPr="00AB58B6">
        <w:rPr>
          <w:rFonts w:asciiTheme="minorHAnsi" w:eastAsiaTheme="minorHAnsi" w:hAnsiTheme="minorHAnsi" w:cstheme="minorHAnsi"/>
          <w:sz w:val="22"/>
          <w:szCs w:val="22"/>
        </w:rPr>
        <w:t>izdelkov;</w:t>
      </w:r>
    </w:p>
    <w:p w:rsidR="00A238BE" w:rsidRPr="00AB58B6" w:rsidRDefault="00BD122C"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z</w:t>
      </w:r>
      <w:r w:rsidR="00A238BE" w:rsidRPr="00AB58B6">
        <w:rPr>
          <w:rFonts w:asciiTheme="minorHAnsi" w:eastAsiaTheme="minorHAnsi" w:hAnsiTheme="minorHAnsi" w:cstheme="minorHAnsi"/>
          <w:sz w:val="22"/>
          <w:szCs w:val="22"/>
        </w:rPr>
        <w:t>brati in pregledati najnovejšo dostopno literaturo in dobre prakse iz drugih drža</w:t>
      </w:r>
      <w:r w:rsidR="00514DDC" w:rsidRPr="00AB58B6">
        <w:rPr>
          <w:rFonts w:asciiTheme="minorHAnsi" w:eastAsiaTheme="minorHAnsi" w:hAnsiTheme="minorHAnsi" w:cstheme="minorHAnsi"/>
          <w:sz w:val="22"/>
          <w:szCs w:val="22"/>
        </w:rPr>
        <w:t>v glede regulacije teh izdelkov;</w:t>
      </w:r>
    </w:p>
    <w:p w:rsidR="00A238BE" w:rsidRPr="00AB58B6" w:rsidRDefault="00BD122C"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z</w:t>
      </w:r>
      <w:r w:rsidR="00A238BE" w:rsidRPr="00AB58B6">
        <w:rPr>
          <w:rFonts w:asciiTheme="minorHAnsi" w:eastAsiaTheme="minorHAnsi" w:hAnsiTheme="minorHAnsi" w:cstheme="minorHAnsi"/>
          <w:sz w:val="22"/>
          <w:szCs w:val="22"/>
        </w:rPr>
        <w:t>brati in pregledati najnovejšo dostopno pregledno literaturo o</w:t>
      </w:r>
      <w:r w:rsidR="00514DDC" w:rsidRPr="00AB58B6">
        <w:rPr>
          <w:rFonts w:asciiTheme="minorHAnsi" w:eastAsiaTheme="minorHAnsi" w:hAnsiTheme="minorHAnsi" w:cstheme="minorHAnsi"/>
          <w:sz w:val="22"/>
          <w:szCs w:val="22"/>
        </w:rPr>
        <w:t xml:space="preserve"> vplivu teh izdelkov na zdravje;</w:t>
      </w:r>
    </w:p>
    <w:p w:rsidR="00216DDA" w:rsidRPr="00AB58B6" w:rsidRDefault="00BD122C"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p</w:t>
      </w:r>
      <w:r w:rsidR="00A238BE" w:rsidRPr="00AB58B6">
        <w:rPr>
          <w:rFonts w:asciiTheme="minorHAnsi" w:eastAsiaTheme="minorHAnsi" w:hAnsiTheme="minorHAnsi" w:cstheme="minorHAnsi"/>
          <w:sz w:val="22"/>
          <w:szCs w:val="22"/>
        </w:rPr>
        <w:t>ripraviti pregled dostopnih podatkov o neenakostih v kajenju v Sloveniji in opraviti dodatne analize po različnih neodvisnih dejavnikih za identifikacijo najranljive</w:t>
      </w:r>
      <w:r w:rsidR="00514DDC" w:rsidRPr="00AB58B6">
        <w:rPr>
          <w:rFonts w:asciiTheme="minorHAnsi" w:eastAsiaTheme="minorHAnsi" w:hAnsiTheme="minorHAnsi" w:cstheme="minorHAnsi"/>
          <w:sz w:val="22"/>
          <w:szCs w:val="22"/>
        </w:rPr>
        <w:t>jših skupin ter analize trendov;</w:t>
      </w:r>
    </w:p>
    <w:p w:rsidR="00A238BE" w:rsidRPr="00AB58B6" w:rsidRDefault="00BD122C"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z</w:t>
      </w:r>
      <w:r w:rsidR="00A238BE" w:rsidRPr="00AB58B6">
        <w:rPr>
          <w:rFonts w:asciiTheme="minorHAnsi" w:eastAsiaTheme="minorHAnsi" w:hAnsiTheme="minorHAnsi" w:cstheme="minorHAnsi"/>
          <w:sz w:val="22"/>
          <w:szCs w:val="22"/>
        </w:rPr>
        <w:t>brati in pregledati najnovejšo dostopno literaturo in dobre prakse iz drugih držav za zman</w:t>
      </w:r>
      <w:r w:rsidR="00514DDC" w:rsidRPr="00AB58B6">
        <w:rPr>
          <w:rFonts w:asciiTheme="minorHAnsi" w:eastAsiaTheme="minorHAnsi" w:hAnsiTheme="minorHAnsi" w:cstheme="minorHAnsi"/>
          <w:sz w:val="22"/>
          <w:szCs w:val="22"/>
        </w:rPr>
        <w:t>jševanje neenakosti v kajenju;</w:t>
      </w:r>
    </w:p>
    <w:p w:rsidR="00A238BE" w:rsidRPr="00AB58B6" w:rsidRDefault="00BD122C"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p</w:t>
      </w:r>
      <w:r w:rsidR="00A238BE" w:rsidRPr="00AB58B6">
        <w:rPr>
          <w:rFonts w:asciiTheme="minorHAnsi" w:eastAsiaTheme="minorHAnsi" w:hAnsiTheme="minorHAnsi" w:cstheme="minorHAnsi"/>
          <w:sz w:val="22"/>
          <w:szCs w:val="22"/>
        </w:rPr>
        <w:t>ripraviti pregled dostopnih podatkov o neenakostih v izpostavljenosti tobačnemu dimu v Sloveniji in opraviti dodatne analize po različnih neodvisnih dejavnikih za identifikacijo najranljive</w:t>
      </w:r>
      <w:r w:rsidR="00514DDC" w:rsidRPr="00AB58B6">
        <w:rPr>
          <w:rFonts w:asciiTheme="minorHAnsi" w:eastAsiaTheme="minorHAnsi" w:hAnsiTheme="minorHAnsi" w:cstheme="minorHAnsi"/>
          <w:sz w:val="22"/>
          <w:szCs w:val="22"/>
        </w:rPr>
        <w:t>jših skupin ter analize trendov;</w:t>
      </w:r>
    </w:p>
    <w:p w:rsidR="00A238BE" w:rsidRPr="00AB58B6" w:rsidRDefault="00BD122C"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i</w:t>
      </w:r>
      <w:r w:rsidR="00A238BE" w:rsidRPr="00AB58B6">
        <w:rPr>
          <w:rFonts w:asciiTheme="minorHAnsi" w:eastAsiaTheme="minorHAnsi" w:hAnsiTheme="minorHAnsi" w:cstheme="minorHAnsi"/>
          <w:sz w:val="22"/>
          <w:szCs w:val="22"/>
        </w:rPr>
        <w:t>zvesti raziskavo o delovanju občin v Sloveniji na področju zmanjševanja izpostavljenosti tobačnemu dimu in prepoznati dobre prakse širitve števila okolij brez tobačnega dim</w:t>
      </w:r>
      <w:r w:rsidR="00514DDC" w:rsidRPr="00AB58B6">
        <w:rPr>
          <w:rFonts w:asciiTheme="minorHAnsi" w:eastAsiaTheme="minorHAnsi" w:hAnsiTheme="minorHAnsi" w:cstheme="minorHAnsi"/>
          <w:sz w:val="22"/>
          <w:szCs w:val="22"/>
        </w:rPr>
        <w:t>a v lokalnem okolju v Sloveniji;</w:t>
      </w:r>
    </w:p>
    <w:p w:rsidR="00216DDA" w:rsidRPr="00AB58B6" w:rsidRDefault="00BD122C"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i</w:t>
      </w:r>
      <w:r w:rsidR="00A238BE" w:rsidRPr="00AB58B6">
        <w:rPr>
          <w:rFonts w:asciiTheme="minorHAnsi" w:eastAsiaTheme="minorHAnsi" w:hAnsiTheme="minorHAnsi" w:cstheme="minorHAnsi"/>
          <w:sz w:val="22"/>
          <w:szCs w:val="22"/>
        </w:rPr>
        <w:t>zvesti kvalitativno raziskavo (fokusne skupine) o izpostavljenosti aerosolu pove</w:t>
      </w:r>
      <w:r w:rsidR="00514DDC" w:rsidRPr="00AB58B6">
        <w:rPr>
          <w:rFonts w:asciiTheme="minorHAnsi" w:eastAsiaTheme="minorHAnsi" w:hAnsiTheme="minorHAnsi" w:cstheme="minorHAnsi"/>
          <w:sz w:val="22"/>
          <w:szCs w:val="22"/>
        </w:rPr>
        <w:t>zanih izdelkov v domačem okolju;</w:t>
      </w:r>
    </w:p>
    <w:p w:rsidR="00A238BE" w:rsidRPr="00AB58B6" w:rsidRDefault="00BD122C"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z</w:t>
      </w:r>
      <w:r w:rsidR="00A238BE" w:rsidRPr="00AB58B6">
        <w:rPr>
          <w:rFonts w:asciiTheme="minorHAnsi" w:eastAsiaTheme="minorHAnsi" w:hAnsiTheme="minorHAnsi" w:cstheme="minorHAnsi"/>
          <w:sz w:val="22"/>
          <w:szCs w:val="22"/>
        </w:rPr>
        <w:t xml:space="preserve">brati in pregledati najnovejšo dostopno literaturo in dobre prakse iz drugih držav za zmanjševanje neenakosti v </w:t>
      </w:r>
      <w:r w:rsidR="00514DDC" w:rsidRPr="00AB58B6">
        <w:rPr>
          <w:rFonts w:asciiTheme="minorHAnsi" w:eastAsiaTheme="minorHAnsi" w:hAnsiTheme="minorHAnsi" w:cstheme="minorHAnsi"/>
          <w:sz w:val="22"/>
          <w:szCs w:val="22"/>
        </w:rPr>
        <w:t>izpostavljenosti tobačnemu dimu;</w:t>
      </w:r>
    </w:p>
    <w:p w:rsidR="00216DDA" w:rsidRPr="00AB58B6" w:rsidRDefault="00BD122C"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p</w:t>
      </w:r>
      <w:r w:rsidR="00A238BE" w:rsidRPr="00AB58B6">
        <w:rPr>
          <w:rFonts w:asciiTheme="minorHAnsi" w:eastAsiaTheme="minorHAnsi" w:hAnsiTheme="minorHAnsi" w:cstheme="minorHAnsi"/>
          <w:sz w:val="22"/>
          <w:szCs w:val="22"/>
        </w:rPr>
        <w:t>ripraviti skupno poročilo analiz in pregledov l</w:t>
      </w:r>
      <w:r w:rsidR="00514DDC" w:rsidRPr="00AB58B6">
        <w:rPr>
          <w:rFonts w:asciiTheme="minorHAnsi" w:eastAsiaTheme="minorHAnsi" w:hAnsiTheme="minorHAnsi" w:cstheme="minorHAnsi"/>
          <w:sz w:val="22"/>
          <w:szCs w:val="22"/>
        </w:rPr>
        <w:t>iterature s predlogi ukrepov;</w:t>
      </w:r>
    </w:p>
    <w:p w:rsidR="00216DDA" w:rsidRPr="00AB58B6" w:rsidRDefault="00BD122C"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p</w:t>
      </w:r>
      <w:r w:rsidR="00A238BE" w:rsidRPr="00AB58B6">
        <w:rPr>
          <w:rFonts w:asciiTheme="minorHAnsi" w:eastAsiaTheme="minorHAnsi" w:hAnsiTheme="minorHAnsi" w:cstheme="minorHAnsi"/>
          <w:sz w:val="22"/>
          <w:szCs w:val="22"/>
        </w:rPr>
        <w:t>ripraviti gradiva in komunikacijska orodja ter izvesti izobraževanja za različne ciljne populacijske skupine (zdravstveni delavci, pedagoški delavci, starši mladoletnih otrok, politični odločevalci, mediji, družbeni mediji in drugi kanali, sp</w:t>
      </w:r>
      <w:r w:rsidR="00514DDC" w:rsidRPr="00AB58B6">
        <w:rPr>
          <w:rFonts w:asciiTheme="minorHAnsi" w:eastAsiaTheme="minorHAnsi" w:hAnsiTheme="minorHAnsi" w:cstheme="minorHAnsi"/>
          <w:sz w:val="22"/>
          <w:szCs w:val="22"/>
        </w:rPr>
        <w:t>lošna javnost in posebej mladi);</w:t>
      </w:r>
    </w:p>
    <w:p w:rsidR="00A238BE" w:rsidRPr="00AB58B6" w:rsidRDefault="00BD122C"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p</w:t>
      </w:r>
      <w:r w:rsidR="00A238BE" w:rsidRPr="00AB58B6">
        <w:rPr>
          <w:rFonts w:asciiTheme="minorHAnsi" w:eastAsiaTheme="minorHAnsi" w:hAnsiTheme="minorHAnsi" w:cstheme="minorHAnsi"/>
          <w:sz w:val="22"/>
          <w:szCs w:val="22"/>
        </w:rPr>
        <w:t>redstaviti spoznanja širši strokovni javnosti in političnim odločevalcem. Razširiti gradiva, posnetke izobraževanj in komunikacijska sporočila v okviru vseh različnih ciljnih populacijskih skupin in splošn</w:t>
      </w:r>
      <w:r w:rsidR="00514DDC" w:rsidRPr="00AB58B6">
        <w:rPr>
          <w:rFonts w:asciiTheme="minorHAnsi" w:eastAsiaTheme="minorHAnsi" w:hAnsiTheme="minorHAnsi" w:cstheme="minorHAnsi"/>
          <w:sz w:val="22"/>
          <w:szCs w:val="22"/>
        </w:rPr>
        <w:t>e javnosti;</w:t>
      </w:r>
    </w:p>
    <w:p w:rsidR="00A238BE" w:rsidRPr="00AB58B6" w:rsidRDefault="00BD122C"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z</w:t>
      </w:r>
      <w:r w:rsidR="00A238BE" w:rsidRPr="00AB58B6">
        <w:rPr>
          <w:rFonts w:asciiTheme="minorHAnsi" w:eastAsiaTheme="minorHAnsi" w:hAnsiTheme="minorHAnsi" w:cstheme="minorHAnsi"/>
          <w:sz w:val="22"/>
          <w:szCs w:val="22"/>
        </w:rPr>
        <w:t xml:space="preserve">nanstvena monografija s predstavitvijo podatkov in pregledi literature za vsa vključena </w:t>
      </w:r>
      <w:r w:rsidR="00514DDC" w:rsidRPr="00AB58B6">
        <w:rPr>
          <w:rFonts w:asciiTheme="minorHAnsi" w:eastAsiaTheme="minorHAnsi" w:hAnsiTheme="minorHAnsi" w:cstheme="minorHAnsi"/>
          <w:sz w:val="22"/>
          <w:szCs w:val="22"/>
        </w:rPr>
        <w:t>področja ter s predlogi ukrepov;</w:t>
      </w:r>
    </w:p>
    <w:p w:rsidR="00A238BE" w:rsidRPr="00AB58B6" w:rsidRDefault="00BD122C"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p</w:t>
      </w:r>
      <w:r w:rsidR="00A238BE" w:rsidRPr="00AB58B6">
        <w:rPr>
          <w:rFonts w:asciiTheme="minorHAnsi" w:eastAsiaTheme="minorHAnsi" w:hAnsiTheme="minorHAnsi" w:cstheme="minorHAnsi"/>
          <w:sz w:val="22"/>
          <w:szCs w:val="22"/>
        </w:rPr>
        <w:t>oročila, prispevki in članki iz posameznih izvedenih raziskav, obja</w:t>
      </w:r>
      <w:r w:rsidR="00514DDC" w:rsidRPr="00AB58B6">
        <w:rPr>
          <w:rFonts w:asciiTheme="minorHAnsi" w:eastAsiaTheme="minorHAnsi" w:hAnsiTheme="minorHAnsi" w:cstheme="minorHAnsi"/>
          <w:sz w:val="22"/>
          <w:szCs w:val="22"/>
        </w:rPr>
        <w:t>ve v različnih strokovnih virih;</w:t>
      </w:r>
      <w:r w:rsidR="00A238BE" w:rsidRPr="00AB58B6">
        <w:rPr>
          <w:rFonts w:asciiTheme="minorHAnsi" w:eastAsiaTheme="minorHAnsi" w:hAnsiTheme="minorHAnsi" w:cstheme="minorHAnsi"/>
          <w:sz w:val="22"/>
          <w:szCs w:val="22"/>
        </w:rPr>
        <w:t xml:space="preserve"> </w:t>
      </w:r>
    </w:p>
    <w:p w:rsidR="00A238BE" w:rsidRPr="00AB58B6" w:rsidRDefault="00BD122C"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g</w:t>
      </w:r>
      <w:r w:rsidR="00A238BE" w:rsidRPr="00AB58B6">
        <w:rPr>
          <w:rFonts w:asciiTheme="minorHAnsi" w:eastAsiaTheme="minorHAnsi" w:hAnsiTheme="minorHAnsi" w:cstheme="minorHAnsi"/>
          <w:sz w:val="22"/>
          <w:szCs w:val="22"/>
        </w:rPr>
        <w:t>radiva in komunikacijska orodja za različne ciljne populacijske skupine (zdravstveni delavci, pedagoški delavci, politični odločevalci, mediji, družbeni mediji in drugi kanali, sp</w:t>
      </w:r>
      <w:r w:rsidR="00514DDC" w:rsidRPr="00AB58B6">
        <w:rPr>
          <w:rFonts w:asciiTheme="minorHAnsi" w:eastAsiaTheme="minorHAnsi" w:hAnsiTheme="minorHAnsi" w:cstheme="minorHAnsi"/>
          <w:sz w:val="22"/>
          <w:szCs w:val="22"/>
        </w:rPr>
        <w:t>lošna javnost in posebej mladi);</w:t>
      </w:r>
    </w:p>
    <w:p w:rsidR="00A238BE" w:rsidRPr="00AB58B6" w:rsidRDefault="00BD122C"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i</w:t>
      </w:r>
      <w:r w:rsidR="00A238BE" w:rsidRPr="00AB58B6">
        <w:rPr>
          <w:rFonts w:asciiTheme="minorHAnsi" w:eastAsiaTheme="minorHAnsi" w:hAnsiTheme="minorHAnsi" w:cstheme="minorHAnsi"/>
          <w:sz w:val="22"/>
          <w:szCs w:val="22"/>
        </w:rPr>
        <w:t>zobraževanja, predstavitve in različne komunikacijske aktivnosti za razli</w:t>
      </w:r>
      <w:r w:rsidR="00514DDC" w:rsidRPr="00AB58B6">
        <w:rPr>
          <w:rFonts w:asciiTheme="minorHAnsi" w:eastAsiaTheme="minorHAnsi" w:hAnsiTheme="minorHAnsi" w:cstheme="minorHAnsi"/>
          <w:sz w:val="22"/>
          <w:szCs w:val="22"/>
        </w:rPr>
        <w:t>čne ciljne populacijske skupine;</w:t>
      </w:r>
      <w:r w:rsidR="00A238BE" w:rsidRPr="00AB58B6">
        <w:rPr>
          <w:rFonts w:asciiTheme="minorHAnsi" w:eastAsiaTheme="minorHAnsi" w:hAnsiTheme="minorHAnsi" w:cstheme="minorHAnsi"/>
          <w:sz w:val="22"/>
          <w:szCs w:val="22"/>
        </w:rPr>
        <w:t xml:space="preserve"> </w:t>
      </w:r>
    </w:p>
    <w:p w:rsidR="00A238BE" w:rsidRPr="00AB58B6" w:rsidRDefault="00BD122C"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p</w:t>
      </w:r>
      <w:r w:rsidR="00A238BE" w:rsidRPr="00AB58B6">
        <w:rPr>
          <w:rFonts w:asciiTheme="minorHAnsi" w:eastAsiaTheme="minorHAnsi" w:hAnsiTheme="minorHAnsi" w:cstheme="minorHAnsi"/>
          <w:sz w:val="22"/>
          <w:szCs w:val="22"/>
        </w:rPr>
        <w:t>oročilo vrednotenja izvedenih pristopov.</w:t>
      </w:r>
    </w:p>
    <w:p w:rsidR="00F435B7" w:rsidRDefault="00F435B7" w:rsidP="00AB58B6">
      <w:pPr>
        <w:pStyle w:val="Default"/>
        <w:jc w:val="both"/>
        <w:rPr>
          <w:rFonts w:asciiTheme="minorHAnsi" w:hAnsiTheme="minorHAnsi" w:cstheme="minorHAnsi"/>
          <w:b/>
          <w:color w:val="auto"/>
          <w:sz w:val="22"/>
          <w:szCs w:val="22"/>
          <w:u w:val="single"/>
        </w:rPr>
      </w:pPr>
    </w:p>
    <w:p w:rsidR="00A238BE" w:rsidRPr="00AB58B6" w:rsidRDefault="00A238BE" w:rsidP="00AB58B6">
      <w:pPr>
        <w:pStyle w:val="Default"/>
        <w:jc w:val="both"/>
        <w:rPr>
          <w:rFonts w:asciiTheme="minorHAnsi" w:hAnsiTheme="minorHAnsi" w:cstheme="minorHAnsi"/>
          <w:b/>
          <w:color w:val="auto"/>
          <w:sz w:val="22"/>
          <w:szCs w:val="22"/>
          <w:u w:val="single"/>
        </w:rPr>
      </w:pPr>
      <w:r w:rsidRPr="00AB58B6">
        <w:rPr>
          <w:rFonts w:asciiTheme="minorHAnsi" w:hAnsiTheme="minorHAnsi" w:cstheme="minorHAnsi"/>
          <w:b/>
          <w:color w:val="auto"/>
          <w:sz w:val="22"/>
          <w:szCs w:val="22"/>
          <w:u w:val="single"/>
        </w:rPr>
        <w:t xml:space="preserve">Podrobnejša obrazložitev: </w:t>
      </w:r>
    </w:p>
    <w:p w:rsidR="00B85BAE" w:rsidRPr="00AB58B6" w:rsidRDefault="00B85BAE" w:rsidP="00AB58B6">
      <w:pPr>
        <w:autoSpaceDE w:val="0"/>
        <w:autoSpaceDN w:val="0"/>
        <w:adjustRightInd w:val="0"/>
        <w:spacing w:line="240" w:lineRule="auto"/>
        <w:jc w:val="both"/>
        <w:rPr>
          <w:rFonts w:asciiTheme="minorHAnsi" w:hAnsiTheme="minorHAnsi" w:cstheme="minorHAnsi"/>
          <w:bCs/>
          <w:sz w:val="22"/>
          <w:szCs w:val="22"/>
          <w:u w:val="single"/>
        </w:rPr>
      </w:pPr>
      <w:r w:rsidRPr="00AB58B6">
        <w:rPr>
          <w:rFonts w:asciiTheme="minorHAnsi" w:eastAsiaTheme="minorHAnsi" w:hAnsiTheme="minorHAnsi" w:cstheme="minorHAnsi"/>
          <w:sz w:val="22"/>
          <w:szCs w:val="22"/>
        </w:rPr>
        <w:t xml:space="preserve">Namen projekta je na osnovi prikaza stanja na ključnih področjih nadzora nad tobakom, to so prikaz učinkov ukrepov nove zakonodaje iz leta 2017, prikaz stanja na področju uporabe novih in porajajočih se tobačnih in nikotinskih izdelkov (razširjenost uporabe, trendi, stališča, zaznavanje, znanje), prikaz </w:t>
      </w:r>
      <w:r w:rsidRPr="00AB58B6">
        <w:rPr>
          <w:rFonts w:asciiTheme="minorHAnsi" w:eastAsiaTheme="minorHAnsi" w:hAnsiTheme="minorHAnsi" w:cstheme="minorHAnsi"/>
          <w:sz w:val="22"/>
          <w:szCs w:val="22"/>
        </w:rPr>
        <w:lastRenderedPageBreak/>
        <w:t>stanja na področju neenakosti v kajenju in neenakosti v izpostavljenosti tobačnemu dimu (prepoznava najranljivejših skupin) ter pregleda novih pristopov k nadzoru nad tobačnimi, povezanimi in nikotinskimi izdelki, izpostaviti najnovejše trende, pripraviti predloge za ukrepanje ter pripraviti gradiva in aktivnosti za povečanje ozaveščenosti med različnimi javnostmi (politični odločevalci,  širša strokovna in laična javnost).</w:t>
      </w:r>
    </w:p>
    <w:p w:rsidR="00B85BAE" w:rsidRPr="00AB58B6" w:rsidRDefault="00B85BAE" w:rsidP="00AB58B6">
      <w:pPr>
        <w:spacing w:line="240" w:lineRule="auto"/>
        <w:jc w:val="both"/>
        <w:rPr>
          <w:rFonts w:asciiTheme="minorHAnsi" w:eastAsiaTheme="minorHAnsi" w:hAnsiTheme="minorHAnsi" w:cstheme="minorHAnsi"/>
          <w:bCs/>
          <w:sz w:val="22"/>
          <w:szCs w:val="22"/>
        </w:rPr>
      </w:pPr>
    </w:p>
    <w:p w:rsidR="00A238BE" w:rsidRPr="00AB58B6" w:rsidRDefault="00A238BE" w:rsidP="00AB58B6">
      <w:pPr>
        <w:spacing w:line="240" w:lineRule="auto"/>
        <w:jc w:val="both"/>
        <w:rPr>
          <w:rFonts w:asciiTheme="minorHAnsi" w:eastAsiaTheme="minorHAnsi" w:hAnsiTheme="minorHAnsi" w:cstheme="minorHAnsi"/>
          <w:bCs/>
          <w:sz w:val="22"/>
          <w:szCs w:val="22"/>
        </w:rPr>
      </w:pPr>
      <w:r w:rsidRPr="00AB58B6">
        <w:rPr>
          <w:rFonts w:asciiTheme="minorHAnsi" w:eastAsiaTheme="minorHAnsi" w:hAnsiTheme="minorHAnsi" w:cstheme="minorHAnsi"/>
          <w:bCs/>
          <w:sz w:val="22"/>
          <w:szCs w:val="22"/>
        </w:rPr>
        <w:t>Novi trendi na področju kajenja in uporabe različnih tobačnih, povezanih in nikotinskih izdelkov vključujejo predvsem pojav novih in porajajočih se tobačnih in povezanih izdelkov, po katerih posegajo predvsem mladi, neenakosti v kajenju in tudi v izpostavljenosti tobačnemu dimu ter prikazovanje učinkov novih ukrepov ter potrebo po novih ukrepih za pot do družbe brez tobaka (v Sloveniji imamo v predlogu strategije cilj Slovenija brez tobaka 2040). V projekt želimo vključiti vse ključne teme.</w:t>
      </w:r>
    </w:p>
    <w:p w:rsidR="00216DDA" w:rsidRPr="00AB58B6" w:rsidRDefault="00216DDA" w:rsidP="00AB58B6">
      <w:pPr>
        <w:spacing w:line="240" w:lineRule="auto"/>
        <w:jc w:val="both"/>
        <w:rPr>
          <w:rFonts w:asciiTheme="minorHAnsi" w:eastAsiaTheme="minorHAnsi" w:hAnsiTheme="minorHAnsi" w:cstheme="minorHAnsi"/>
          <w:bCs/>
          <w:sz w:val="22"/>
          <w:szCs w:val="22"/>
        </w:rPr>
      </w:pPr>
    </w:p>
    <w:p w:rsidR="00A238BE" w:rsidRPr="00AB58B6" w:rsidRDefault="00A238BE" w:rsidP="00AB58B6">
      <w:pPr>
        <w:spacing w:line="240" w:lineRule="auto"/>
        <w:jc w:val="both"/>
        <w:rPr>
          <w:rFonts w:asciiTheme="minorHAnsi" w:eastAsiaTheme="minorHAnsi" w:hAnsiTheme="minorHAnsi" w:cstheme="minorHAnsi"/>
          <w:bCs/>
          <w:sz w:val="22"/>
          <w:szCs w:val="22"/>
        </w:rPr>
      </w:pPr>
      <w:r w:rsidRPr="00AB58B6">
        <w:rPr>
          <w:rFonts w:asciiTheme="minorHAnsi" w:eastAsiaTheme="minorHAnsi" w:hAnsiTheme="minorHAnsi" w:cstheme="minorHAnsi"/>
          <w:bCs/>
          <w:sz w:val="22"/>
          <w:szCs w:val="22"/>
        </w:rPr>
        <w:t xml:space="preserve">Na področju beleženja ukrepov je poleg pridobivanja podatkov o novejših učinkovitih ukrepih in ukrepanja različnih držav, naprednih na tem področju, ključno nadaljevati z raziskavami med mladostniki glede učinkov ukrepov ZOUTPI ter te raziskave dopolniti z raziskavo med odraslimi in  pridobiti podatke o podpori morebitnim novim ukrepom na področju nadzora nad tobakom. Vse to je ključna osnova za predloge in uvedbo novih ukrepov za zmanjševanje razširjenosti in posledic rabe tobaka in nikotinskih izdelkov. </w:t>
      </w:r>
    </w:p>
    <w:p w:rsidR="00216DDA" w:rsidRPr="00AB58B6" w:rsidRDefault="00216DDA" w:rsidP="00AB58B6">
      <w:pPr>
        <w:spacing w:line="240" w:lineRule="auto"/>
        <w:jc w:val="both"/>
        <w:rPr>
          <w:rFonts w:asciiTheme="minorHAnsi" w:eastAsiaTheme="minorHAnsi" w:hAnsiTheme="minorHAnsi" w:cstheme="minorHAnsi"/>
          <w:bCs/>
          <w:sz w:val="22"/>
          <w:szCs w:val="22"/>
        </w:rPr>
      </w:pPr>
    </w:p>
    <w:p w:rsidR="00A238BE" w:rsidRPr="00AB58B6" w:rsidRDefault="00A238BE" w:rsidP="00AB58B6">
      <w:pPr>
        <w:spacing w:line="240" w:lineRule="auto"/>
        <w:jc w:val="both"/>
        <w:rPr>
          <w:rFonts w:asciiTheme="minorHAnsi" w:eastAsiaTheme="minorHAnsi" w:hAnsiTheme="minorHAnsi" w:cstheme="minorHAnsi"/>
          <w:bCs/>
          <w:sz w:val="22"/>
          <w:szCs w:val="22"/>
        </w:rPr>
      </w:pPr>
      <w:r w:rsidRPr="00AB58B6">
        <w:rPr>
          <w:rFonts w:asciiTheme="minorHAnsi" w:eastAsiaTheme="minorHAnsi" w:hAnsiTheme="minorHAnsi" w:cstheme="minorHAnsi"/>
          <w:bCs/>
          <w:sz w:val="22"/>
          <w:szCs w:val="22"/>
        </w:rPr>
        <w:t>V času, ko se predvsem v državah z visokimi prihodki zaostrujejo ukrepi nadzora nad tobakom, znižujeta</w:t>
      </w:r>
    </w:p>
    <w:p w:rsidR="00A238BE" w:rsidRPr="00AB58B6" w:rsidRDefault="00A238BE" w:rsidP="00AB58B6">
      <w:pPr>
        <w:spacing w:line="240" w:lineRule="auto"/>
        <w:jc w:val="both"/>
        <w:rPr>
          <w:rFonts w:asciiTheme="minorHAnsi" w:eastAsiaTheme="minorHAnsi" w:hAnsiTheme="minorHAnsi" w:cstheme="minorHAnsi"/>
          <w:bCs/>
          <w:sz w:val="22"/>
          <w:szCs w:val="22"/>
        </w:rPr>
      </w:pPr>
      <w:r w:rsidRPr="00AB58B6">
        <w:rPr>
          <w:rFonts w:asciiTheme="minorHAnsi" w:eastAsiaTheme="minorHAnsi" w:hAnsiTheme="minorHAnsi" w:cstheme="minorHAnsi"/>
          <w:bCs/>
          <w:sz w:val="22"/>
          <w:szCs w:val="22"/>
        </w:rPr>
        <w:t>pa potrošnja tobačnih izdelkov in odstotek kadilcev, je tobačna industrija s ciljem zagotavljanja lastne</w:t>
      </w:r>
    </w:p>
    <w:p w:rsidR="00A238BE" w:rsidRPr="00AB58B6" w:rsidRDefault="00A238BE" w:rsidP="00AB58B6">
      <w:pPr>
        <w:spacing w:line="240" w:lineRule="auto"/>
        <w:jc w:val="both"/>
        <w:rPr>
          <w:rFonts w:asciiTheme="minorHAnsi" w:eastAsiaTheme="minorHAnsi" w:hAnsiTheme="minorHAnsi" w:cstheme="minorHAnsi"/>
          <w:bCs/>
          <w:sz w:val="22"/>
          <w:szCs w:val="22"/>
        </w:rPr>
      </w:pPr>
      <w:r w:rsidRPr="00AB58B6">
        <w:rPr>
          <w:rFonts w:asciiTheme="minorHAnsi" w:eastAsiaTheme="minorHAnsi" w:hAnsiTheme="minorHAnsi" w:cstheme="minorHAnsi"/>
          <w:bCs/>
          <w:sz w:val="22"/>
          <w:szCs w:val="22"/>
        </w:rPr>
        <w:t>prihodnosti začela ponujati alternativne izdelke z nikotinom. Promovira jih kot »tehnološke inovacije«,</w:t>
      </w:r>
      <w:r w:rsidR="00216DDA" w:rsidRPr="00AB58B6">
        <w:rPr>
          <w:rFonts w:asciiTheme="minorHAnsi" w:eastAsiaTheme="minorHAnsi" w:hAnsiTheme="minorHAnsi" w:cstheme="minorHAnsi"/>
          <w:bCs/>
          <w:sz w:val="22"/>
          <w:szCs w:val="22"/>
        </w:rPr>
        <w:t xml:space="preserve"> </w:t>
      </w:r>
      <w:r w:rsidRPr="00AB58B6">
        <w:rPr>
          <w:rFonts w:asciiTheme="minorHAnsi" w:eastAsiaTheme="minorHAnsi" w:hAnsiTheme="minorHAnsi" w:cstheme="minorHAnsi"/>
          <w:bCs/>
          <w:sz w:val="22"/>
          <w:szCs w:val="22"/>
        </w:rPr>
        <w:t xml:space="preserve">»čistejše alternative« in »izdelke brez dima in pepela«. Z zavajanjem, da gre za »varnejše alternative« v primerjavi s kajenjem cigaret oziroma izdelke za opuščanje kajenja, želi tobačna industrija prikazati, da je del rešitve in ne problema ter popraviti slab ugled, obenem pa želi za te izdelke iz pogajati manj omejujoče zakonodajne ukrepe. Zavajajoče informacije o manjši škodljivosti teh izdelkov in s tem povezana večja sprejemljivost teh izdelkov v primerjavi s tobačnimi izdelki za kajenje odvračajo kadilce od opustitve kajenja, obenem pa privlačijo mlade, ki sicer morda nikoli ne bi posegli po tobačnih izdelkih ali izdelkih z nikotinom. </w:t>
      </w:r>
      <w:r w:rsidRPr="00AB58B6">
        <w:rPr>
          <w:rFonts w:asciiTheme="minorHAnsi" w:eastAsiaTheme="minorHAnsi" w:hAnsiTheme="minorHAnsi" w:cstheme="minorHAnsi"/>
          <w:sz w:val="22"/>
          <w:szCs w:val="22"/>
        </w:rPr>
        <w:t>V Sloveniji do sedaj še ni bilo opravljenih raziskav na temo stališč, prepričanj, zaznav, znanja, razlogov za uporabo, načina uporabe, situacij ob uporabi, pristopov tobačne industrije k promociji teh izdelkov, prav tako niso bile izvedene širše aktivnosti za ozaveščanje o lastnostih in škodljivih učinkih uporabe novih in porajajočih se tobačnih in nikotinskih izdelkov. Te aktivnosti so pomembne za uresničevanje ciljev Strategije za zmanjševanje posledic rabe tobaka: ZA SLOVENIJO BREZ TOBAKA 2019–2030, ki vključujejo zmanjšanje uporabe vseh tobačnih in povezanih izdelkov na manj kot 5 % do leta 2040.</w:t>
      </w:r>
    </w:p>
    <w:p w:rsidR="00216DDA" w:rsidRPr="00AB58B6" w:rsidRDefault="00216DDA" w:rsidP="00AB58B6">
      <w:pPr>
        <w:spacing w:line="240" w:lineRule="auto"/>
        <w:jc w:val="both"/>
        <w:rPr>
          <w:rFonts w:asciiTheme="minorHAnsi" w:eastAsiaTheme="minorHAnsi" w:hAnsiTheme="minorHAnsi" w:cstheme="minorHAnsi"/>
          <w:bCs/>
          <w:sz w:val="22"/>
          <w:szCs w:val="22"/>
        </w:rPr>
      </w:pPr>
    </w:p>
    <w:p w:rsidR="00A238BE" w:rsidRPr="00AB58B6" w:rsidRDefault="00A238BE" w:rsidP="00AB58B6">
      <w:pPr>
        <w:spacing w:line="240" w:lineRule="auto"/>
        <w:jc w:val="both"/>
        <w:rPr>
          <w:rFonts w:asciiTheme="minorHAnsi" w:eastAsiaTheme="minorHAnsi" w:hAnsiTheme="minorHAnsi" w:cstheme="minorHAnsi"/>
          <w:bCs/>
          <w:sz w:val="22"/>
          <w:szCs w:val="22"/>
        </w:rPr>
      </w:pPr>
      <w:r w:rsidRPr="00AB58B6">
        <w:rPr>
          <w:rFonts w:asciiTheme="minorHAnsi" w:eastAsiaTheme="minorHAnsi" w:hAnsiTheme="minorHAnsi" w:cstheme="minorHAnsi"/>
          <w:bCs/>
          <w:sz w:val="22"/>
          <w:szCs w:val="22"/>
        </w:rPr>
        <w:t>Kajenje tobaka je eden najpomembnejših razlogov za preprečljive neenakosti v zdravju. Neenakosti v zdravju zaradi kajenja so posledica razlik v deležih kadilcev med skupinami z različnim socialno-ekonomskim položajem. Skupine z nižjim socialno-ekonomskim položajem imajo višje deleže kadilcev, ker posamezniki iz skupin z nižjim socialno-ekonomskim položajem bolj verjetno začnejo kaditi, bolj verjetno postanejo redni kadilci in manj verjetno opustijo kajenje. Rezultati in izdelki tega projekta bi omogočili podrobnejši vpogled v stanje na področju neenakosti v kajenju v Sloveniji, spremembe ob uveljavljanju novih ukrepov nadzora nad tobakom in uresničevanje ciljev Strategije za zmanjševanje posledic rabe tobaka: ZA SLOVENIJO BREZ TOBAKA 2019–2030. Eden od ključnih ciljev strategije namreč je, da se zmanjša oziroma vsaj vzdržuje vrzel v izobrazbenih (9 %) ter dohodkovnih (3 %) neenakostih v kajenju (razlika med najvišjim in najnižjim deležem v izobrazbenih oziroma dohodkovnih skupinah v kajenju glede na izobrazbo). Strategija tudi navaja, da je pomembno spremljanje učinkov zakonodaje na neenakosti v kajenju in izvajanje morebitnih potrebnih korektivnih ukrepov s ciljem, da z uvedenimi ukrepi ne povečujemo neenakosti v kajenju in posledično zdravju.</w:t>
      </w:r>
    </w:p>
    <w:p w:rsidR="00216DDA" w:rsidRPr="00AB58B6" w:rsidRDefault="00216DDA" w:rsidP="00AB58B6">
      <w:pPr>
        <w:spacing w:line="240" w:lineRule="auto"/>
        <w:jc w:val="both"/>
        <w:rPr>
          <w:rFonts w:asciiTheme="minorHAnsi" w:eastAsiaTheme="minorHAnsi" w:hAnsiTheme="minorHAnsi" w:cstheme="minorHAnsi"/>
          <w:sz w:val="22"/>
          <w:szCs w:val="22"/>
        </w:rPr>
      </w:pPr>
    </w:p>
    <w:p w:rsidR="00A238BE" w:rsidRPr="00AB58B6" w:rsidRDefault="00A238BE" w:rsidP="00AB58B6">
      <w:p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 xml:space="preserve">Tobačni dim iz okolja oziroma pasivno kajenje je pomemben vir izpostavljenosti škodljivim snovem v zaprtih prostorih. V Sloveniji pasivno kajenje kljub zakonodajnim prepovedim kajenja v vseh javnih in </w:t>
      </w:r>
      <w:r w:rsidRPr="00AB58B6">
        <w:rPr>
          <w:rFonts w:asciiTheme="minorHAnsi" w:eastAsiaTheme="minorHAnsi" w:hAnsiTheme="minorHAnsi" w:cstheme="minorHAnsi"/>
          <w:sz w:val="22"/>
          <w:szCs w:val="22"/>
        </w:rPr>
        <w:lastRenderedPageBreak/>
        <w:t xml:space="preserve">delovnih mestih zaprtega tipa ostaja znatno. </w:t>
      </w:r>
      <w:r w:rsidRPr="00AB58B6">
        <w:rPr>
          <w:rFonts w:asciiTheme="minorHAnsi" w:eastAsiaTheme="minorHAnsi" w:hAnsiTheme="minorHAnsi" w:cstheme="minorHAnsi"/>
          <w:bCs/>
          <w:sz w:val="22"/>
          <w:szCs w:val="22"/>
        </w:rPr>
        <w:t xml:space="preserve">V okviru te naloge nameravamo podrobneje raziskati pasivno kajenje v Sloveniji ter identificirati, v kolikor to podatki omogočajo, ključne skupine prebivalcev, ki bi jih pri zmanjševanju pasivnega kajenja morali nasloviti, iščemo pa tudi dobre prakse v lokalnih okoljih v Sloveniji. Predlagana tema je v skladu s Strategijo za zmanjševanje posledic rabe tobaka: ZA SLOVENIJO BREZ TOBAKA 2019–2030. V strategiji je namreč eden od ciljev tudi ta, da se </w:t>
      </w:r>
      <w:r w:rsidRPr="00AB58B6">
        <w:rPr>
          <w:rFonts w:asciiTheme="minorHAnsi" w:eastAsiaTheme="minorHAnsi" w:hAnsiTheme="minorHAnsi" w:cstheme="minorHAnsi"/>
          <w:sz w:val="22"/>
          <w:szCs w:val="22"/>
        </w:rPr>
        <w:t xml:space="preserve">poveča število okolij brez tobačnega dima in povezanih izdelkov. </w:t>
      </w:r>
    </w:p>
    <w:p w:rsidR="00A238BE" w:rsidRPr="00AB58B6" w:rsidRDefault="00A238BE" w:rsidP="00AB58B6">
      <w:pPr>
        <w:spacing w:line="240" w:lineRule="auto"/>
        <w:jc w:val="both"/>
        <w:rPr>
          <w:rFonts w:asciiTheme="minorHAnsi" w:hAnsiTheme="minorHAnsi" w:cstheme="minorHAnsi"/>
          <w:sz w:val="22"/>
          <w:szCs w:val="22"/>
        </w:rPr>
      </w:pPr>
    </w:p>
    <w:p w:rsidR="000642B9" w:rsidRPr="00AB58B6" w:rsidRDefault="000642B9" w:rsidP="00AB58B6">
      <w:p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Učinki zakonodaje in novi ukrepi:</w:t>
      </w:r>
    </w:p>
    <w:p w:rsidR="000642B9" w:rsidRPr="00AB58B6" w:rsidRDefault="000642B9" w:rsidP="00AB58B6">
      <w:pPr>
        <w:pStyle w:val="Odstavekseznama"/>
        <w:numPr>
          <w:ilvl w:val="0"/>
          <w:numId w:val="63"/>
        </w:num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Zbrati in pregledati najnovejšo dostopno literaturo in dobre prakse iz drugih držav glede novih ukrepov nadzora nad tobakom (strategije za končanje epidemije tobaka oziroma ''endgame'' strategije) za doseganje cilja Slovenija brez tobaka 2040 in priprava predlogov ukrepanja.</w:t>
      </w:r>
    </w:p>
    <w:p w:rsidR="000642B9" w:rsidRPr="00AB58B6" w:rsidRDefault="000642B9" w:rsidP="00AB58B6">
      <w:pPr>
        <w:pStyle w:val="Odstavekseznama"/>
        <w:numPr>
          <w:ilvl w:val="0"/>
          <w:numId w:val="63"/>
        </w:num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Izvesti kvantitativno raziskavo med mladostniki o učinkih zakonodaje (4. val raziskave o vrednotenju učinkov ZOUTPI) in podpori morebitnim novim ukrepom.</w:t>
      </w:r>
    </w:p>
    <w:p w:rsidR="000642B9" w:rsidRPr="00AB58B6" w:rsidRDefault="000642B9" w:rsidP="00AB58B6">
      <w:pPr>
        <w:pStyle w:val="Odstavekseznama"/>
        <w:numPr>
          <w:ilvl w:val="0"/>
          <w:numId w:val="63"/>
        </w:num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Izvesti kvantitativno raziskavo med odraslimi o učinkih zakonodaje in podpori morebitnim novim ukrepom (zunanji izvajalec raziskave).</w:t>
      </w:r>
    </w:p>
    <w:p w:rsidR="000642B9" w:rsidRPr="00AB58B6" w:rsidRDefault="000642B9" w:rsidP="00AB58B6">
      <w:pPr>
        <w:spacing w:line="240" w:lineRule="auto"/>
        <w:jc w:val="both"/>
        <w:rPr>
          <w:rFonts w:asciiTheme="minorHAnsi" w:eastAsiaTheme="minorHAnsi" w:hAnsiTheme="minorHAnsi" w:cstheme="minorHAnsi"/>
          <w:sz w:val="22"/>
          <w:szCs w:val="22"/>
          <w:u w:val="single"/>
        </w:rPr>
      </w:pPr>
      <w:r w:rsidRPr="00AB58B6">
        <w:rPr>
          <w:rFonts w:asciiTheme="minorHAnsi" w:eastAsiaTheme="minorHAnsi" w:hAnsiTheme="minorHAnsi" w:cstheme="minorHAnsi"/>
          <w:sz w:val="22"/>
          <w:szCs w:val="22"/>
        </w:rPr>
        <w:t>Novi in porajajoči se tobačni in nikotinski izdelki:</w:t>
      </w:r>
    </w:p>
    <w:p w:rsidR="000642B9" w:rsidRPr="00AB58B6" w:rsidRDefault="000642B9" w:rsidP="00AB58B6">
      <w:pPr>
        <w:pStyle w:val="Odstavekseznama"/>
        <w:numPr>
          <w:ilvl w:val="0"/>
          <w:numId w:val="63"/>
        </w:num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Pripraviti pregled dostopnih podatkov o obsegu uporabe novih in porajajočih se tobačnih in nikotinskih izdelkov v Sloveniji in opraviti dodatne analize po različnih neodvisnih dejavnikih, tudi glede neenakosti v uporabi, ter analize trendov v uporabi.</w:t>
      </w:r>
    </w:p>
    <w:p w:rsidR="000642B9" w:rsidRPr="00AB58B6" w:rsidRDefault="000642B9" w:rsidP="00AB58B6">
      <w:pPr>
        <w:pStyle w:val="Odstavekseznama"/>
        <w:numPr>
          <w:ilvl w:val="0"/>
          <w:numId w:val="63"/>
        </w:num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 xml:space="preserve">Izvesti kvalitativne raziskave (fokusne skupine) med mladimi in odraslimi za pridobitev stališč, prepričanj, zaznav, znanja, razlogov za uporabo, načina uporabe, zaznanih škodljivih učinkov, situacij ob uporabi, pristopih tobačne industrije k promociji teh izdelkov. </w:t>
      </w:r>
    </w:p>
    <w:p w:rsidR="000642B9" w:rsidRPr="00AB58B6" w:rsidRDefault="000642B9" w:rsidP="00AB58B6">
      <w:pPr>
        <w:pStyle w:val="Odstavekseznama"/>
        <w:numPr>
          <w:ilvl w:val="0"/>
          <w:numId w:val="63"/>
        </w:num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Zbrati in pregledati najnovejšo dostopno literaturo in dobre prakse iz drugih držav glede regulacije teh izdelkov.</w:t>
      </w:r>
    </w:p>
    <w:p w:rsidR="000642B9" w:rsidRPr="00AB58B6" w:rsidRDefault="000642B9" w:rsidP="00AB58B6">
      <w:pPr>
        <w:pStyle w:val="Odstavekseznama"/>
        <w:numPr>
          <w:ilvl w:val="0"/>
          <w:numId w:val="63"/>
        </w:num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Zbrati in pregledati najnovejšo dostopno pregledno literaturo o vplivu teh izdelkov na zdravje.</w:t>
      </w:r>
    </w:p>
    <w:p w:rsidR="000642B9" w:rsidRPr="00AB58B6" w:rsidRDefault="000642B9" w:rsidP="00AB58B6">
      <w:p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Neenakosti v kajenju:</w:t>
      </w:r>
    </w:p>
    <w:p w:rsidR="000642B9" w:rsidRPr="00AB58B6" w:rsidRDefault="000642B9" w:rsidP="00AB58B6">
      <w:pPr>
        <w:pStyle w:val="Odstavekseznama"/>
        <w:numPr>
          <w:ilvl w:val="0"/>
          <w:numId w:val="63"/>
        </w:num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Pripraviti pregled dostopnih podatkov o neenakostih v kajenju v Sloveniji in opraviti dodatne analize po različnih neodvisnih dejavnikih za identifikacijo najranljivejših skupin ter analize trendov.</w:t>
      </w:r>
    </w:p>
    <w:p w:rsidR="000642B9" w:rsidRPr="00AB58B6" w:rsidRDefault="000642B9" w:rsidP="00AB58B6">
      <w:pPr>
        <w:pStyle w:val="Odstavekseznama"/>
        <w:numPr>
          <w:ilvl w:val="0"/>
          <w:numId w:val="63"/>
        </w:num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Zbrati in pregledati najnovejšo dostopno literaturo in dobre prakse iz drugih držav za zmanjševanje neenakosti v kajenju.</w:t>
      </w:r>
    </w:p>
    <w:p w:rsidR="000642B9" w:rsidRPr="00AB58B6" w:rsidRDefault="000642B9" w:rsidP="00AB58B6">
      <w:p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Neenakosti v izpostavljenosti tobačnemu dimu:</w:t>
      </w:r>
    </w:p>
    <w:p w:rsidR="000642B9" w:rsidRPr="00AB58B6" w:rsidRDefault="000642B9" w:rsidP="00AB58B6">
      <w:pPr>
        <w:pStyle w:val="Odstavekseznama"/>
        <w:numPr>
          <w:ilvl w:val="0"/>
          <w:numId w:val="63"/>
        </w:num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Pripraviti pregled dostopnih podatkov o neenakostih v izpostavljenosti tobačnemu dimu v Sloveniji in opraviti dodatne analize po različnih neodvisnih dejavnikih za identifikacijo najranljivejših skupin ter analize trendov.</w:t>
      </w:r>
    </w:p>
    <w:p w:rsidR="000642B9" w:rsidRPr="00AB58B6" w:rsidRDefault="000642B9" w:rsidP="00AB58B6">
      <w:pPr>
        <w:pStyle w:val="Odstavekseznama"/>
        <w:numPr>
          <w:ilvl w:val="0"/>
          <w:numId w:val="63"/>
        </w:num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Izvesti raziskavo o delovanju občin v Sloveniji na področju zmanjševanja izpostavljenosti tobačnemu dimu in prepoznati dobre prakse širitve števila okolij brez tobačnega dima v lokalnem okolju v Sloveniji.</w:t>
      </w:r>
    </w:p>
    <w:p w:rsidR="000642B9" w:rsidRPr="00AB58B6" w:rsidRDefault="000642B9" w:rsidP="00AB58B6">
      <w:pPr>
        <w:pStyle w:val="Odstavekseznama"/>
        <w:numPr>
          <w:ilvl w:val="0"/>
          <w:numId w:val="63"/>
        </w:num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Izvesti kvalitativno raziskavo (fokusne skupine) o izpostavljenosti aerosolu povezanih izdelkov v domačem okolju.</w:t>
      </w:r>
    </w:p>
    <w:p w:rsidR="000642B9" w:rsidRPr="00AB58B6" w:rsidRDefault="000642B9" w:rsidP="00AB58B6">
      <w:pPr>
        <w:pStyle w:val="Odstavekseznama"/>
        <w:numPr>
          <w:ilvl w:val="0"/>
          <w:numId w:val="63"/>
        </w:num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Zbrati in pregledati najnovejšo dostopno literaturo in dobre prakse iz drugih držav za zmanjševanje neenakosti v izpostavljenosti tobačnemu dimu.</w:t>
      </w:r>
    </w:p>
    <w:p w:rsidR="000642B9" w:rsidRPr="00AB58B6" w:rsidRDefault="000642B9" w:rsidP="00AB58B6">
      <w:p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Skupno za vse teme:</w:t>
      </w:r>
    </w:p>
    <w:p w:rsidR="000642B9" w:rsidRPr="00AB58B6" w:rsidRDefault="000642B9" w:rsidP="00AB58B6">
      <w:pPr>
        <w:pStyle w:val="Odstavekseznama"/>
        <w:numPr>
          <w:ilvl w:val="0"/>
          <w:numId w:val="63"/>
        </w:num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Pripraviti skupno poročilo analiz in pregledov literature s predlogi ukrepov.</w:t>
      </w:r>
    </w:p>
    <w:p w:rsidR="000642B9" w:rsidRPr="00AB58B6" w:rsidRDefault="000642B9" w:rsidP="00AB58B6">
      <w:pPr>
        <w:pStyle w:val="Odstavekseznama"/>
        <w:numPr>
          <w:ilvl w:val="0"/>
          <w:numId w:val="63"/>
        </w:num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Pripraviti gradiva in komunikacijska orodja ter izvesti izobraževanja za različne ciljne populacijske skupine (zdravstveni delavci, pedagoški delavci, starši mladoletnih otrok, politični odločevalci, mediji, družbeni mediji in drugi kanali, splošna javnost in posebej mladi).</w:t>
      </w:r>
    </w:p>
    <w:p w:rsidR="000642B9" w:rsidRPr="00AB58B6" w:rsidRDefault="000642B9" w:rsidP="00AB58B6">
      <w:pPr>
        <w:pStyle w:val="Odstavekseznama"/>
        <w:numPr>
          <w:ilvl w:val="0"/>
          <w:numId w:val="63"/>
        </w:num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Predstaviti spoznanja širši strokovni javnosti in političnim odločevalcem. Razširiti gradiva, posnetke izobraževanj in komunikacijska sporočila v okviru vseh različnih ciljnih populacijskih skupin in splošne javnosti.</w:t>
      </w:r>
    </w:p>
    <w:p w:rsidR="000642B9" w:rsidRPr="00AB58B6" w:rsidRDefault="000642B9" w:rsidP="00AB58B6">
      <w:p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 xml:space="preserve">Izdelki: </w:t>
      </w:r>
    </w:p>
    <w:p w:rsidR="000642B9" w:rsidRPr="00AB58B6" w:rsidRDefault="000642B9" w:rsidP="00AB58B6">
      <w:pPr>
        <w:pStyle w:val="Odstavekseznama"/>
        <w:numPr>
          <w:ilvl w:val="0"/>
          <w:numId w:val="63"/>
        </w:num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lastRenderedPageBreak/>
        <w:t>Znanstvena monografija s predstavitvijo podatkov in pregledi literature za vsa vključena področja ter s predlogi ukrepov.</w:t>
      </w:r>
    </w:p>
    <w:p w:rsidR="000642B9" w:rsidRPr="00AB58B6" w:rsidRDefault="000642B9" w:rsidP="00AB58B6">
      <w:pPr>
        <w:pStyle w:val="Odstavekseznama"/>
        <w:numPr>
          <w:ilvl w:val="0"/>
          <w:numId w:val="63"/>
        </w:num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 xml:space="preserve">Poročila, prispevki in članki iz posameznih izvedenih raziskav, objave v različnih strokovnih virih. </w:t>
      </w:r>
    </w:p>
    <w:p w:rsidR="000642B9" w:rsidRPr="00AB58B6" w:rsidRDefault="000642B9" w:rsidP="00AB58B6">
      <w:pPr>
        <w:pStyle w:val="Odstavekseznama"/>
        <w:numPr>
          <w:ilvl w:val="0"/>
          <w:numId w:val="63"/>
        </w:num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Gradiva in komunikacijska orodja za različne ciljne populacijske skupine (zdravstveni delavci, pedagoški delavci, politični odločevalci, mediji, družbeni mediji in drugi kanali, splošna javnost in posebej mladi).</w:t>
      </w:r>
    </w:p>
    <w:p w:rsidR="000642B9" w:rsidRPr="00AB58B6" w:rsidRDefault="000642B9" w:rsidP="00AB58B6">
      <w:pPr>
        <w:pStyle w:val="Odstavekseznama"/>
        <w:numPr>
          <w:ilvl w:val="0"/>
          <w:numId w:val="63"/>
        </w:num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 xml:space="preserve">Izobraževanja, predstavitve in različne komunikacijske aktivnosti za različne ciljne populacijske skupine. </w:t>
      </w:r>
    </w:p>
    <w:p w:rsidR="000642B9" w:rsidRPr="00AB58B6" w:rsidRDefault="000642B9" w:rsidP="00AB58B6">
      <w:pPr>
        <w:pStyle w:val="Odstavekseznama"/>
        <w:numPr>
          <w:ilvl w:val="0"/>
          <w:numId w:val="63"/>
        </w:num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Poročilo vrednotenja izvedenih pristopov.</w:t>
      </w:r>
    </w:p>
    <w:p w:rsidR="001E5A87" w:rsidRDefault="001E5A87" w:rsidP="00AB58B6">
      <w:pPr>
        <w:pStyle w:val="Default"/>
        <w:jc w:val="both"/>
        <w:rPr>
          <w:rFonts w:asciiTheme="minorHAnsi" w:hAnsiTheme="minorHAnsi" w:cstheme="minorHAnsi"/>
          <w:sz w:val="22"/>
          <w:szCs w:val="22"/>
          <w:u w:val="single"/>
        </w:rPr>
      </w:pP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xml:space="preserve">:        do 36 mesecev </w:t>
      </w: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do 120.000,00</w:t>
      </w:r>
      <w:r w:rsidRPr="00AB58B6">
        <w:rPr>
          <w:rFonts w:asciiTheme="minorHAnsi" w:hAnsiTheme="minorHAnsi" w:cstheme="minorHAnsi"/>
          <w:b/>
          <w:sz w:val="22"/>
          <w:szCs w:val="22"/>
        </w:rPr>
        <w:t xml:space="preserve"> </w:t>
      </w:r>
      <w:r w:rsidRPr="00AB58B6">
        <w:rPr>
          <w:rFonts w:asciiTheme="minorHAnsi" w:hAnsiTheme="minorHAnsi" w:cstheme="minorHAnsi"/>
          <w:sz w:val="22"/>
          <w:szCs w:val="22"/>
        </w:rPr>
        <w:t xml:space="preserve">EUR </w:t>
      </w: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(50% MZ, 50% ARRS) </w:t>
      </w:r>
    </w:p>
    <w:p w:rsidR="00A238BE" w:rsidRPr="00AB58B6" w:rsidRDefault="00A238BE" w:rsidP="00AB58B6">
      <w:pPr>
        <w:pStyle w:val="Default"/>
        <w:jc w:val="both"/>
        <w:rPr>
          <w:rFonts w:asciiTheme="minorHAnsi" w:hAnsiTheme="minorHAnsi" w:cstheme="minorHAnsi"/>
          <w:sz w:val="22"/>
          <w:szCs w:val="22"/>
        </w:rPr>
      </w:pP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A238BE" w:rsidRPr="00AB58B6" w:rsidRDefault="00A238BE"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00086F36" w:rsidRPr="00AB58B6">
        <w:rPr>
          <w:rFonts w:asciiTheme="minorHAnsi" w:hAnsiTheme="minorHAnsi" w:cstheme="minorHAnsi"/>
          <w:bCs/>
          <w:sz w:val="22"/>
          <w:szCs w:val="22"/>
        </w:rPr>
        <w:t>Nataša Blažko</w:t>
      </w:r>
    </w:p>
    <w:p w:rsidR="00A238BE" w:rsidRPr="00AB58B6" w:rsidRDefault="00A238BE" w:rsidP="00AB58B6">
      <w:pPr>
        <w:spacing w:line="240" w:lineRule="auto"/>
        <w:jc w:val="both"/>
        <w:rPr>
          <w:rFonts w:asciiTheme="minorHAnsi" w:hAnsiTheme="minorHAnsi" w:cstheme="minorHAnsi"/>
          <w:bCs/>
          <w:color w:val="000000" w:themeColor="text1"/>
          <w:sz w:val="22"/>
          <w:szCs w:val="22"/>
        </w:rPr>
      </w:pPr>
      <w:r w:rsidRPr="00AB58B6">
        <w:rPr>
          <w:rFonts w:asciiTheme="minorHAnsi" w:hAnsiTheme="minorHAnsi" w:cstheme="minorHAnsi"/>
          <w:bCs/>
          <w:color w:val="000000" w:themeColor="text1"/>
          <w:sz w:val="22"/>
          <w:szCs w:val="22"/>
        </w:rPr>
        <w:t xml:space="preserve">E-mail: </w:t>
      </w:r>
      <w:hyperlink r:id="rId103" w:history="1">
        <w:r w:rsidR="00B85BAE" w:rsidRPr="00AB58B6">
          <w:rPr>
            <w:rStyle w:val="Hiperpovezava"/>
            <w:rFonts w:asciiTheme="minorHAnsi" w:hAnsiTheme="minorHAnsi" w:cstheme="minorHAnsi"/>
            <w:bCs/>
            <w:sz w:val="22"/>
            <w:szCs w:val="22"/>
          </w:rPr>
          <w:t>natasa.blazko@gov.si</w:t>
        </w:r>
      </w:hyperlink>
    </w:p>
    <w:p w:rsidR="00A238BE" w:rsidRPr="00AB58B6" w:rsidRDefault="00A238BE" w:rsidP="00AB58B6">
      <w:pPr>
        <w:spacing w:line="240" w:lineRule="auto"/>
        <w:ind w:left="284" w:hanging="284"/>
        <w:jc w:val="both"/>
        <w:rPr>
          <w:rFonts w:asciiTheme="minorHAnsi" w:eastAsiaTheme="minorHAnsi" w:hAnsiTheme="minorHAnsi" w:cstheme="minorHAnsi"/>
          <w:b/>
          <w:bCs/>
          <w:sz w:val="22"/>
          <w:szCs w:val="22"/>
        </w:rPr>
      </w:pPr>
    </w:p>
    <w:p w:rsidR="00A238BE" w:rsidRPr="00AB58B6" w:rsidRDefault="00A238BE" w:rsidP="00AB58B6">
      <w:pPr>
        <w:pStyle w:val="Default"/>
        <w:numPr>
          <w:ilvl w:val="0"/>
          <w:numId w:val="69"/>
        </w:numPr>
        <w:ind w:left="426" w:hanging="426"/>
        <w:jc w:val="both"/>
        <w:rPr>
          <w:rFonts w:asciiTheme="minorHAnsi" w:hAnsiTheme="minorHAnsi" w:cstheme="minorHAnsi"/>
          <w:b/>
          <w:color w:val="0070C0"/>
          <w:sz w:val="22"/>
          <w:szCs w:val="22"/>
        </w:rPr>
      </w:pPr>
      <w:r w:rsidRPr="00AB58B6">
        <w:rPr>
          <w:rFonts w:asciiTheme="minorHAnsi" w:hAnsiTheme="minorHAnsi" w:cstheme="minorHAnsi"/>
          <w:b/>
          <w:sz w:val="22"/>
          <w:szCs w:val="22"/>
        </w:rPr>
        <w:t xml:space="preserve">TEMA: </w:t>
      </w:r>
      <w:r w:rsidRPr="00AB58B6">
        <w:rPr>
          <w:rFonts w:asciiTheme="minorHAnsi" w:hAnsiTheme="minorHAnsi" w:cstheme="minorHAnsi"/>
          <w:b/>
          <w:bCs/>
          <w:color w:val="0070C0"/>
          <w:sz w:val="22"/>
          <w:szCs w:val="22"/>
        </w:rPr>
        <w:t>Razvoj modela celostnega preventivnega programa za otroke in mladostnike na področju psihoaktivnih snovi (PAS) in nekemičnih zasvojenosti</w:t>
      </w:r>
    </w:p>
    <w:p w:rsidR="00A238BE" w:rsidRPr="00AB58B6" w:rsidRDefault="00A238BE" w:rsidP="00AB58B6">
      <w:pPr>
        <w:autoSpaceDE w:val="0"/>
        <w:autoSpaceDN w:val="0"/>
        <w:adjustRightInd w:val="0"/>
        <w:spacing w:line="240" w:lineRule="auto"/>
        <w:jc w:val="both"/>
        <w:rPr>
          <w:rFonts w:asciiTheme="minorHAnsi" w:hAnsiTheme="minorHAnsi" w:cstheme="minorHAnsi"/>
          <w:b/>
          <w:sz w:val="22"/>
          <w:szCs w:val="22"/>
        </w:rPr>
      </w:pPr>
    </w:p>
    <w:p w:rsidR="00A238BE" w:rsidRPr="00AB58B6" w:rsidRDefault="00A238BE"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Težišče 1</w:t>
      </w:r>
      <w:r w:rsidRPr="00AB58B6">
        <w:rPr>
          <w:rFonts w:asciiTheme="minorHAnsi" w:hAnsiTheme="minorHAnsi" w:cstheme="minorHAnsi"/>
          <w:sz w:val="22"/>
          <w:szCs w:val="22"/>
        </w:rPr>
        <w:t>:</w:t>
      </w:r>
      <w:r w:rsidRPr="00AB58B6">
        <w:rPr>
          <w:rFonts w:asciiTheme="minorHAnsi" w:hAnsiTheme="minorHAnsi" w:cstheme="minorHAnsi"/>
          <w:b/>
          <w:sz w:val="22"/>
          <w:szCs w:val="22"/>
        </w:rPr>
        <w:t xml:space="preserve"> </w:t>
      </w:r>
      <w:r w:rsidRPr="00AB58B6">
        <w:rPr>
          <w:rFonts w:asciiTheme="minorHAnsi" w:hAnsiTheme="minorHAnsi" w:cstheme="minorHAnsi"/>
          <w:sz w:val="22"/>
          <w:szCs w:val="22"/>
        </w:rPr>
        <w:t>Vključujoča, zdrava, varna in odgovorna družba</w:t>
      </w:r>
    </w:p>
    <w:p w:rsidR="00A238BE" w:rsidRPr="00AB58B6" w:rsidRDefault="00A238BE" w:rsidP="00AB58B6">
      <w:pPr>
        <w:spacing w:line="240" w:lineRule="auto"/>
        <w:jc w:val="both"/>
        <w:rPr>
          <w:rFonts w:asciiTheme="minorHAnsi" w:hAnsiTheme="minorHAnsi" w:cstheme="minorHAnsi"/>
          <w:sz w:val="22"/>
          <w:szCs w:val="22"/>
        </w:rPr>
      </w:pPr>
    </w:p>
    <w:p w:rsidR="00A238BE" w:rsidRPr="00AB58B6" w:rsidRDefault="00A238BE"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Tematski sklop 1.1.</w:t>
      </w:r>
      <w:r w:rsidRPr="00AB58B6">
        <w:rPr>
          <w:rFonts w:asciiTheme="minorHAnsi" w:hAnsiTheme="minorHAnsi" w:cstheme="minorHAnsi"/>
          <w:sz w:val="22"/>
          <w:szCs w:val="22"/>
        </w:rPr>
        <w:t>: Zdravo in aktivno življenje</w:t>
      </w:r>
    </w:p>
    <w:p w:rsidR="00A238BE" w:rsidRPr="00AB58B6" w:rsidRDefault="00A238BE" w:rsidP="00AB58B6">
      <w:pPr>
        <w:spacing w:line="240" w:lineRule="auto"/>
        <w:jc w:val="both"/>
        <w:rPr>
          <w:rFonts w:asciiTheme="minorHAnsi" w:hAnsiTheme="minorHAnsi" w:cstheme="minorHAnsi"/>
          <w:sz w:val="22"/>
          <w:szCs w:val="22"/>
        </w:rPr>
      </w:pPr>
    </w:p>
    <w:p w:rsidR="00A238BE" w:rsidRPr="00AB58B6" w:rsidRDefault="00A238BE" w:rsidP="00AB58B6">
      <w:pPr>
        <w:autoSpaceDE w:val="0"/>
        <w:autoSpaceDN w:val="0"/>
        <w:adjustRightInd w:val="0"/>
        <w:spacing w:line="240" w:lineRule="auto"/>
        <w:jc w:val="both"/>
        <w:rPr>
          <w:rFonts w:asciiTheme="minorHAnsi" w:hAnsiTheme="minorHAnsi" w:cstheme="minorHAnsi"/>
          <w:b/>
          <w:bCs/>
          <w:sz w:val="22"/>
          <w:szCs w:val="22"/>
        </w:rPr>
      </w:pPr>
      <w:r w:rsidRPr="00AB58B6">
        <w:rPr>
          <w:rFonts w:asciiTheme="minorHAnsi" w:hAnsiTheme="minorHAnsi" w:cstheme="minorHAnsi"/>
          <w:b/>
          <w:bCs/>
          <w:sz w:val="22"/>
          <w:szCs w:val="22"/>
        </w:rPr>
        <w:t xml:space="preserve">Številka teme </w:t>
      </w:r>
      <w:bookmarkStart w:id="25" w:name="_Hlk95308573"/>
      <w:r w:rsidRPr="00AB58B6">
        <w:rPr>
          <w:rFonts w:asciiTheme="minorHAnsi" w:hAnsiTheme="minorHAnsi" w:cstheme="minorHAnsi"/>
          <w:b/>
          <w:bCs/>
          <w:sz w:val="22"/>
          <w:szCs w:val="22"/>
        </w:rPr>
        <w:t xml:space="preserve">1.1.9.: </w:t>
      </w:r>
      <w:bookmarkEnd w:id="25"/>
    </w:p>
    <w:p w:rsidR="00A238BE" w:rsidRPr="00AB58B6" w:rsidRDefault="00A238BE"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bCs/>
          <w:sz w:val="22"/>
          <w:szCs w:val="22"/>
        </w:rPr>
        <w:t xml:space="preserve">Naslov teme: </w:t>
      </w:r>
      <w:r w:rsidRPr="00AB58B6">
        <w:rPr>
          <w:rFonts w:asciiTheme="minorHAnsi" w:hAnsiTheme="minorHAnsi" w:cstheme="minorHAnsi"/>
          <w:bCs/>
          <w:sz w:val="22"/>
          <w:szCs w:val="22"/>
        </w:rPr>
        <w:t>Razvoj modela celostnega preventivnega programa za otroke in mladostnike na področju psihoaktivnih snovi (PAS) in nekemičnih zasvojenosti</w:t>
      </w:r>
    </w:p>
    <w:p w:rsidR="00A238BE" w:rsidRPr="00AB58B6" w:rsidRDefault="00A238BE" w:rsidP="00AB58B6">
      <w:pPr>
        <w:autoSpaceDE w:val="0"/>
        <w:autoSpaceDN w:val="0"/>
        <w:adjustRightInd w:val="0"/>
        <w:spacing w:line="240" w:lineRule="auto"/>
        <w:jc w:val="both"/>
        <w:rPr>
          <w:rFonts w:asciiTheme="minorHAnsi" w:hAnsiTheme="minorHAnsi" w:cstheme="minorHAnsi"/>
          <w:bCs/>
          <w:sz w:val="22"/>
          <w:szCs w:val="22"/>
          <w:u w:val="single"/>
        </w:rPr>
      </w:pPr>
    </w:p>
    <w:p w:rsidR="00A238BE" w:rsidRPr="00AB58B6" w:rsidRDefault="00A238BE" w:rsidP="00AB58B6">
      <w:pPr>
        <w:autoSpaceDE w:val="0"/>
        <w:autoSpaceDN w:val="0"/>
        <w:adjustRightInd w:val="0"/>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Cilji:</w:t>
      </w:r>
    </w:p>
    <w:p w:rsidR="00A238BE" w:rsidRPr="00AB58B6" w:rsidRDefault="00514DDC"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z</w:t>
      </w:r>
      <w:r w:rsidR="00A238BE" w:rsidRPr="00AB58B6">
        <w:rPr>
          <w:rFonts w:asciiTheme="minorHAnsi" w:eastAsiaTheme="minorHAnsi" w:hAnsiTheme="minorHAnsi" w:cstheme="minorHAnsi"/>
          <w:sz w:val="22"/>
          <w:szCs w:val="22"/>
        </w:rPr>
        <w:t>brati in pregledati vse dostopne dobre prakse s področja na dokazih temelječe učinkovite preventive pred uporabo psihoaktivnih snovi (PAS) in nekemičnih zasvojenosti za otroke in mladostnike s tuji</w:t>
      </w:r>
      <w:r w:rsidRPr="00AB58B6">
        <w:rPr>
          <w:rFonts w:asciiTheme="minorHAnsi" w:eastAsiaTheme="minorHAnsi" w:hAnsiTheme="minorHAnsi" w:cstheme="minorHAnsi"/>
          <w:sz w:val="22"/>
          <w:szCs w:val="22"/>
        </w:rPr>
        <w:t>ne in Slovenije (NVO delovanja);</w:t>
      </w:r>
    </w:p>
    <w:p w:rsidR="00A238BE" w:rsidRPr="00AB58B6" w:rsidRDefault="00514DDC"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z</w:t>
      </w:r>
      <w:r w:rsidR="00A238BE" w:rsidRPr="00AB58B6">
        <w:rPr>
          <w:rFonts w:asciiTheme="minorHAnsi" w:eastAsiaTheme="minorHAnsi" w:hAnsiTheme="minorHAnsi" w:cstheme="minorHAnsi"/>
          <w:sz w:val="22"/>
          <w:szCs w:val="22"/>
        </w:rPr>
        <w:t>brati in pregledati vso dostopno najsodobnejšo literaturo s področja na dokazih temelječe učinkovite preventivne pred uporabo psihoaktivnih snovi (PAS) in nekemičnih zasvoj</w:t>
      </w:r>
      <w:r w:rsidRPr="00AB58B6">
        <w:rPr>
          <w:rFonts w:asciiTheme="minorHAnsi" w:eastAsiaTheme="minorHAnsi" w:hAnsiTheme="minorHAnsi" w:cstheme="minorHAnsi"/>
          <w:sz w:val="22"/>
          <w:szCs w:val="22"/>
        </w:rPr>
        <w:t>enosti za otroke in mladostnike;</w:t>
      </w:r>
    </w:p>
    <w:p w:rsidR="00A238BE" w:rsidRPr="00AB58B6" w:rsidRDefault="00514DDC"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i</w:t>
      </w:r>
      <w:r w:rsidR="00A238BE" w:rsidRPr="00AB58B6">
        <w:rPr>
          <w:rFonts w:asciiTheme="minorHAnsi" w:eastAsiaTheme="minorHAnsi" w:hAnsiTheme="minorHAnsi" w:cstheme="minorHAnsi"/>
          <w:sz w:val="22"/>
          <w:szCs w:val="22"/>
        </w:rPr>
        <w:t>zvedba kvalitativne raziskave z izvajalci vzgoje za zdravje za bodoče starše in drugimi ključnimi deležniki glede potreb in možnosti vključevanja vsebin v obstoječe programe vzgoje za zdravje za bodoče st</w:t>
      </w:r>
      <w:r w:rsidRPr="00AB58B6">
        <w:rPr>
          <w:rFonts w:asciiTheme="minorHAnsi" w:eastAsiaTheme="minorHAnsi" w:hAnsiTheme="minorHAnsi" w:cstheme="minorHAnsi"/>
          <w:sz w:val="22"/>
          <w:szCs w:val="22"/>
        </w:rPr>
        <w:t>arše;</w:t>
      </w:r>
    </w:p>
    <w:p w:rsidR="00A238BE" w:rsidRPr="00AB58B6" w:rsidRDefault="00514DDC"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n</w:t>
      </w:r>
      <w:r w:rsidR="00A238BE" w:rsidRPr="00AB58B6">
        <w:rPr>
          <w:rFonts w:asciiTheme="minorHAnsi" w:eastAsiaTheme="minorHAnsi" w:hAnsiTheme="minorHAnsi" w:cstheme="minorHAnsi"/>
          <w:sz w:val="22"/>
          <w:szCs w:val="22"/>
        </w:rPr>
        <w:t>arediti poglobljeno analizo razpoložljivih nacionalnih anketnih podatkov iz leta 2018, 2020 in 2021 s področja zdravja in z zdravjem povezanih vedenj ter nekemičnih zasvojenosti med mladostniki z namenom prepoznavanj ključnih izzivov in novih ranljivosti</w:t>
      </w:r>
      <w:r w:rsidRPr="00AB58B6">
        <w:rPr>
          <w:rFonts w:asciiTheme="minorHAnsi" w:eastAsiaTheme="minorHAnsi" w:hAnsiTheme="minorHAnsi" w:cstheme="minorHAnsi"/>
          <w:sz w:val="22"/>
          <w:szCs w:val="22"/>
        </w:rPr>
        <w:t xml:space="preserve"> v pred- in post- covidnem času;</w:t>
      </w:r>
    </w:p>
    <w:p w:rsidR="00A238BE" w:rsidRPr="00AB58B6" w:rsidRDefault="00514DDC"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p</w:t>
      </w:r>
      <w:r w:rsidR="00A238BE" w:rsidRPr="00AB58B6">
        <w:rPr>
          <w:rFonts w:asciiTheme="minorHAnsi" w:eastAsiaTheme="minorHAnsi" w:hAnsiTheme="minorHAnsi" w:cstheme="minorHAnsi"/>
          <w:sz w:val="22"/>
          <w:szCs w:val="22"/>
        </w:rPr>
        <w:t>ripraviti in izvesti primerljivo raziskavo (kot med všolanimi mladostniki) na področju zdravja in z zdravjem povezanih vedenj in nekemičnih zasvojenosti med mlajšimi odraslim, ki niso vključeni v formalno izobraževanje ali d</w:t>
      </w:r>
      <w:r w:rsidRPr="00AB58B6">
        <w:rPr>
          <w:rFonts w:asciiTheme="minorHAnsi" w:eastAsiaTheme="minorHAnsi" w:hAnsiTheme="minorHAnsi" w:cstheme="minorHAnsi"/>
          <w:sz w:val="22"/>
          <w:szCs w:val="22"/>
        </w:rPr>
        <w:t>elovni proces (udeleženci PUMO);</w:t>
      </w:r>
    </w:p>
    <w:p w:rsidR="00A238BE" w:rsidRPr="00AB58B6" w:rsidRDefault="00514DDC"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p</w:t>
      </w:r>
      <w:r w:rsidR="00A238BE" w:rsidRPr="00AB58B6">
        <w:rPr>
          <w:rFonts w:asciiTheme="minorHAnsi" w:eastAsiaTheme="minorHAnsi" w:hAnsiTheme="minorHAnsi" w:cstheme="minorHAnsi"/>
          <w:sz w:val="22"/>
          <w:szCs w:val="22"/>
        </w:rPr>
        <w:t>oglobljeno analizirati podatke iz raziskave med mlajšimi odraslimi, ki niso vključeni v formalno i</w:t>
      </w:r>
      <w:r w:rsidRPr="00AB58B6">
        <w:rPr>
          <w:rFonts w:asciiTheme="minorHAnsi" w:eastAsiaTheme="minorHAnsi" w:hAnsiTheme="minorHAnsi" w:cstheme="minorHAnsi"/>
          <w:sz w:val="22"/>
          <w:szCs w:val="22"/>
        </w:rPr>
        <w:t>zobraževanje ali delovni proces;</w:t>
      </w:r>
    </w:p>
    <w:p w:rsidR="00A238BE" w:rsidRPr="00AB58B6" w:rsidRDefault="00A45FDD"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p</w:t>
      </w:r>
      <w:r w:rsidR="00A238BE" w:rsidRPr="00AB58B6">
        <w:rPr>
          <w:rFonts w:asciiTheme="minorHAnsi" w:eastAsiaTheme="minorHAnsi" w:hAnsiTheme="minorHAnsi" w:cstheme="minorHAnsi"/>
          <w:sz w:val="22"/>
          <w:szCs w:val="22"/>
        </w:rPr>
        <w:t>ripraviti in izvesti kvalitativno raziskavo med mladostniki z namenom poglobljenega razumevanja post covidne situacije, posledic in potreb, novih (digitalnih) ranljivosti in izzivov mladostnikov na področju zdravja in z zdravjem povezanih ve</w:t>
      </w:r>
      <w:r w:rsidRPr="00AB58B6">
        <w:rPr>
          <w:rFonts w:asciiTheme="minorHAnsi" w:eastAsiaTheme="minorHAnsi" w:hAnsiTheme="minorHAnsi" w:cstheme="minorHAnsi"/>
          <w:sz w:val="22"/>
          <w:szCs w:val="22"/>
        </w:rPr>
        <w:t>denj in nekemičnih zasvojenosti;</w:t>
      </w:r>
    </w:p>
    <w:p w:rsidR="00A238BE" w:rsidRPr="00AB58B6" w:rsidRDefault="00A45FDD"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lastRenderedPageBreak/>
        <w:t>n</w:t>
      </w:r>
      <w:r w:rsidR="00A238BE" w:rsidRPr="00AB58B6">
        <w:rPr>
          <w:rFonts w:asciiTheme="minorHAnsi" w:eastAsiaTheme="minorHAnsi" w:hAnsiTheme="minorHAnsi" w:cstheme="minorHAnsi"/>
          <w:sz w:val="22"/>
          <w:szCs w:val="22"/>
        </w:rPr>
        <w:t>a podlagi vseh pridobljenih podatkov identificirati nove – digitalne in druge ranljivosti ter najbolj ranljive skupine mladostnikov</w:t>
      </w:r>
      <w:r w:rsidRPr="00AB58B6">
        <w:rPr>
          <w:rFonts w:asciiTheme="minorHAnsi" w:eastAsiaTheme="minorHAnsi" w:hAnsiTheme="minorHAnsi" w:cstheme="minorHAnsi"/>
          <w:sz w:val="22"/>
          <w:szCs w:val="22"/>
        </w:rPr>
        <w:t>;</w:t>
      </w:r>
    </w:p>
    <w:p w:rsidR="00A238BE" w:rsidRPr="00AB58B6" w:rsidRDefault="00A45FDD"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i</w:t>
      </w:r>
      <w:r w:rsidR="00A238BE" w:rsidRPr="00AB58B6">
        <w:rPr>
          <w:rFonts w:asciiTheme="minorHAnsi" w:eastAsiaTheme="minorHAnsi" w:hAnsiTheme="minorHAnsi" w:cstheme="minorHAnsi"/>
          <w:sz w:val="22"/>
          <w:szCs w:val="22"/>
        </w:rPr>
        <w:t>zvedba kvalitativne raziskave (fokusne skupine) s predstavniki vrtcev in šol in drugimi ključnimi deležniki glede potreb in možnosti vključevanja preventivnih aktivnosti in vsebin v vzgo</w:t>
      </w:r>
      <w:r w:rsidRPr="00AB58B6">
        <w:rPr>
          <w:rFonts w:asciiTheme="minorHAnsi" w:eastAsiaTheme="minorHAnsi" w:hAnsiTheme="minorHAnsi" w:cstheme="minorHAnsi"/>
          <w:sz w:val="22"/>
          <w:szCs w:val="22"/>
        </w:rPr>
        <w:t>jnoizobraževalne zavode;</w:t>
      </w:r>
    </w:p>
    <w:p w:rsidR="00A238BE" w:rsidRPr="00AB58B6" w:rsidRDefault="00A45FDD"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i</w:t>
      </w:r>
      <w:r w:rsidR="00A238BE" w:rsidRPr="00AB58B6">
        <w:rPr>
          <w:rFonts w:asciiTheme="minorHAnsi" w:eastAsiaTheme="minorHAnsi" w:hAnsiTheme="minorHAnsi" w:cstheme="minorHAnsi"/>
          <w:sz w:val="22"/>
          <w:szCs w:val="22"/>
        </w:rPr>
        <w:t>zvedba strokovnega posveta s predstavniki vzgojnoizobraževalnih zavodov, Ministrstva za izobraževanje, znanost in šport, Ministrstva za zdravje in Zavoda za šolstvo glede potreb in možnosti vključevanja preventivnih aktivnosti in vseb</w:t>
      </w:r>
      <w:r w:rsidRPr="00AB58B6">
        <w:rPr>
          <w:rFonts w:asciiTheme="minorHAnsi" w:eastAsiaTheme="minorHAnsi" w:hAnsiTheme="minorHAnsi" w:cstheme="minorHAnsi"/>
          <w:sz w:val="22"/>
          <w:szCs w:val="22"/>
        </w:rPr>
        <w:t>in v vrtčevsko in šolsko okolje;</w:t>
      </w:r>
    </w:p>
    <w:p w:rsidR="00A238BE" w:rsidRPr="00AB58B6" w:rsidRDefault="00A45FDD"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p</w:t>
      </w:r>
      <w:r w:rsidR="00A238BE" w:rsidRPr="00AB58B6">
        <w:rPr>
          <w:rFonts w:asciiTheme="minorHAnsi" w:eastAsiaTheme="minorHAnsi" w:hAnsiTheme="minorHAnsi" w:cstheme="minorHAnsi"/>
          <w:sz w:val="22"/>
          <w:szCs w:val="22"/>
        </w:rPr>
        <w:t>riprava predloga razvojnega modela celostnega preventivnega programa za otroke in mladostnike na področju</w:t>
      </w:r>
      <w:r w:rsidRPr="00AB58B6">
        <w:rPr>
          <w:rFonts w:asciiTheme="minorHAnsi" w:eastAsiaTheme="minorHAnsi" w:hAnsiTheme="minorHAnsi" w:cstheme="minorHAnsi"/>
          <w:sz w:val="22"/>
          <w:szCs w:val="22"/>
        </w:rPr>
        <w:t xml:space="preserve"> PAS in nekemičnih zasvojenosti;</w:t>
      </w:r>
    </w:p>
    <w:p w:rsidR="00A238BE" w:rsidRPr="00AB58B6" w:rsidRDefault="00A45FDD"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p</w:t>
      </w:r>
      <w:r w:rsidR="00A238BE" w:rsidRPr="00AB58B6">
        <w:rPr>
          <w:rFonts w:asciiTheme="minorHAnsi" w:eastAsiaTheme="minorHAnsi" w:hAnsiTheme="minorHAnsi" w:cstheme="minorHAnsi"/>
          <w:sz w:val="22"/>
          <w:szCs w:val="22"/>
        </w:rPr>
        <w:t>riprava predloga možnosti sodelovanja z vzgojnoizobraževalnimi zavodi in predloga implementacije modela celostnega preventivnega pr</w:t>
      </w:r>
      <w:r w:rsidRPr="00AB58B6">
        <w:rPr>
          <w:rFonts w:asciiTheme="minorHAnsi" w:eastAsiaTheme="minorHAnsi" w:hAnsiTheme="minorHAnsi" w:cstheme="minorHAnsi"/>
          <w:sz w:val="22"/>
          <w:szCs w:val="22"/>
        </w:rPr>
        <w:t>ograma za otroke in mladostnike;</w:t>
      </w:r>
    </w:p>
    <w:p w:rsidR="00A238BE" w:rsidRPr="00AB58B6" w:rsidRDefault="00A45FDD"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p</w:t>
      </w:r>
      <w:r w:rsidR="00A238BE" w:rsidRPr="00AB58B6">
        <w:rPr>
          <w:rFonts w:asciiTheme="minorHAnsi" w:eastAsiaTheme="minorHAnsi" w:hAnsiTheme="minorHAnsi" w:cstheme="minorHAnsi"/>
          <w:sz w:val="22"/>
          <w:szCs w:val="22"/>
        </w:rPr>
        <w:t>redstavitev predloga razvojnega modela celostnega preventivnega programa za otroke in mladostnike, implementacije modela in možnosti sodelovanja z vzgojnoizobraževalnimi zavodi klj</w:t>
      </w:r>
      <w:r w:rsidRPr="00AB58B6">
        <w:rPr>
          <w:rFonts w:asciiTheme="minorHAnsi" w:eastAsiaTheme="minorHAnsi" w:hAnsiTheme="minorHAnsi" w:cstheme="minorHAnsi"/>
          <w:sz w:val="22"/>
          <w:szCs w:val="22"/>
        </w:rPr>
        <w:t>učnim partnerjem oz. deležnikom;</w:t>
      </w:r>
    </w:p>
    <w:p w:rsidR="00A238BE" w:rsidRPr="00AB58B6" w:rsidRDefault="00A45FDD"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g</w:t>
      </w:r>
      <w:r w:rsidR="00A238BE" w:rsidRPr="00AB58B6">
        <w:rPr>
          <w:rFonts w:asciiTheme="minorHAnsi" w:eastAsiaTheme="minorHAnsi" w:hAnsiTheme="minorHAnsi" w:cstheme="minorHAnsi"/>
          <w:sz w:val="22"/>
          <w:szCs w:val="22"/>
        </w:rPr>
        <w:t>radivo s povzetkom pregleda primerov dobrih praks s področja na dokazih temelječe učinkovite preventive pred uporabo PAS in nekemičnih zasvojenosti za otroke in mladostnike s tuji</w:t>
      </w:r>
      <w:r w:rsidRPr="00AB58B6">
        <w:rPr>
          <w:rFonts w:asciiTheme="minorHAnsi" w:eastAsiaTheme="minorHAnsi" w:hAnsiTheme="minorHAnsi" w:cstheme="minorHAnsi"/>
          <w:sz w:val="22"/>
          <w:szCs w:val="22"/>
        </w:rPr>
        <w:t>ne in Slovenije (NVO delovanja);</w:t>
      </w:r>
    </w:p>
    <w:p w:rsidR="00A238BE" w:rsidRPr="00AB58B6" w:rsidRDefault="00A45FDD"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g</w:t>
      </w:r>
      <w:r w:rsidR="00A238BE" w:rsidRPr="00AB58B6">
        <w:rPr>
          <w:rFonts w:asciiTheme="minorHAnsi" w:eastAsiaTheme="minorHAnsi" w:hAnsiTheme="minorHAnsi" w:cstheme="minorHAnsi"/>
          <w:sz w:val="22"/>
          <w:szCs w:val="22"/>
        </w:rPr>
        <w:t xml:space="preserve">radivo s povzetkom pregleda dostopne literature o na dokazih temelječi učinkoviti preventivi pred uporabo PAS in nekemičnih zasvojenosti za otroke in mladostnike </w:t>
      </w:r>
      <w:r w:rsidRPr="00AB58B6">
        <w:rPr>
          <w:rFonts w:asciiTheme="minorHAnsi" w:eastAsiaTheme="minorHAnsi" w:hAnsiTheme="minorHAnsi" w:cstheme="minorHAnsi"/>
          <w:sz w:val="22"/>
          <w:szCs w:val="22"/>
        </w:rPr>
        <w:t>v vzgojnoizobraževalnimi zavodi;</w:t>
      </w:r>
    </w:p>
    <w:p w:rsidR="00A238BE" w:rsidRPr="00AB58B6" w:rsidRDefault="00A45FDD"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p</w:t>
      </w:r>
      <w:r w:rsidR="00A238BE" w:rsidRPr="00AB58B6">
        <w:rPr>
          <w:rFonts w:asciiTheme="minorHAnsi" w:eastAsiaTheme="minorHAnsi" w:hAnsiTheme="minorHAnsi" w:cstheme="minorHAnsi"/>
          <w:sz w:val="22"/>
          <w:szCs w:val="22"/>
        </w:rPr>
        <w:t>oročilo z izsledki kvalitativne raziskave z izvajalci vzgoje za zdravje za bodoče starše in drugimi ključnimi deležniki o potrebah in možnostih vključevanja preventivnih aktivnosti in vsebin v obstoječe programe vz</w:t>
      </w:r>
      <w:r w:rsidRPr="00AB58B6">
        <w:rPr>
          <w:rFonts w:asciiTheme="minorHAnsi" w:eastAsiaTheme="minorHAnsi" w:hAnsiTheme="minorHAnsi" w:cstheme="minorHAnsi"/>
          <w:sz w:val="22"/>
          <w:szCs w:val="22"/>
        </w:rPr>
        <w:t>goje za zdravje bodočih staršev;</w:t>
      </w:r>
    </w:p>
    <w:p w:rsidR="00A238BE" w:rsidRPr="00AB58B6" w:rsidRDefault="00A45FDD"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p</w:t>
      </w:r>
      <w:r w:rsidR="00A238BE" w:rsidRPr="00AB58B6">
        <w:rPr>
          <w:rFonts w:asciiTheme="minorHAnsi" w:eastAsiaTheme="minorHAnsi" w:hAnsiTheme="minorHAnsi" w:cstheme="minorHAnsi"/>
          <w:sz w:val="22"/>
          <w:szCs w:val="22"/>
        </w:rPr>
        <w:t>oročilo z izsledki kvalitativne raziskave s predstavniki vrtcev, šol in drugimi ključnimi deležniki o potrebah in možnostih vključevanja preventivnih aktivnosti in vsebin v vrtčevsko in š</w:t>
      </w:r>
      <w:r w:rsidRPr="00AB58B6">
        <w:rPr>
          <w:rFonts w:asciiTheme="minorHAnsi" w:eastAsiaTheme="minorHAnsi" w:hAnsiTheme="minorHAnsi" w:cstheme="minorHAnsi"/>
          <w:sz w:val="22"/>
          <w:szCs w:val="22"/>
        </w:rPr>
        <w:t>olsko okolje s predlogi ukrepov;</w:t>
      </w:r>
    </w:p>
    <w:p w:rsidR="00A238BE" w:rsidRPr="00AB58B6" w:rsidRDefault="00A45FDD"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p</w:t>
      </w:r>
      <w:r w:rsidR="00A238BE" w:rsidRPr="00AB58B6">
        <w:rPr>
          <w:rFonts w:asciiTheme="minorHAnsi" w:eastAsiaTheme="minorHAnsi" w:hAnsiTheme="minorHAnsi" w:cstheme="minorHAnsi"/>
          <w:sz w:val="22"/>
          <w:szCs w:val="22"/>
        </w:rPr>
        <w:t>oročilo o zaključkih strokovnega posveta s ključnimi deležniki glede potreb in možnosti vključevanja preventivnih aktivnosti in vseb</w:t>
      </w:r>
      <w:r w:rsidRPr="00AB58B6">
        <w:rPr>
          <w:rFonts w:asciiTheme="minorHAnsi" w:eastAsiaTheme="minorHAnsi" w:hAnsiTheme="minorHAnsi" w:cstheme="minorHAnsi"/>
          <w:sz w:val="22"/>
          <w:szCs w:val="22"/>
        </w:rPr>
        <w:t>in v vrtčevsko in šolsko okolje;</w:t>
      </w:r>
    </w:p>
    <w:p w:rsidR="00A238BE" w:rsidRPr="00AB58B6" w:rsidRDefault="00A45FDD"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color w:val="000000" w:themeColor="text1"/>
          <w:sz w:val="22"/>
          <w:szCs w:val="22"/>
        </w:rPr>
        <w:t>p</w:t>
      </w:r>
      <w:r w:rsidR="00A238BE" w:rsidRPr="00AB58B6">
        <w:rPr>
          <w:rFonts w:asciiTheme="minorHAnsi" w:eastAsiaTheme="minorHAnsi" w:hAnsiTheme="minorHAnsi" w:cstheme="minorHAnsi"/>
          <w:color w:val="000000" w:themeColor="text1"/>
          <w:sz w:val="22"/>
          <w:szCs w:val="22"/>
        </w:rPr>
        <w:t>oročilo o opravljeni razi</w:t>
      </w:r>
      <w:r w:rsidRPr="00AB58B6">
        <w:rPr>
          <w:rFonts w:asciiTheme="minorHAnsi" w:eastAsiaTheme="minorHAnsi" w:hAnsiTheme="minorHAnsi" w:cstheme="minorHAnsi"/>
          <w:color w:val="000000" w:themeColor="text1"/>
          <w:sz w:val="22"/>
          <w:szCs w:val="22"/>
        </w:rPr>
        <w:t>skavi izpostavljenosti zaslonom;</w:t>
      </w:r>
      <w:r w:rsidR="00A238BE" w:rsidRPr="00AB58B6">
        <w:rPr>
          <w:rFonts w:asciiTheme="minorHAnsi" w:eastAsiaTheme="minorHAnsi" w:hAnsiTheme="minorHAnsi" w:cstheme="minorHAnsi"/>
          <w:color w:val="000000" w:themeColor="text1"/>
          <w:sz w:val="22"/>
          <w:szCs w:val="22"/>
        </w:rPr>
        <w:t xml:space="preserve"> </w:t>
      </w:r>
    </w:p>
    <w:p w:rsidR="00A238BE" w:rsidRPr="00AB58B6" w:rsidRDefault="00A45FDD"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p</w:t>
      </w:r>
      <w:r w:rsidR="00A238BE" w:rsidRPr="00AB58B6">
        <w:rPr>
          <w:rFonts w:asciiTheme="minorHAnsi" w:eastAsiaTheme="minorHAnsi" w:hAnsiTheme="minorHAnsi" w:cstheme="minorHAnsi"/>
          <w:sz w:val="22"/>
          <w:szCs w:val="22"/>
        </w:rPr>
        <w:t>redlog razvojnega modela celostnega preventivnega programa za otroke in mladostnike na področju PAS in nekemičnih zasvojenosti za vrtčevsko in šolsko oko</w:t>
      </w:r>
      <w:r w:rsidRPr="00AB58B6">
        <w:rPr>
          <w:rFonts w:asciiTheme="minorHAnsi" w:eastAsiaTheme="minorHAnsi" w:hAnsiTheme="minorHAnsi" w:cstheme="minorHAnsi"/>
          <w:sz w:val="22"/>
          <w:szCs w:val="22"/>
        </w:rPr>
        <w:t>lje s predlogom implementacije;</w:t>
      </w:r>
    </w:p>
    <w:p w:rsidR="00A238BE" w:rsidRPr="00AB58B6" w:rsidRDefault="00A45FDD"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p</w:t>
      </w:r>
      <w:r w:rsidR="00A238BE" w:rsidRPr="00AB58B6">
        <w:rPr>
          <w:rFonts w:asciiTheme="minorHAnsi" w:eastAsiaTheme="minorHAnsi" w:hAnsiTheme="minorHAnsi" w:cstheme="minorHAnsi"/>
          <w:sz w:val="22"/>
          <w:szCs w:val="22"/>
        </w:rPr>
        <w:t>oročilo o analizah glede ključnih izzivov in novih ranljivosti med otroci in m</w:t>
      </w:r>
      <w:r w:rsidRPr="00AB58B6">
        <w:rPr>
          <w:rFonts w:asciiTheme="minorHAnsi" w:eastAsiaTheme="minorHAnsi" w:hAnsiTheme="minorHAnsi" w:cstheme="minorHAnsi"/>
          <w:sz w:val="22"/>
          <w:szCs w:val="22"/>
        </w:rPr>
        <w:t>ladostniki v post-covidnem času;</w:t>
      </w:r>
    </w:p>
    <w:p w:rsidR="00A238BE" w:rsidRPr="00AB58B6" w:rsidRDefault="00A45FDD"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p</w:t>
      </w:r>
      <w:r w:rsidR="00A238BE" w:rsidRPr="00AB58B6">
        <w:rPr>
          <w:rFonts w:asciiTheme="minorHAnsi" w:eastAsiaTheme="minorHAnsi" w:hAnsiTheme="minorHAnsi" w:cstheme="minorHAnsi"/>
          <w:sz w:val="22"/>
          <w:szCs w:val="22"/>
        </w:rPr>
        <w:t>oročilo iz  kvalitativne raziskave med mladostniki  o posledicah, potrebah, novih (digitalnih) ranljivostih in izzivih otrok in mladostnikov na področju zdravja in z zdravjem povezanih vedenj ter nekemičnih zasvojenosti</w:t>
      </w:r>
      <w:r w:rsidRPr="00AB58B6">
        <w:rPr>
          <w:rFonts w:asciiTheme="minorHAnsi" w:eastAsiaTheme="minorHAnsi" w:hAnsiTheme="minorHAnsi" w:cstheme="minorHAnsi"/>
          <w:sz w:val="22"/>
          <w:szCs w:val="22"/>
        </w:rPr>
        <w:t>;</w:t>
      </w:r>
    </w:p>
    <w:p w:rsidR="00A238BE" w:rsidRPr="00AB58B6" w:rsidRDefault="00A45FDD"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p</w:t>
      </w:r>
      <w:r w:rsidR="00A238BE" w:rsidRPr="00AB58B6">
        <w:rPr>
          <w:rFonts w:asciiTheme="minorHAnsi" w:eastAsiaTheme="minorHAnsi" w:hAnsiTheme="minorHAnsi" w:cstheme="minorHAnsi"/>
          <w:sz w:val="22"/>
          <w:szCs w:val="22"/>
        </w:rPr>
        <w:t>oglobljena analiza razpoložljivih nacionalnih anketnih podatkov iz leta 2018, 2020 in 2021 s področja zdravja in z zdravjem povezanih vedenj ter nekemičnih zasvojenosti med mladostniki.</w:t>
      </w:r>
    </w:p>
    <w:p w:rsidR="00A238BE" w:rsidRPr="00AB58B6" w:rsidRDefault="00A238BE" w:rsidP="00AB58B6">
      <w:p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 xml:space="preserve">Ključni cilji so: </w:t>
      </w:r>
    </w:p>
    <w:p w:rsidR="00A238BE" w:rsidRPr="00AB58B6" w:rsidRDefault="00A45FDD"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z</w:t>
      </w:r>
      <w:r w:rsidR="00A238BE" w:rsidRPr="00AB58B6">
        <w:rPr>
          <w:rFonts w:asciiTheme="minorHAnsi" w:eastAsiaTheme="minorHAnsi" w:hAnsiTheme="minorHAnsi" w:cstheme="minorHAnsi"/>
          <w:sz w:val="22"/>
          <w:szCs w:val="22"/>
        </w:rPr>
        <w:t>brati podatke o izpostavljenosti</w:t>
      </w:r>
      <w:r w:rsidRPr="00AB58B6">
        <w:rPr>
          <w:rFonts w:asciiTheme="minorHAnsi" w:eastAsiaTheme="minorHAnsi" w:hAnsiTheme="minorHAnsi" w:cstheme="minorHAnsi"/>
          <w:sz w:val="22"/>
          <w:szCs w:val="22"/>
        </w:rPr>
        <w:t xml:space="preserve"> zaslonom otrok in mladostnikov;</w:t>
      </w:r>
    </w:p>
    <w:p w:rsidR="00A238BE" w:rsidRPr="00AB58B6" w:rsidRDefault="00A45FDD"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z</w:t>
      </w:r>
      <w:r w:rsidR="00A238BE" w:rsidRPr="00AB58B6">
        <w:rPr>
          <w:rFonts w:asciiTheme="minorHAnsi" w:eastAsiaTheme="minorHAnsi" w:hAnsiTheme="minorHAnsi" w:cstheme="minorHAnsi"/>
          <w:sz w:val="22"/>
          <w:szCs w:val="22"/>
        </w:rPr>
        <w:t>brati in pregledati vse dostopne dobre prakse s področja na dokazih temelječe učinkovite preventive pred uporabo psihoaktivnih snovi (PAS) in nekemičnih zasvoj</w:t>
      </w:r>
      <w:r w:rsidRPr="00AB58B6">
        <w:rPr>
          <w:rFonts w:asciiTheme="minorHAnsi" w:eastAsiaTheme="minorHAnsi" w:hAnsiTheme="minorHAnsi" w:cstheme="minorHAnsi"/>
          <w:sz w:val="22"/>
          <w:szCs w:val="22"/>
        </w:rPr>
        <w:t>enosti za otroke in mladostnike;</w:t>
      </w:r>
    </w:p>
    <w:p w:rsidR="00A238BE" w:rsidRPr="00AB58B6" w:rsidRDefault="00A45FDD"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z</w:t>
      </w:r>
      <w:r w:rsidR="00A238BE" w:rsidRPr="00AB58B6">
        <w:rPr>
          <w:rFonts w:asciiTheme="minorHAnsi" w:eastAsiaTheme="minorHAnsi" w:hAnsiTheme="minorHAnsi" w:cstheme="minorHAnsi"/>
          <w:sz w:val="22"/>
          <w:szCs w:val="22"/>
        </w:rPr>
        <w:t>brati in pregledati vso dostopno najsodobnejšo literaturo s področja na dokazih temelječe učinkovite preventivne pred uporabo psihoaktivnih snovi (PAS) in nekemičnih zasvoj</w:t>
      </w:r>
      <w:r w:rsidRPr="00AB58B6">
        <w:rPr>
          <w:rFonts w:asciiTheme="minorHAnsi" w:eastAsiaTheme="minorHAnsi" w:hAnsiTheme="minorHAnsi" w:cstheme="minorHAnsi"/>
          <w:sz w:val="22"/>
          <w:szCs w:val="22"/>
        </w:rPr>
        <w:t>enosti za otroke in mladostnike;</w:t>
      </w:r>
    </w:p>
    <w:p w:rsidR="00A238BE" w:rsidRPr="00AB58B6" w:rsidRDefault="00A45FDD"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m</w:t>
      </w:r>
      <w:r w:rsidR="00A238BE" w:rsidRPr="00AB58B6">
        <w:rPr>
          <w:rFonts w:asciiTheme="minorHAnsi" w:eastAsiaTheme="minorHAnsi" w:hAnsiTheme="minorHAnsi" w:cstheme="minorHAnsi"/>
          <w:sz w:val="22"/>
          <w:szCs w:val="22"/>
        </w:rPr>
        <w:t>odel celostnega preventivnega programa za otroke in mladostnike na področju</w:t>
      </w:r>
      <w:r w:rsidRPr="00AB58B6">
        <w:rPr>
          <w:rFonts w:asciiTheme="minorHAnsi" w:eastAsiaTheme="minorHAnsi" w:hAnsiTheme="minorHAnsi" w:cstheme="minorHAnsi"/>
          <w:sz w:val="22"/>
          <w:szCs w:val="22"/>
        </w:rPr>
        <w:t xml:space="preserve"> PAS in nekemičnih zasvojenosti;</w:t>
      </w:r>
    </w:p>
    <w:p w:rsidR="00A238BE" w:rsidRPr="00AB58B6" w:rsidRDefault="00A45FDD"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p</w:t>
      </w:r>
      <w:r w:rsidR="00A238BE" w:rsidRPr="00AB58B6">
        <w:rPr>
          <w:rFonts w:asciiTheme="minorHAnsi" w:eastAsiaTheme="minorHAnsi" w:hAnsiTheme="minorHAnsi" w:cstheme="minorHAnsi"/>
          <w:sz w:val="22"/>
          <w:szCs w:val="22"/>
        </w:rPr>
        <w:t>ripraviti in izvesti kvalitativno raziskavo med mladostniki z namenom poglobljenega razumevanja post covidne situacije, posledic in potreb, novih (digitalnih) ranljivosti in izzivov mladostnikov na področju zdravja in z zdravjem povezanih vedenj in nekemičnih zasvojenosti.</w:t>
      </w:r>
    </w:p>
    <w:p w:rsidR="001E5A87" w:rsidRDefault="001E5A87" w:rsidP="00AB58B6">
      <w:pPr>
        <w:pStyle w:val="Default"/>
        <w:jc w:val="both"/>
        <w:rPr>
          <w:rFonts w:asciiTheme="minorHAnsi" w:hAnsiTheme="minorHAnsi" w:cstheme="minorHAnsi"/>
          <w:b/>
          <w:color w:val="auto"/>
          <w:sz w:val="22"/>
          <w:szCs w:val="22"/>
          <w:u w:val="single"/>
        </w:rPr>
      </w:pPr>
    </w:p>
    <w:p w:rsidR="00A238BE" w:rsidRPr="00AB58B6" w:rsidRDefault="00A238BE" w:rsidP="00AB58B6">
      <w:pPr>
        <w:pStyle w:val="Default"/>
        <w:jc w:val="both"/>
        <w:rPr>
          <w:rFonts w:asciiTheme="minorHAnsi" w:hAnsiTheme="minorHAnsi" w:cstheme="minorHAnsi"/>
          <w:b/>
          <w:color w:val="auto"/>
          <w:sz w:val="22"/>
          <w:szCs w:val="22"/>
          <w:u w:val="single"/>
        </w:rPr>
      </w:pPr>
      <w:r w:rsidRPr="00AB58B6">
        <w:rPr>
          <w:rFonts w:asciiTheme="minorHAnsi" w:hAnsiTheme="minorHAnsi" w:cstheme="minorHAnsi"/>
          <w:b/>
          <w:color w:val="auto"/>
          <w:sz w:val="22"/>
          <w:szCs w:val="22"/>
          <w:u w:val="single"/>
        </w:rPr>
        <w:t xml:space="preserve">Podrobnejša obrazložitev: </w:t>
      </w:r>
    </w:p>
    <w:p w:rsidR="00B85BAE" w:rsidRPr="00AB58B6" w:rsidRDefault="00B85BAE" w:rsidP="00AB58B6">
      <w:pPr>
        <w:autoSpaceDE w:val="0"/>
        <w:autoSpaceDN w:val="0"/>
        <w:adjustRightInd w:val="0"/>
        <w:spacing w:line="240" w:lineRule="auto"/>
        <w:jc w:val="both"/>
        <w:rPr>
          <w:rFonts w:asciiTheme="minorHAnsi" w:hAnsiTheme="minorHAnsi" w:cstheme="minorHAnsi"/>
          <w:bCs/>
          <w:sz w:val="22"/>
          <w:szCs w:val="22"/>
          <w:u w:val="single"/>
        </w:rPr>
      </w:pPr>
      <w:r w:rsidRPr="00AB58B6">
        <w:rPr>
          <w:rFonts w:asciiTheme="minorHAnsi" w:eastAsiaTheme="minorHAnsi" w:hAnsiTheme="minorHAnsi" w:cstheme="minorHAnsi"/>
          <w:sz w:val="22"/>
          <w:szCs w:val="22"/>
        </w:rPr>
        <w:t xml:space="preserve">Namen projekta je proučiti izpostavljenost zaslonov pri predšolski in šolski populaciji, potrebe, stališča, znanje, možnosti za razvoj in implementacijo modela celostnega preventivnega programa za otroke in mladostnike (od 0 do 19 leta) na področju PAS in nekemičnih zasvojenosti v predšolskem in šolskem obdobju pri ključnih deležnikih, razvoj modela celostnega preventivnega programa za otroke in mladostnike v vzgojnoizobraževalnih zavodih in priprava predloga implementacije. </w:t>
      </w:r>
    </w:p>
    <w:p w:rsidR="00B85BAE" w:rsidRPr="00AB58B6" w:rsidRDefault="00B85BAE" w:rsidP="00AB58B6">
      <w:pPr>
        <w:spacing w:line="240" w:lineRule="auto"/>
        <w:jc w:val="both"/>
        <w:rPr>
          <w:rFonts w:asciiTheme="minorHAnsi" w:eastAsiaTheme="minorHAnsi" w:hAnsiTheme="minorHAnsi" w:cstheme="minorHAnsi"/>
          <w:sz w:val="22"/>
          <w:szCs w:val="22"/>
        </w:rPr>
      </w:pPr>
    </w:p>
    <w:p w:rsidR="00A238BE" w:rsidRPr="00AB58B6" w:rsidRDefault="00A238BE" w:rsidP="00AB58B6">
      <w:p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 xml:space="preserve">Pandemija covida-19 je pomembno zaznamovala naša življenja in na različne načine vplivala na vse populacijske skupine – od najmlajših do najstarejših. Vplivala je tudi na vse vidike in področja našega življenja, tudi na bolj intenzivno uporabo digitalnih tehnologih, življenjski slog in počutje. Čeprav otroci in mladostniki za koronavirusom zbolevajo redkeje in v blažji obliki kot ostale starostne skupine (Galičič in sod., 2021; Viner in sod., 2021), so ukrepi za zajezitev pandemije, kot na primer omejevanje socialnih stikov, zaprtje šol, fizično distanciranje in samoizolacija, na otroke in mladostnike vplivali toliko bolj (Hagell, 2021; Meherali in sod., 2021), posebej še na ranljivejše skupine otrok in mladostnikov (mladostniki, ki niso vključeni v šolanje ali delovne procese, mladostniki iz depriviligiranih družin itd.). </w:t>
      </w:r>
    </w:p>
    <w:p w:rsidR="00AF78AF" w:rsidRPr="00AB58B6" w:rsidRDefault="00AF78AF" w:rsidP="00AB58B6">
      <w:pPr>
        <w:spacing w:line="240" w:lineRule="auto"/>
        <w:jc w:val="both"/>
        <w:rPr>
          <w:rFonts w:asciiTheme="minorHAnsi" w:eastAsiaTheme="minorHAnsi" w:hAnsiTheme="minorHAnsi" w:cstheme="minorHAnsi"/>
          <w:sz w:val="22"/>
          <w:szCs w:val="22"/>
        </w:rPr>
      </w:pPr>
    </w:p>
    <w:p w:rsidR="00A238BE" w:rsidRPr="00AB58B6" w:rsidRDefault="00A238BE" w:rsidP="00AB58B6">
      <w:p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Ugotovitve tujih raziskav kažejo na negativne posledice pandemije na kakovost življenja mladostnikov, na njihove prehranske, gibalne navade, nekatera tvegana vedenja, razvoj nekemičnih zasvojenosti in tudi na njihovo duševno zdravje, predvsem simptome depresije in anksioznosti (Buzzi in sod., 2020; Chen in sod., 2020; Duan in sod., 2020; Ellis in sod., 2020; Liang in sod., 2020; Liu in sod., 2020; Oosterhoff in sod., 2020; Ravens-Sieberer in sod., 2021; Saurabh &amp; Ranjan, 2020; Tian in sod., 2020; Wang in sod., 2020; Xie in sod., 2020; Zhou in sod., 2020).  Zato se pojavlja potrebe po novih ukrepih, razvoju novih pristopov in načinov za krepitev, ohranjanje in varovanje zdravja ter preprečevanja težav, bolezni in različnih oblik zasvojenosti.</w:t>
      </w:r>
    </w:p>
    <w:p w:rsidR="00AF78AF" w:rsidRPr="00AB58B6" w:rsidRDefault="00AF78AF" w:rsidP="00AB58B6">
      <w:pPr>
        <w:spacing w:line="240" w:lineRule="auto"/>
        <w:jc w:val="both"/>
        <w:rPr>
          <w:rFonts w:asciiTheme="minorHAnsi" w:eastAsiaTheme="minorHAnsi" w:hAnsiTheme="minorHAnsi" w:cstheme="minorHAnsi"/>
          <w:sz w:val="22"/>
          <w:szCs w:val="22"/>
        </w:rPr>
      </w:pPr>
    </w:p>
    <w:p w:rsidR="00A238BE" w:rsidRPr="00AB58B6" w:rsidRDefault="00A238BE" w:rsidP="00AB58B6">
      <w:p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 xml:space="preserve">V Sloveniji primanjkuje podatkov o izpostavljenosti prezgodnje in prekomerne uporabe zaslonov kot podlage za načrtovanje intervencij, ki bodo glede na zaznane potrebe nujno potrebne. Pričakujemo velike izdatke zdravstvene in drugih blagajn za terapevtske in druge intervencije raznih stanj, ki so lahko posledica prezgodnje in prekomerne izpostavljenosti zaslonom (npr. razvojni zaostanki, težave na področju govora in komunikacije, debelost, kratkovidnost, motnje spanja, motnje pozornosti, depresija itd.). Zato je namen projekta proučiti izpostavljenost zaslonom (prevalenca/incidenca) pri predšolski in šolski populaciji do vključno 10. leta starosti (oziroma v prvi triadi) ter proučiti povezanost različnih vidikov oziroma dejavnikov zdravja (npr. rezultati na razvojnih testih, slofit karton itd.) s prekomerno in prezgodnjo uporabo zaslonov. </w:t>
      </w:r>
    </w:p>
    <w:p w:rsidR="00AF78AF" w:rsidRPr="00AB58B6" w:rsidRDefault="00AF78AF" w:rsidP="00AB58B6">
      <w:pPr>
        <w:spacing w:line="240" w:lineRule="auto"/>
        <w:jc w:val="both"/>
        <w:rPr>
          <w:rFonts w:asciiTheme="minorHAnsi" w:eastAsiaTheme="minorHAnsi" w:hAnsiTheme="minorHAnsi" w:cstheme="minorHAnsi"/>
          <w:bCs/>
          <w:sz w:val="22"/>
          <w:szCs w:val="22"/>
        </w:rPr>
      </w:pPr>
    </w:p>
    <w:p w:rsidR="00A238BE" w:rsidRPr="00AB58B6" w:rsidRDefault="00A238BE" w:rsidP="00AB58B6">
      <w:pPr>
        <w:spacing w:line="240" w:lineRule="auto"/>
        <w:jc w:val="both"/>
        <w:rPr>
          <w:rFonts w:asciiTheme="minorHAnsi" w:eastAsiaTheme="minorHAnsi" w:hAnsiTheme="minorHAnsi" w:cstheme="minorHAnsi"/>
          <w:bCs/>
          <w:sz w:val="22"/>
          <w:szCs w:val="22"/>
        </w:rPr>
      </w:pPr>
      <w:r w:rsidRPr="00AB58B6">
        <w:rPr>
          <w:rFonts w:asciiTheme="minorHAnsi" w:eastAsiaTheme="minorHAnsi" w:hAnsiTheme="minorHAnsi" w:cstheme="minorHAnsi"/>
          <w:bCs/>
          <w:sz w:val="22"/>
          <w:szCs w:val="22"/>
        </w:rPr>
        <w:t>Tudi na področju psihoaktivnih snovi kažejo podatki mednarodnih raziskav, kot sta HBSC 2018 in ESPAD 2019, da se mladostniki iz Slovenije po uporabi psihoaktivnih snovi, kot so konoplja, nekatere druge prepovedane droge in alkohol uvrščajo krepko nad povprečje vrstnikov iz drugih držav. Skoraj 86 % slovenskih mladostnikov je v raziskavi ESPAD 2019 poročalo tudi, da za zabavo uporabljajo splet skoraj vsak dan. 68 % se jih je strinjalo s trditvijo, da za družabne medije porabijo preveč časa, medtem ko so njihovi vrstniki iz drugih držav o tem poročali v 60 %. Izsledki raziskave HBSC 2020, ki je raziskovala z zdravjem povezana vedenja med mladostniki v času pandemije covida-19 (Jericek Klanšček H, Roškar M, Pucelj V, Zupanič T, Koprivnikar H, Drev A, Korošec A, Žlavs K, Peternelj V. Neenakosti v zdravju in z zdravjem povezanimi vedenji med mladostniki v času pandemije covida-19. Izsledki raziskave HBSC, 2020. NIJZ, 2021) pa so razkrili tudi, da so tvegana vedenja in druga manj zdrava vedenja v večji meri prisotna med mladostniki, ki prihajajo iz manj premožnih in neklasični družin. Nadalje so bile v tej skupini mladostnikov v večji meri zaznane težave, povezane z epidemijo, kot so osamljenost, deprivacija in slabši pogoji za šolsko delo. V poglobljenih intervjujih s predstavniki šol, ki so potekali v okviru projekta</w:t>
      </w:r>
      <w:r w:rsidRPr="00AB58B6">
        <w:rPr>
          <w:rFonts w:asciiTheme="minorHAnsi" w:eastAsiaTheme="minorHAnsi" w:hAnsiTheme="minorHAnsi" w:cstheme="minorHAnsi"/>
          <w:b/>
          <w:sz w:val="22"/>
          <w:szCs w:val="22"/>
        </w:rPr>
        <w:t xml:space="preserve"> </w:t>
      </w:r>
      <w:r w:rsidRPr="00AB58B6">
        <w:rPr>
          <w:rFonts w:asciiTheme="minorHAnsi" w:eastAsiaTheme="minorHAnsi" w:hAnsiTheme="minorHAnsi" w:cstheme="minorHAnsi"/>
          <w:sz w:val="22"/>
          <w:szCs w:val="22"/>
        </w:rPr>
        <w:t>Ukrepi na področju obvladovanja širitve covid-19 s poudarkom na ranljivih skupinah prebivalstva,</w:t>
      </w:r>
      <w:r w:rsidRPr="00AB58B6">
        <w:rPr>
          <w:rFonts w:asciiTheme="minorHAnsi" w:eastAsiaTheme="minorHAnsi" w:hAnsiTheme="minorHAnsi" w:cstheme="minorHAnsi"/>
          <w:bCs/>
          <w:sz w:val="22"/>
          <w:szCs w:val="22"/>
        </w:rPr>
        <w:t xml:space="preserve"> so le-ti zgornje ugotovitve potrdili, saj so pri učencih in dijakih opažali padec koncentracije in motivacije za delo za šolo in s tem stiske zaradi nedoseganja znanja in nezmožnosti sledenju pouka </w:t>
      </w:r>
      <w:r w:rsidRPr="00AB58B6">
        <w:rPr>
          <w:rFonts w:asciiTheme="minorHAnsi" w:eastAsiaTheme="minorHAnsi" w:hAnsiTheme="minorHAnsi" w:cstheme="minorHAnsi"/>
          <w:bCs/>
          <w:sz w:val="22"/>
          <w:szCs w:val="22"/>
        </w:rPr>
        <w:lastRenderedPageBreak/>
        <w:t xml:space="preserve">kot pred epidemijo (oz. pred šolanjem na daljavo). Predstavniki šol so prav tako ugotovili, da so se pri tistih učencih oz. dijakih, ki so že prej imeli težave z delom za šolo, duševnim zdravjem, te težave še bolj poglobile. Za odgovor na te izzive, so šole izrazile potrebo po uvedbi dodatnih programov, ki bi lahko učencem ali dijakom pomagali pri soočanju s temi stiskami in izzivi v povezavi z zdravim načinom življenja. Pri tem šole potrebujejo čim širšo podporo vseh ključnih deležnikov.  </w:t>
      </w:r>
    </w:p>
    <w:p w:rsidR="00AF78AF" w:rsidRPr="00AB58B6" w:rsidRDefault="00AF78AF" w:rsidP="00AB58B6">
      <w:pPr>
        <w:spacing w:line="240" w:lineRule="auto"/>
        <w:jc w:val="both"/>
        <w:rPr>
          <w:rFonts w:asciiTheme="minorHAnsi" w:eastAsiaTheme="minorHAnsi" w:hAnsiTheme="minorHAnsi" w:cstheme="minorHAnsi"/>
          <w:sz w:val="22"/>
          <w:szCs w:val="22"/>
        </w:rPr>
      </w:pPr>
    </w:p>
    <w:p w:rsidR="00A238BE" w:rsidRPr="00AB58B6" w:rsidRDefault="00A238BE" w:rsidP="00AB58B6">
      <w:p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 xml:space="preserve">V Sloveniji je malo raziskav s področja zdravja in z zdravjem povezanih vedenj. </w:t>
      </w:r>
      <w:r w:rsidRPr="00AB58B6">
        <w:rPr>
          <w:rFonts w:asciiTheme="minorHAnsi" w:eastAsiaTheme="minorHAnsi" w:hAnsiTheme="minorHAnsi" w:cstheme="minorHAnsi"/>
          <w:bCs/>
          <w:sz w:val="22"/>
          <w:szCs w:val="22"/>
        </w:rPr>
        <w:t>Vse to nakazuje potrebo po razvoju in implementaciji</w:t>
      </w:r>
      <w:r w:rsidRPr="00AB58B6">
        <w:rPr>
          <w:rFonts w:asciiTheme="minorHAnsi" w:eastAsiaTheme="minorHAnsi" w:hAnsiTheme="minorHAnsi" w:cstheme="minorHAnsi"/>
          <w:sz w:val="22"/>
          <w:szCs w:val="22"/>
        </w:rPr>
        <w:t xml:space="preserve"> modela celostnega preventivnega programa za otroke in mladostnike v predšolskem in šolskem okolju, ki ne bo naslavljal le področje preprečevanja uporabe PAS in nekemičnih zasvojenosti, ampak bo zaradi svoje naravnanosti otroke in mladostnike obravnaval celostno, krepil njihove socialne in druge veščine za življenje, omogočal izbire zdravega življenjskega sloga ter prispeval k njihovem splošnemu dobremu počutju, zdravemu in varnemu razvoju. Šolsko okolje je še posebej primerno za izvajanje preventivnih aktivnosti, saj zajema številčno populacijo otrok in mladostnikov. Namen preventive je namreč, da pripomore k zdravemu in varnemu razvoju otrok in mladostnikov, da lahko le-ti v polnosti udejanjijo svoje talente in potenciale. To preventiva naredi na način, da otrokom in mladostnikom omogoči pozitivno vključevanje v družino, šolo, med vrstnike, v delovna okolja in družbo. Na področju uporabe psihoaktivnih snovi si preventiva prizadeva preprečiti uporabo oziroma zvišati starost, pri kateri mladi začnejo uporabljati psihoaktivne snovi. Preventiva lahko pomaga tudi preprečevati razvoj nadaljnje uporabe in razvoj različnih težav, povezanih z uporabo psihoaktivnih snovi.</w:t>
      </w:r>
    </w:p>
    <w:p w:rsidR="00AF78AF" w:rsidRPr="00AB58B6" w:rsidRDefault="00AF78AF" w:rsidP="00AB58B6">
      <w:pPr>
        <w:spacing w:line="240" w:lineRule="auto"/>
        <w:jc w:val="both"/>
        <w:rPr>
          <w:rFonts w:asciiTheme="minorHAnsi" w:eastAsiaTheme="minorHAnsi" w:hAnsiTheme="minorHAnsi" w:cstheme="minorHAnsi"/>
          <w:bCs/>
          <w:sz w:val="22"/>
          <w:szCs w:val="22"/>
        </w:rPr>
      </w:pPr>
    </w:p>
    <w:p w:rsidR="00A238BE" w:rsidRPr="00AB58B6" w:rsidRDefault="00A238BE" w:rsidP="00AB58B6">
      <w:pPr>
        <w:spacing w:line="240" w:lineRule="auto"/>
        <w:jc w:val="both"/>
        <w:rPr>
          <w:rFonts w:asciiTheme="minorHAnsi" w:eastAsiaTheme="minorHAnsi" w:hAnsiTheme="minorHAnsi" w:cstheme="minorHAnsi"/>
          <w:bCs/>
          <w:sz w:val="22"/>
          <w:szCs w:val="22"/>
        </w:rPr>
      </w:pPr>
      <w:r w:rsidRPr="00AB58B6">
        <w:rPr>
          <w:rFonts w:asciiTheme="minorHAnsi" w:eastAsiaTheme="minorHAnsi" w:hAnsiTheme="minorHAnsi" w:cstheme="minorHAnsi"/>
          <w:bCs/>
          <w:sz w:val="22"/>
          <w:szCs w:val="22"/>
        </w:rPr>
        <w:t xml:space="preserve">Pomen preventivnih programov za otroke in mladostnike poudarja tudi Strategija EU na področju drog za obdobje 2021-2025, ki na področju zmanjševanja povpraševanja po drogah med prednostnimi področji navaja zagotavljanje, izvajanje in večanje razpoložljivosti na dokazih temelječih okoljskih in splošnih preventivnih ukrepov in strategij </w:t>
      </w:r>
      <w:r w:rsidRPr="00AB58B6">
        <w:rPr>
          <w:rFonts w:asciiTheme="minorHAnsi" w:eastAsiaTheme="minorHAnsi" w:hAnsiTheme="minorHAnsi" w:cstheme="minorHAnsi"/>
          <w:sz w:val="22"/>
          <w:szCs w:val="22"/>
        </w:rPr>
        <w:t xml:space="preserve">za ustrezne ciljne skupine - pri katerih še posebej izpostavlja mlade - in okolja, da bi izboljšali odpornost ter okrepili spretnosti in znanja za življenje ter izbire zdravega življenjskega sloga. </w:t>
      </w:r>
      <w:r w:rsidRPr="00AB58B6">
        <w:rPr>
          <w:rFonts w:asciiTheme="minorHAnsi" w:eastAsiaTheme="minorHAnsi" w:hAnsiTheme="minorHAnsi" w:cstheme="minorHAnsi"/>
          <w:bCs/>
          <w:sz w:val="22"/>
          <w:szCs w:val="22"/>
        </w:rPr>
        <w:t xml:space="preserve">Pomen kakovostne in na dokazih temelječe preventive v zadnjem obdobju prepoznavajo številne svetovne in evropske institucije. </w:t>
      </w:r>
      <w:r w:rsidRPr="00AB58B6">
        <w:rPr>
          <w:rFonts w:asciiTheme="minorHAnsi" w:eastAsiaTheme="minorHAnsi" w:hAnsiTheme="minorHAnsi" w:cstheme="minorHAnsi"/>
          <w:sz w:val="22"/>
          <w:szCs w:val="22"/>
        </w:rPr>
        <w:t>Evropska komisija je npr. sofinancirala razvoj Evropskega preventivnega kurikuluma (EUPC), katerega namen je, da odločevalcem in pripravljavcem politik posreduje ključna znanja o preventivi, natančneje o najbolj učinkovitih na dokazih temelječih preventivnih intervencijah in pristopih. Implementacija EUPC poteka pod okriljem EMCDDA, pri tem sodeluje tudi Slovenija.</w:t>
      </w:r>
      <w:r w:rsidRPr="00AB58B6">
        <w:rPr>
          <w:rFonts w:asciiTheme="minorHAnsi" w:eastAsiaTheme="minorHAnsi" w:hAnsiTheme="minorHAnsi" w:cstheme="minorHAnsi"/>
          <w:bCs/>
          <w:sz w:val="22"/>
          <w:szCs w:val="22"/>
        </w:rPr>
        <w:t xml:space="preserve"> OZN je v letu 2021 v</w:t>
      </w:r>
      <w:r w:rsidRPr="00AB58B6">
        <w:rPr>
          <w:rFonts w:asciiTheme="minorHAnsi" w:eastAsiaTheme="minorHAnsi" w:hAnsiTheme="minorHAnsi" w:cstheme="minorHAnsi"/>
          <w:sz w:val="22"/>
          <w:szCs w:val="22"/>
        </w:rPr>
        <w:t xml:space="preserve"> okviru 64. zasedanja Komisije OZN za droge organizirala stranski dogodek z naslovom Socialno in čustveno učenje kot sistemski preventivni pristop, ne zgolj intervencija, pri katerem je aktivno sodelovala Slovenija in med drugimi predstavila program vzgoje za zdravje. Prav tako Slovenija pripravlja stranski dogodek na 65. zasedanju Komisije OZN za droge v letu 2022, na katerem bo prav tako osrednja tema preventiva. Slovenija pa bo vložila tudi predlog svoje resolucije z delovnim naslovom »Promoting comprehensive and scientific evidence-based early prevention«. Zavedanje o pomenu preventive se krepi torej tudi v Sloveniji.</w:t>
      </w:r>
      <w:r w:rsidRPr="00AB58B6">
        <w:rPr>
          <w:rFonts w:asciiTheme="minorHAnsi" w:eastAsiaTheme="minorHAnsi" w:hAnsiTheme="minorHAnsi" w:cstheme="minorHAnsi"/>
          <w:bCs/>
          <w:sz w:val="22"/>
          <w:szCs w:val="22"/>
        </w:rPr>
        <w:t xml:space="preserve"> Komisija Vlade RS za droge je že na svojem 14. sestanku v maju 2019 sprejela sklep, s katerim je Ministrstvu za zdravje naložila, da ustanovi medresorsko skupino, ki bo pripravila predlog modela celostne preventive na področju drog. Zagotavljanje kakovostne preventive je tudi eden izmed ciljev, zapisanih v Akcijskem načrtu na področju drog za obdobje 2019-2020 in verjamemo, da bo tudi ključen del nove strategije in akcijskega načrta.</w:t>
      </w:r>
    </w:p>
    <w:p w:rsidR="00AF78AF" w:rsidRPr="00AB58B6" w:rsidRDefault="00AF78AF" w:rsidP="00AB58B6">
      <w:pPr>
        <w:spacing w:line="240" w:lineRule="auto"/>
        <w:jc w:val="both"/>
        <w:rPr>
          <w:rFonts w:asciiTheme="minorHAnsi" w:eastAsiaTheme="minorHAnsi" w:hAnsiTheme="minorHAnsi" w:cstheme="minorHAnsi"/>
          <w:bCs/>
          <w:sz w:val="22"/>
          <w:szCs w:val="22"/>
        </w:rPr>
      </w:pPr>
    </w:p>
    <w:p w:rsidR="00A238BE" w:rsidRPr="00AB58B6" w:rsidRDefault="00A238BE" w:rsidP="00AB58B6">
      <w:pPr>
        <w:spacing w:line="240" w:lineRule="auto"/>
        <w:jc w:val="both"/>
        <w:rPr>
          <w:rFonts w:asciiTheme="minorHAnsi" w:eastAsiaTheme="minorHAnsi" w:hAnsiTheme="minorHAnsi" w:cstheme="minorHAnsi"/>
          <w:bCs/>
          <w:sz w:val="22"/>
          <w:szCs w:val="22"/>
        </w:rPr>
      </w:pPr>
      <w:r w:rsidRPr="00AB58B6">
        <w:rPr>
          <w:rFonts w:asciiTheme="minorHAnsi" w:eastAsiaTheme="minorHAnsi" w:hAnsiTheme="minorHAnsi" w:cstheme="minorHAnsi"/>
          <w:bCs/>
          <w:sz w:val="22"/>
          <w:szCs w:val="22"/>
        </w:rPr>
        <w:t>S preučitvijo potreb, stališč, znanj in možnosti za razvoj in implementacijo razvojnega modela celostnega preventivnega programa za otroke in mladostnike na področju PAS, nekemičnih zasvojenosti in širše v šolskem okolju s poudarkom na postcovidnem obdobju bomo pridobili ključne podatke in informacije, na osnovi katerih bomo lahko razvili učinkovit in v praksi uporaben model preventivnega programa za otroke in mladostnike v šolskem okolju, ki bo naslavljal ključne aktualne probleme ter bo hkrati utemeljen na najnovejših znanstvenih in strokovnih spoznanjih o učinkovitih preventivnih praksah. Z razvojem tega modela bomo izpolnili tudi številne cilje in zaveze, zapisane v strateških dokumentih.</w:t>
      </w:r>
    </w:p>
    <w:p w:rsidR="00A238BE" w:rsidRPr="00AB58B6" w:rsidRDefault="00A238BE" w:rsidP="00AB58B6">
      <w:pPr>
        <w:spacing w:line="240" w:lineRule="auto"/>
        <w:jc w:val="both"/>
        <w:rPr>
          <w:rFonts w:asciiTheme="minorHAnsi" w:hAnsiTheme="minorHAnsi" w:cstheme="minorHAnsi"/>
          <w:sz w:val="22"/>
          <w:szCs w:val="22"/>
        </w:rPr>
      </w:pP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xml:space="preserve">:        do 36 mesecev </w:t>
      </w: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do 40.000,00</w:t>
      </w:r>
      <w:r w:rsidRPr="00AB58B6">
        <w:rPr>
          <w:rFonts w:asciiTheme="minorHAnsi" w:hAnsiTheme="minorHAnsi" w:cstheme="minorHAnsi"/>
          <w:b/>
          <w:sz w:val="22"/>
          <w:szCs w:val="22"/>
        </w:rPr>
        <w:t xml:space="preserve"> </w:t>
      </w:r>
      <w:r w:rsidRPr="00AB58B6">
        <w:rPr>
          <w:rFonts w:asciiTheme="minorHAnsi" w:hAnsiTheme="minorHAnsi" w:cstheme="minorHAnsi"/>
          <w:sz w:val="22"/>
          <w:szCs w:val="22"/>
        </w:rPr>
        <w:t xml:space="preserve">EUR </w:t>
      </w: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(50% MZ, 50% ARRS) </w:t>
      </w:r>
    </w:p>
    <w:p w:rsidR="00A238BE" w:rsidRPr="00AB58B6" w:rsidRDefault="00A238BE" w:rsidP="00AB58B6">
      <w:pPr>
        <w:pStyle w:val="Default"/>
        <w:jc w:val="both"/>
        <w:rPr>
          <w:rFonts w:asciiTheme="minorHAnsi" w:hAnsiTheme="minorHAnsi" w:cstheme="minorHAnsi"/>
          <w:sz w:val="22"/>
          <w:szCs w:val="22"/>
        </w:rPr>
      </w:pP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A238BE" w:rsidRPr="00AB58B6" w:rsidRDefault="00A238BE"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005E5160" w:rsidRPr="00AB58B6">
        <w:rPr>
          <w:rFonts w:asciiTheme="minorHAnsi" w:hAnsiTheme="minorHAnsi" w:cstheme="minorHAnsi"/>
          <w:bCs/>
          <w:sz w:val="22"/>
          <w:szCs w:val="22"/>
        </w:rPr>
        <w:t>Anej Korsika Knific</w:t>
      </w:r>
    </w:p>
    <w:p w:rsidR="00A238BE" w:rsidRPr="00AB58B6" w:rsidRDefault="00A238BE" w:rsidP="00AB58B6">
      <w:pPr>
        <w:spacing w:line="240" w:lineRule="auto"/>
        <w:jc w:val="both"/>
        <w:rPr>
          <w:rFonts w:asciiTheme="minorHAnsi" w:hAnsiTheme="minorHAnsi" w:cstheme="minorHAnsi"/>
          <w:bCs/>
          <w:color w:val="000000" w:themeColor="text1"/>
          <w:sz w:val="22"/>
          <w:szCs w:val="22"/>
        </w:rPr>
      </w:pPr>
      <w:r w:rsidRPr="00AB58B6">
        <w:rPr>
          <w:rFonts w:asciiTheme="minorHAnsi" w:hAnsiTheme="minorHAnsi" w:cstheme="minorHAnsi"/>
          <w:bCs/>
          <w:color w:val="000000" w:themeColor="text1"/>
          <w:sz w:val="22"/>
          <w:szCs w:val="22"/>
        </w:rPr>
        <w:t xml:space="preserve">E-mail: </w:t>
      </w:r>
      <w:hyperlink r:id="rId104" w:history="1">
        <w:r w:rsidR="00B85BAE" w:rsidRPr="00AB58B6">
          <w:rPr>
            <w:rStyle w:val="Hiperpovezava"/>
            <w:rFonts w:asciiTheme="minorHAnsi" w:hAnsiTheme="minorHAnsi" w:cstheme="minorHAnsi"/>
            <w:bCs/>
            <w:sz w:val="22"/>
            <w:szCs w:val="22"/>
          </w:rPr>
          <w:t>anej.korsika-knific@gov.si</w:t>
        </w:r>
      </w:hyperlink>
    </w:p>
    <w:p w:rsidR="00B85BAE" w:rsidRPr="00AB58B6" w:rsidRDefault="00B85BAE" w:rsidP="00AB58B6">
      <w:pPr>
        <w:spacing w:line="240" w:lineRule="auto"/>
        <w:jc w:val="both"/>
        <w:rPr>
          <w:rFonts w:asciiTheme="minorHAnsi" w:hAnsiTheme="minorHAnsi" w:cstheme="minorHAnsi"/>
          <w:color w:val="000000" w:themeColor="text1"/>
          <w:sz w:val="22"/>
          <w:szCs w:val="22"/>
        </w:rPr>
      </w:pPr>
    </w:p>
    <w:p w:rsidR="00A238BE" w:rsidRPr="00AB58B6" w:rsidRDefault="00F55655" w:rsidP="00AB58B6">
      <w:pPr>
        <w:pStyle w:val="Default"/>
        <w:numPr>
          <w:ilvl w:val="0"/>
          <w:numId w:val="69"/>
        </w:numPr>
        <w:ind w:left="284" w:hanging="284"/>
        <w:jc w:val="both"/>
        <w:rPr>
          <w:rFonts w:asciiTheme="minorHAnsi" w:hAnsiTheme="minorHAnsi" w:cstheme="minorHAnsi"/>
          <w:b/>
          <w:color w:val="0070C0"/>
          <w:sz w:val="22"/>
          <w:szCs w:val="22"/>
        </w:rPr>
      </w:pPr>
      <w:r w:rsidRPr="00AB58B6">
        <w:rPr>
          <w:rFonts w:asciiTheme="minorHAnsi" w:hAnsiTheme="minorHAnsi" w:cstheme="minorHAnsi"/>
          <w:b/>
          <w:sz w:val="22"/>
          <w:szCs w:val="22"/>
        </w:rPr>
        <w:t xml:space="preserve"> </w:t>
      </w:r>
      <w:r w:rsidR="00A238BE" w:rsidRPr="00AB58B6">
        <w:rPr>
          <w:rFonts w:asciiTheme="minorHAnsi" w:hAnsiTheme="minorHAnsi" w:cstheme="minorHAnsi"/>
          <w:b/>
          <w:sz w:val="22"/>
          <w:szCs w:val="22"/>
        </w:rPr>
        <w:t xml:space="preserve">TEMA: </w:t>
      </w:r>
      <w:r w:rsidR="00A238BE" w:rsidRPr="00AB58B6">
        <w:rPr>
          <w:rFonts w:asciiTheme="minorHAnsi" w:hAnsiTheme="minorHAnsi" w:cstheme="minorHAnsi"/>
          <w:b/>
          <w:bCs/>
          <w:color w:val="0070C0"/>
          <w:sz w:val="22"/>
          <w:szCs w:val="22"/>
          <w:shd w:val="clear" w:color="auto" w:fill="FFFFFF"/>
        </w:rPr>
        <w:t>Ustno zdravje v populaciji in načini oskrbe zob z materiali brez živega srebra</w:t>
      </w:r>
    </w:p>
    <w:p w:rsidR="00A238BE" w:rsidRPr="00AB58B6" w:rsidRDefault="00A238BE" w:rsidP="00AB58B6">
      <w:pPr>
        <w:autoSpaceDE w:val="0"/>
        <w:autoSpaceDN w:val="0"/>
        <w:adjustRightInd w:val="0"/>
        <w:spacing w:line="240" w:lineRule="auto"/>
        <w:jc w:val="both"/>
        <w:rPr>
          <w:rFonts w:asciiTheme="minorHAnsi" w:hAnsiTheme="minorHAnsi" w:cstheme="minorHAnsi"/>
          <w:b/>
          <w:sz w:val="22"/>
          <w:szCs w:val="22"/>
        </w:rPr>
      </w:pPr>
    </w:p>
    <w:p w:rsidR="00A238BE" w:rsidRPr="00AB58B6" w:rsidRDefault="00A238BE"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Težišče 1</w:t>
      </w:r>
      <w:r w:rsidRPr="00AB58B6">
        <w:rPr>
          <w:rFonts w:asciiTheme="minorHAnsi" w:hAnsiTheme="minorHAnsi" w:cstheme="minorHAnsi"/>
          <w:sz w:val="22"/>
          <w:szCs w:val="22"/>
        </w:rPr>
        <w:t>:</w:t>
      </w:r>
      <w:r w:rsidRPr="00AB58B6">
        <w:rPr>
          <w:rFonts w:asciiTheme="minorHAnsi" w:hAnsiTheme="minorHAnsi" w:cstheme="minorHAnsi"/>
          <w:b/>
          <w:sz w:val="22"/>
          <w:szCs w:val="22"/>
        </w:rPr>
        <w:t xml:space="preserve"> </w:t>
      </w:r>
      <w:r w:rsidRPr="00AB58B6">
        <w:rPr>
          <w:rFonts w:asciiTheme="minorHAnsi" w:hAnsiTheme="minorHAnsi" w:cstheme="minorHAnsi"/>
          <w:sz w:val="22"/>
          <w:szCs w:val="22"/>
        </w:rPr>
        <w:t>Vključujoča, zdrava, varna in odgovorna družba</w:t>
      </w:r>
    </w:p>
    <w:p w:rsidR="00A238BE" w:rsidRPr="00AB58B6" w:rsidRDefault="00A238BE" w:rsidP="00AB58B6">
      <w:pPr>
        <w:spacing w:line="240" w:lineRule="auto"/>
        <w:jc w:val="both"/>
        <w:rPr>
          <w:rFonts w:asciiTheme="minorHAnsi" w:hAnsiTheme="minorHAnsi" w:cstheme="minorHAnsi"/>
          <w:sz w:val="22"/>
          <w:szCs w:val="22"/>
        </w:rPr>
      </w:pPr>
    </w:p>
    <w:p w:rsidR="00A238BE" w:rsidRPr="00AB58B6" w:rsidRDefault="00A238BE"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Tematski sklop 1.1.</w:t>
      </w:r>
      <w:r w:rsidRPr="00AB58B6">
        <w:rPr>
          <w:rFonts w:asciiTheme="minorHAnsi" w:hAnsiTheme="minorHAnsi" w:cstheme="minorHAnsi"/>
          <w:sz w:val="22"/>
          <w:szCs w:val="22"/>
        </w:rPr>
        <w:t>: Zdravo in aktivno življenje</w:t>
      </w:r>
    </w:p>
    <w:p w:rsidR="00A238BE" w:rsidRPr="00AB58B6" w:rsidRDefault="00A238BE" w:rsidP="00AB58B6">
      <w:pPr>
        <w:spacing w:line="240" w:lineRule="auto"/>
        <w:jc w:val="both"/>
        <w:rPr>
          <w:rFonts w:asciiTheme="minorHAnsi" w:hAnsiTheme="minorHAnsi" w:cstheme="minorHAnsi"/>
          <w:sz w:val="22"/>
          <w:szCs w:val="22"/>
        </w:rPr>
      </w:pPr>
    </w:p>
    <w:p w:rsidR="00A238BE" w:rsidRPr="00AB58B6" w:rsidRDefault="00A238BE" w:rsidP="00AB58B6">
      <w:pPr>
        <w:autoSpaceDE w:val="0"/>
        <w:autoSpaceDN w:val="0"/>
        <w:adjustRightInd w:val="0"/>
        <w:spacing w:line="240" w:lineRule="auto"/>
        <w:jc w:val="both"/>
        <w:rPr>
          <w:rFonts w:asciiTheme="minorHAnsi" w:hAnsiTheme="minorHAnsi" w:cstheme="minorHAnsi"/>
          <w:b/>
          <w:bCs/>
          <w:sz w:val="22"/>
          <w:szCs w:val="22"/>
        </w:rPr>
      </w:pPr>
      <w:r w:rsidRPr="00AB58B6">
        <w:rPr>
          <w:rFonts w:asciiTheme="minorHAnsi" w:hAnsiTheme="minorHAnsi" w:cstheme="minorHAnsi"/>
          <w:b/>
          <w:bCs/>
          <w:sz w:val="22"/>
          <w:szCs w:val="22"/>
        </w:rPr>
        <w:t xml:space="preserve">Številka teme </w:t>
      </w:r>
      <w:bookmarkStart w:id="26" w:name="_Hlk95309232"/>
      <w:r w:rsidRPr="00AB58B6">
        <w:rPr>
          <w:rFonts w:asciiTheme="minorHAnsi" w:hAnsiTheme="minorHAnsi" w:cstheme="minorHAnsi"/>
          <w:b/>
          <w:bCs/>
          <w:sz w:val="22"/>
          <w:szCs w:val="22"/>
        </w:rPr>
        <w:t xml:space="preserve">1.1.10.: </w:t>
      </w:r>
      <w:bookmarkEnd w:id="26"/>
    </w:p>
    <w:p w:rsidR="00A238BE" w:rsidRPr="00AB58B6" w:rsidRDefault="00A238BE"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bCs/>
          <w:sz w:val="22"/>
          <w:szCs w:val="22"/>
        </w:rPr>
        <w:t xml:space="preserve">Naslov teme: </w:t>
      </w:r>
      <w:r w:rsidRPr="00AB58B6">
        <w:rPr>
          <w:rFonts w:asciiTheme="minorHAnsi" w:hAnsiTheme="minorHAnsi" w:cstheme="minorHAnsi"/>
          <w:bCs/>
          <w:color w:val="000000"/>
          <w:sz w:val="22"/>
          <w:szCs w:val="22"/>
          <w:shd w:val="clear" w:color="auto" w:fill="FFFFFF"/>
        </w:rPr>
        <w:t>Ustno zdravje v populaciji in načini oskrbe zob z materiali brez živega srebra</w:t>
      </w:r>
    </w:p>
    <w:p w:rsidR="00A238BE" w:rsidRPr="00AB58B6" w:rsidRDefault="00A238BE" w:rsidP="00AB58B6">
      <w:pPr>
        <w:autoSpaceDE w:val="0"/>
        <w:autoSpaceDN w:val="0"/>
        <w:adjustRightInd w:val="0"/>
        <w:spacing w:line="240" w:lineRule="auto"/>
        <w:jc w:val="both"/>
        <w:rPr>
          <w:rFonts w:asciiTheme="minorHAnsi" w:hAnsiTheme="minorHAnsi" w:cstheme="minorHAnsi"/>
          <w:bCs/>
          <w:sz w:val="22"/>
          <w:szCs w:val="22"/>
          <w:u w:val="single"/>
        </w:rPr>
      </w:pPr>
    </w:p>
    <w:p w:rsidR="00A238BE" w:rsidRPr="00AB58B6" w:rsidRDefault="00A238BE" w:rsidP="00AB58B6">
      <w:pPr>
        <w:autoSpaceDE w:val="0"/>
        <w:autoSpaceDN w:val="0"/>
        <w:adjustRightInd w:val="0"/>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Cilji:</w:t>
      </w:r>
    </w:p>
    <w:p w:rsidR="00A238BE" w:rsidRPr="00AB58B6" w:rsidRDefault="00A238BE"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analiza stanja na področju ustnega zdravja populacije  iz vidika (regijske) dostopnosti, tudi stroškovne, do  zobozdravstvenih  storitev in načinov oskrbe zob</w:t>
      </w:r>
      <w:r w:rsidR="00F55655" w:rsidRPr="00AB58B6">
        <w:rPr>
          <w:rFonts w:asciiTheme="minorHAnsi" w:eastAsiaTheme="minorHAnsi" w:hAnsiTheme="minorHAnsi" w:cstheme="minorHAnsi"/>
          <w:sz w:val="22"/>
          <w:szCs w:val="22"/>
        </w:rPr>
        <w:t xml:space="preserve"> z materiali brez živega srebra;</w:t>
      </w:r>
      <w:r w:rsidRPr="00AB58B6">
        <w:rPr>
          <w:rFonts w:asciiTheme="minorHAnsi" w:eastAsiaTheme="minorHAnsi" w:hAnsiTheme="minorHAnsi" w:cstheme="minorHAnsi"/>
          <w:sz w:val="22"/>
          <w:szCs w:val="22"/>
        </w:rPr>
        <w:t xml:space="preserve"> </w:t>
      </w:r>
    </w:p>
    <w:p w:rsidR="00A238BE" w:rsidRPr="00AB58B6" w:rsidRDefault="00A238BE"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pridobitev znanj in kliničnih izkušenj na področju sodobnih, minimalno invazivnih preparacij zob</w:t>
      </w:r>
      <w:r w:rsidR="00F55655" w:rsidRPr="00AB58B6">
        <w:rPr>
          <w:rFonts w:asciiTheme="minorHAnsi" w:eastAsiaTheme="minorHAnsi" w:hAnsiTheme="minorHAnsi" w:cstheme="minorHAnsi"/>
          <w:sz w:val="22"/>
          <w:szCs w:val="22"/>
        </w:rPr>
        <w:t>;</w:t>
      </w:r>
    </w:p>
    <w:p w:rsidR="00A238BE" w:rsidRPr="00AB58B6" w:rsidRDefault="00A238BE"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 xml:space="preserve">pridobitev znanstvenih dokazov za izbiro optimalnih materialov (cement, bloki) </w:t>
      </w:r>
      <w:r w:rsidR="00F55655" w:rsidRPr="00AB58B6">
        <w:rPr>
          <w:rFonts w:asciiTheme="minorHAnsi" w:eastAsiaTheme="minorHAnsi" w:hAnsiTheme="minorHAnsi" w:cstheme="minorHAnsi"/>
          <w:sz w:val="22"/>
          <w:szCs w:val="22"/>
        </w:rPr>
        <w:t>za oskrbo s CAD/CAM tehnologijo;</w:t>
      </w:r>
    </w:p>
    <w:p w:rsidR="00A238BE" w:rsidRPr="00AB58B6" w:rsidRDefault="00A238BE"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časovna in stroškovna optimizacija posegov in postopkov pri uporabi CAD</w:t>
      </w:r>
      <w:r w:rsidR="00F55655" w:rsidRPr="00AB58B6">
        <w:rPr>
          <w:rFonts w:asciiTheme="minorHAnsi" w:eastAsiaTheme="minorHAnsi" w:hAnsiTheme="minorHAnsi" w:cstheme="minorHAnsi"/>
          <w:sz w:val="22"/>
          <w:szCs w:val="22"/>
        </w:rPr>
        <w:t>/CAM tehnologije;</w:t>
      </w:r>
    </w:p>
    <w:p w:rsidR="00A238BE" w:rsidRPr="00AB58B6" w:rsidRDefault="00A238BE"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 xml:space="preserve">razvoj in preverjanje orodij za kakovostno in varno oskrbo </w:t>
      </w:r>
      <w:r w:rsidR="00F55655" w:rsidRPr="00AB58B6">
        <w:rPr>
          <w:rFonts w:asciiTheme="minorHAnsi" w:eastAsiaTheme="minorHAnsi" w:hAnsiTheme="minorHAnsi" w:cstheme="minorHAnsi"/>
          <w:sz w:val="22"/>
          <w:szCs w:val="22"/>
        </w:rPr>
        <w:t>pacientov s CAD/CAM tehnologijo;</w:t>
      </w:r>
    </w:p>
    <w:p w:rsidR="00A238BE" w:rsidRPr="00AB58B6" w:rsidRDefault="00A238BE"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primerjalna analiza in ocena različnih načinov oskrbe zob z materiali brez živega srebra (dostopnost, izvedljivost, finančne posledice, posledice na ustno zdravje p</w:t>
      </w:r>
      <w:r w:rsidR="00F55655" w:rsidRPr="00AB58B6">
        <w:rPr>
          <w:rFonts w:asciiTheme="minorHAnsi" w:eastAsiaTheme="minorHAnsi" w:hAnsiTheme="minorHAnsi" w:cstheme="minorHAnsi"/>
          <w:sz w:val="22"/>
          <w:szCs w:val="22"/>
        </w:rPr>
        <w:t>opulacije, kazalniki kakovosti).</w:t>
      </w:r>
    </w:p>
    <w:p w:rsidR="001E5A87" w:rsidRDefault="001E5A87" w:rsidP="00AB58B6">
      <w:pPr>
        <w:pStyle w:val="Default"/>
        <w:jc w:val="both"/>
        <w:rPr>
          <w:rFonts w:asciiTheme="minorHAnsi" w:hAnsiTheme="minorHAnsi" w:cstheme="minorHAnsi"/>
          <w:b/>
          <w:color w:val="000000" w:themeColor="text1"/>
          <w:sz w:val="22"/>
          <w:szCs w:val="22"/>
          <w:u w:val="single"/>
        </w:rPr>
      </w:pPr>
    </w:p>
    <w:p w:rsidR="00A238BE" w:rsidRPr="00AB58B6" w:rsidRDefault="00A238BE" w:rsidP="00AB58B6">
      <w:pPr>
        <w:pStyle w:val="Default"/>
        <w:jc w:val="both"/>
        <w:rPr>
          <w:rFonts w:asciiTheme="minorHAnsi" w:hAnsiTheme="minorHAnsi" w:cstheme="minorHAnsi"/>
          <w:b/>
          <w:color w:val="000000" w:themeColor="text1"/>
          <w:sz w:val="22"/>
          <w:szCs w:val="22"/>
          <w:u w:val="single"/>
        </w:rPr>
      </w:pPr>
      <w:r w:rsidRPr="00AB58B6">
        <w:rPr>
          <w:rFonts w:asciiTheme="minorHAnsi" w:hAnsiTheme="minorHAnsi" w:cstheme="minorHAnsi"/>
          <w:b/>
          <w:color w:val="000000" w:themeColor="text1"/>
          <w:sz w:val="22"/>
          <w:szCs w:val="22"/>
          <w:u w:val="single"/>
        </w:rPr>
        <w:t xml:space="preserve">Podrobnejša obrazložitev: </w:t>
      </w:r>
    </w:p>
    <w:p w:rsidR="00A238BE" w:rsidRPr="00AB58B6" w:rsidRDefault="00A238BE" w:rsidP="00AB58B6">
      <w:pPr>
        <w:spacing w:line="240" w:lineRule="auto"/>
        <w:jc w:val="both"/>
        <w:rPr>
          <w:rFonts w:asciiTheme="minorHAnsi" w:eastAsiaTheme="minorHAnsi" w:hAnsiTheme="minorHAnsi" w:cstheme="minorHAnsi"/>
          <w:color w:val="000000" w:themeColor="text1"/>
          <w:sz w:val="22"/>
          <w:szCs w:val="22"/>
        </w:rPr>
      </w:pPr>
      <w:r w:rsidRPr="00AB58B6">
        <w:rPr>
          <w:rFonts w:asciiTheme="minorHAnsi" w:eastAsiaTheme="minorHAnsi" w:hAnsiTheme="minorHAnsi" w:cstheme="minorHAnsi"/>
          <w:color w:val="000000" w:themeColor="text1"/>
          <w:sz w:val="22"/>
          <w:szCs w:val="22"/>
        </w:rPr>
        <w:t xml:space="preserve">Z opuščanjem amalgama, ki ga določa »Nacionalni načrt o ukrepih za postopno opustitev uporabe amalgama v zobozdravstvu do leta 2030« </w:t>
      </w:r>
      <w:r w:rsidR="00C74162" w:rsidRPr="00AB58B6">
        <w:rPr>
          <w:rFonts w:asciiTheme="minorHAnsi" w:eastAsiaTheme="minorHAnsi" w:hAnsiTheme="minorHAnsi" w:cstheme="minorHAnsi"/>
          <w:color w:val="000000" w:themeColor="text1"/>
          <w:sz w:val="22"/>
          <w:szCs w:val="22"/>
        </w:rPr>
        <w:t>s</w:t>
      </w:r>
      <w:r w:rsidRPr="00AB58B6">
        <w:rPr>
          <w:rFonts w:asciiTheme="minorHAnsi" w:eastAsiaTheme="minorHAnsi" w:hAnsiTheme="minorHAnsi" w:cstheme="minorHAnsi"/>
          <w:color w:val="000000" w:themeColor="text1"/>
          <w:sz w:val="22"/>
          <w:szCs w:val="22"/>
        </w:rPr>
        <w:t>e pojavi vprašanje materialov, ki bi lahko nadomestili amalgam pri oskrbi zobne krone. Najpogostejši materiali, ki se v zobozdravstvu uporabljajo za direktne restavracije (zalivke) kot alternativa amalgamu, so smolasti kompozitni materiali (kompoziti) in steklasto ionomerni cementi (GIC). Izbira materiala je odvisna od številnih dejavnikov, najpomembnejši so obseg in položaj kariozne lezije, odnos do obzobnih tkiv, tveganje za karies, grizne obremenitve in značilnosti pacienta. Amalgam je poceni, enostaven in za uporabo nezahteven material z dolgotrajnimi izkušnjami v dentalni medicini.</w:t>
      </w:r>
    </w:p>
    <w:p w:rsidR="00693DDE" w:rsidRPr="00AB58B6" w:rsidRDefault="00693DDE" w:rsidP="00AB58B6">
      <w:pPr>
        <w:spacing w:line="240" w:lineRule="auto"/>
        <w:jc w:val="both"/>
        <w:rPr>
          <w:rFonts w:asciiTheme="minorHAnsi" w:eastAsiaTheme="minorHAnsi" w:hAnsiTheme="minorHAnsi" w:cstheme="minorHAnsi"/>
          <w:color w:val="000000" w:themeColor="text1"/>
          <w:sz w:val="22"/>
          <w:szCs w:val="22"/>
        </w:rPr>
      </w:pPr>
    </w:p>
    <w:p w:rsidR="00A238BE" w:rsidRPr="00AB58B6" w:rsidRDefault="00A238BE" w:rsidP="00AB58B6">
      <w:pPr>
        <w:spacing w:line="240" w:lineRule="auto"/>
        <w:jc w:val="both"/>
        <w:rPr>
          <w:rFonts w:asciiTheme="minorHAnsi" w:eastAsiaTheme="minorHAnsi" w:hAnsiTheme="minorHAnsi" w:cstheme="minorHAnsi"/>
          <w:color w:val="000000" w:themeColor="text1"/>
          <w:sz w:val="22"/>
          <w:szCs w:val="22"/>
        </w:rPr>
      </w:pPr>
      <w:r w:rsidRPr="00AB58B6">
        <w:rPr>
          <w:rFonts w:asciiTheme="minorHAnsi" w:eastAsiaTheme="minorHAnsi" w:hAnsiTheme="minorHAnsi" w:cstheme="minorHAnsi"/>
          <w:color w:val="000000" w:themeColor="text1"/>
          <w:sz w:val="22"/>
          <w:szCs w:val="22"/>
        </w:rPr>
        <w:t>Kljub raziskavam, ki so vodile do bistvenega izboljšanja obeh alternativnih materialov, t.j kompozitov in GIC, oba materiala še vedno ne moreta popolnoma nadomestiti amalgam v vseh kliničnih primerih.</w:t>
      </w:r>
    </w:p>
    <w:p w:rsidR="00693DDE" w:rsidRPr="00AB58B6" w:rsidRDefault="00693DDE" w:rsidP="00AB58B6">
      <w:pPr>
        <w:spacing w:line="240" w:lineRule="auto"/>
        <w:jc w:val="both"/>
        <w:rPr>
          <w:rFonts w:asciiTheme="minorHAnsi" w:eastAsiaTheme="minorHAnsi" w:hAnsiTheme="minorHAnsi" w:cstheme="minorHAnsi"/>
          <w:color w:val="000000" w:themeColor="text1"/>
          <w:sz w:val="22"/>
          <w:szCs w:val="22"/>
        </w:rPr>
      </w:pPr>
    </w:p>
    <w:p w:rsidR="00693DDE" w:rsidRPr="00AB58B6" w:rsidRDefault="00A238BE" w:rsidP="00AB58B6">
      <w:pPr>
        <w:spacing w:line="240" w:lineRule="auto"/>
        <w:jc w:val="both"/>
        <w:rPr>
          <w:rFonts w:asciiTheme="minorHAnsi" w:eastAsiaTheme="minorHAnsi" w:hAnsiTheme="minorHAnsi" w:cstheme="minorHAnsi"/>
          <w:color w:val="000000" w:themeColor="text1"/>
          <w:sz w:val="22"/>
          <w:szCs w:val="22"/>
        </w:rPr>
      </w:pPr>
      <w:r w:rsidRPr="00AB58B6">
        <w:rPr>
          <w:rFonts w:asciiTheme="minorHAnsi" w:eastAsiaTheme="minorHAnsi" w:hAnsiTheme="minorHAnsi" w:cstheme="minorHAnsi"/>
          <w:color w:val="000000" w:themeColor="text1"/>
          <w:sz w:val="22"/>
          <w:szCs w:val="22"/>
        </w:rPr>
        <w:t>Tako kot v ostalih področjih biomedicine tudi v dentalni medicini narašča uporaba CAD/CAM tehnologije. Le ta omogoča popolnoma računalniško podprto izdelavo protetičnih izdelkov, kot so inlayi, onlayi prevleke in endokrone. Gre za sistem, ki vključuje intraoralni skener, program za obdelavo podatkov in načrtovanje protetičnih izdelkov in računalniško vodeni rezkalni stroj, ki na podlagi načrta iz bloka materiala (kompozit, keramika) izoblikuje protetični izdelek. Potrebne pa so nadaljnje raziskave.</w:t>
      </w:r>
    </w:p>
    <w:p w:rsidR="00693DDE" w:rsidRPr="00AB58B6" w:rsidRDefault="00693DDE" w:rsidP="00AB58B6">
      <w:pPr>
        <w:spacing w:line="240" w:lineRule="auto"/>
        <w:jc w:val="both"/>
        <w:rPr>
          <w:rFonts w:asciiTheme="minorHAnsi" w:eastAsiaTheme="minorHAnsi" w:hAnsiTheme="minorHAnsi" w:cstheme="minorHAnsi"/>
          <w:color w:val="000000" w:themeColor="text1"/>
          <w:sz w:val="22"/>
          <w:szCs w:val="22"/>
        </w:rPr>
      </w:pPr>
    </w:p>
    <w:p w:rsidR="00A238BE" w:rsidRPr="00AB58B6" w:rsidRDefault="00A238BE" w:rsidP="00AB58B6">
      <w:pPr>
        <w:spacing w:line="240" w:lineRule="auto"/>
        <w:jc w:val="both"/>
        <w:rPr>
          <w:rFonts w:asciiTheme="minorHAnsi" w:eastAsiaTheme="minorHAnsi" w:hAnsiTheme="minorHAnsi" w:cstheme="minorHAnsi"/>
          <w:color w:val="000000" w:themeColor="text1"/>
          <w:sz w:val="22"/>
          <w:szCs w:val="22"/>
        </w:rPr>
      </w:pPr>
      <w:r w:rsidRPr="00AB58B6">
        <w:rPr>
          <w:rFonts w:asciiTheme="minorHAnsi" w:eastAsiaTheme="minorHAnsi" w:hAnsiTheme="minorHAnsi" w:cstheme="minorHAnsi"/>
          <w:color w:val="000000" w:themeColor="text1"/>
          <w:sz w:val="22"/>
          <w:szCs w:val="22"/>
        </w:rPr>
        <w:lastRenderedPageBreak/>
        <w:t>Ob tem pa je temeljno vprašanje ustno zdravje v populaciji in dostopnost do zobozdravstvenih  storitev in načinov oskrbe zob z materiali brez živega srebra ter kritična primerjalna ocena različnih načinov oskrbe zob z materiali brez živega srebra.</w:t>
      </w:r>
    </w:p>
    <w:p w:rsidR="00A238BE" w:rsidRPr="00AB58B6" w:rsidRDefault="00A238BE" w:rsidP="00AB58B6">
      <w:pPr>
        <w:spacing w:line="240" w:lineRule="auto"/>
        <w:jc w:val="both"/>
        <w:rPr>
          <w:rFonts w:asciiTheme="minorHAnsi" w:hAnsiTheme="minorHAnsi" w:cstheme="minorHAnsi"/>
          <w:sz w:val="22"/>
          <w:szCs w:val="22"/>
        </w:rPr>
      </w:pP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xml:space="preserve">:        do 36 mesecev </w:t>
      </w: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xml:space="preserve">:                            do 80.000,00 EUR </w:t>
      </w: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(50% MZ, 50% ARRS) </w:t>
      </w:r>
    </w:p>
    <w:p w:rsidR="00A238BE" w:rsidRPr="00AB58B6" w:rsidRDefault="00A238BE" w:rsidP="00AB58B6">
      <w:pPr>
        <w:pStyle w:val="Default"/>
        <w:jc w:val="both"/>
        <w:rPr>
          <w:rFonts w:asciiTheme="minorHAnsi" w:hAnsiTheme="minorHAnsi" w:cstheme="minorHAnsi"/>
          <w:sz w:val="22"/>
          <w:szCs w:val="22"/>
        </w:rPr>
      </w:pP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A238BE" w:rsidRPr="00AB58B6" w:rsidRDefault="00A238BE"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00C01E32" w:rsidRPr="00AB58B6">
        <w:rPr>
          <w:rFonts w:asciiTheme="minorHAnsi" w:hAnsiTheme="minorHAnsi" w:cstheme="minorHAnsi"/>
          <w:bCs/>
          <w:sz w:val="22"/>
          <w:szCs w:val="22"/>
        </w:rPr>
        <w:t>dr. Vesna Zupančič</w:t>
      </w:r>
    </w:p>
    <w:p w:rsidR="00A238BE" w:rsidRPr="00AB58B6" w:rsidRDefault="00A238BE" w:rsidP="00AB58B6">
      <w:pPr>
        <w:spacing w:line="240" w:lineRule="auto"/>
        <w:jc w:val="both"/>
        <w:rPr>
          <w:rFonts w:asciiTheme="minorHAnsi" w:hAnsiTheme="minorHAnsi" w:cstheme="minorHAnsi"/>
          <w:bCs/>
          <w:color w:val="000000" w:themeColor="text1"/>
          <w:sz w:val="22"/>
          <w:szCs w:val="22"/>
        </w:rPr>
      </w:pPr>
      <w:r w:rsidRPr="00AB58B6">
        <w:rPr>
          <w:rFonts w:asciiTheme="minorHAnsi" w:hAnsiTheme="minorHAnsi" w:cstheme="minorHAnsi"/>
          <w:bCs/>
          <w:color w:val="000000" w:themeColor="text1"/>
          <w:sz w:val="22"/>
          <w:szCs w:val="22"/>
        </w:rPr>
        <w:t xml:space="preserve">E-mail: </w:t>
      </w:r>
      <w:hyperlink r:id="rId105" w:history="1">
        <w:r w:rsidR="00B85BAE" w:rsidRPr="00AB58B6">
          <w:rPr>
            <w:rStyle w:val="Hiperpovezava"/>
            <w:rFonts w:asciiTheme="minorHAnsi" w:hAnsiTheme="minorHAnsi" w:cstheme="minorHAnsi"/>
            <w:bCs/>
            <w:sz w:val="22"/>
            <w:szCs w:val="22"/>
          </w:rPr>
          <w:t>vesna.zupancic@gov.si</w:t>
        </w:r>
      </w:hyperlink>
    </w:p>
    <w:p w:rsidR="00B85BAE" w:rsidRPr="00AB58B6" w:rsidRDefault="00B85BAE" w:rsidP="00AB58B6">
      <w:pPr>
        <w:spacing w:line="240" w:lineRule="auto"/>
        <w:jc w:val="both"/>
        <w:rPr>
          <w:rFonts w:asciiTheme="minorHAnsi" w:hAnsiTheme="minorHAnsi" w:cstheme="minorHAnsi"/>
          <w:color w:val="000000" w:themeColor="text1"/>
          <w:sz w:val="22"/>
          <w:szCs w:val="22"/>
        </w:rPr>
      </w:pPr>
    </w:p>
    <w:p w:rsidR="00A238BE" w:rsidRPr="00AB58B6" w:rsidRDefault="00A238BE" w:rsidP="00AB58B6">
      <w:pPr>
        <w:pStyle w:val="Default"/>
        <w:numPr>
          <w:ilvl w:val="0"/>
          <w:numId w:val="69"/>
        </w:numPr>
        <w:ind w:left="426" w:hanging="426"/>
        <w:jc w:val="both"/>
        <w:rPr>
          <w:rFonts w:asciiTheme="minorHAnsi" w:hAnsiTheme="minorHAnsi" w:cstheme="minorHAnsi"/>
          <w:b/>
          <w:color w:val="0070C0"/>
          <w:sz w:val="22"/>
          <w:szCs w:val="22"/>
        </w:rPr>
      </w:pPr>
      <w:r w:rsidRPr="00AB58B6">
        <w:rPr>
          <w:rFonts w:asciiTheme="minorHAnsi" w:hAnsiTheme="minorHAnsi" w:cstheme="minorHAnsi"/>
          <w:b/>
          <w:sz w:val="22"/>
          <w:szCs w:val="22"/>
        </w:rPr>
        <w:t xml:space="preserve">TEMA: </w:t>
      </w:r>
      <w:r w:rsidRPr="00AB58B6">
        <w:rPr>
          <w:rFonts w:asciiTheme="minorHAnsi" w:eastAsia="Arial" w:hAnsiTheme="minorHAnsi" w:cstheme="minorHAnsi"/>
          <w:b/>
          <w:color w:val="0070C0"/>
          <w:sz w:val="22"/>
          <w:szCs w:val="22"/>
        </w:rPr>
        <w:t>Ocena potreb, prepoznava kazalnikov in izdelava modela organizacije onkološke paliativne oskrbe na nacionalni ravni</w:t>
      </w:r>
    </w:p>
    <w:p w:rsidR="00A238BE" w:rsidRPr="00AB58B6" w:rsidRDefault="00A238BE" w:rsidP="00AB58B6">
      <w:pPr>
        <w:autoSpaceDE w:val="0"/>
        <w:autoSpaceDN w:val="0"/>
        <w:adjustRightInd w:val="0"/>
        <w:spacing w:line="240" w:lineRule="auto"/>
        <w:jc w:val="both"/>
        <w:rPr>
          <w:rFonts w:asciiTheme="minorHAnsi" w:hAnsiTheme="minorHAnsi" w:cstheme="minorHAnsi"/>
          <w:b/>
          <w:sz w:val="22"/>
          <w:szCs w:val="22"/>
        </w:rPr>
      </w:pPr>
    </w:p>
    <w:p w:rsidR="00A238BE" w:rsidRPr="00AB58B6" w:rsidRDefault="00A238BE"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Težišče 1</w:t>
      </w:r>
      <w:r w:rsidRPr="00AB58B6">
        <w:rPr>
          <w:rFonts w:asciiTheme="minorHAnsi" w:hAnsiTheme="minorHAnsi" w:cstheme="minorHAnsi"/>
          <w:sz w:val="22"/>
          <w:szCs w:val="22"/>
        </w:rPr>
        <w:t>:</w:t>
      </w:r>
      <w:r w:rsidRPr="00AB58B6">
        <w:rPr>
          <w:rFonts w:asciiTheme="minorHAnsi" w:hAnsiTheme="minorHAnsi" w:cstheme="minorHAnsi"/>
          <w:b/>
          <w:sz w:val="22"/>
          <w:szCs w:val="22"/>
        </w:rPr>
        <w:t xml:space="preserve"> </w:t>
      </w:r>
      <w:r w:rsidRPr="00AB58B6">
        <w:rPr>
          <w:rFonts w:asciiTheme="minorHAnsi" w:hAnsiTheme="minorHAnsi" w:cstheme="minorHAnsi"/>
          <w:sz w:val="22"/>
          <w:szCs w:val="22"/>
        </w:rPr>
        <w:t>Vključujoča, zdrava, varna in odgovorna družba</w:t>
      </w:r>
    </w:p>
    <w:p w:rsidR="00A238BE" w:rsidRPr="00AB58B6" w:rsidRDefault="00A238BE" w:rsidP="00AB58B6">
      <w:pPr>
        <w:spacing w:line="240" w:lineRule="auto"/>
        <w:jc w:val="both"/>
        <w:rPr>
          <w:rFonts w:asciiTheme="minorHAnsi" w:hAnsiTheme="minorHAnsi" w:cstheme="minorHAnsi"/>
          <w:sz w:val="22"/>
          <w:szCs w:val="22"/>
        </w:rPr>
      </w:pPr>
    </w:p>
    <w:p w:rsidR="00A238BE" w:rsidRPr="00AB58B6" w:rsidRDefault="00A238BE"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Tematski sklop 1.1.</w:t>
      </w:r>
      <w:r w:rsidRPr="00AB58B6">
        <w:rPr>
          <w:rFonts w:asciiTheme="minorHAnsi" w:hAnsiTheme="minorHAnsi" w:cstheme="minorHAnsi"/>
          <w:sz w:val="22"/>
          <w:szCs w:val="22"/>
        </w:rPr>
        <w:t>: Zdravo in aktivno življenje</w:t>
      </w:r>
    </w:p>
    <w:p w:rsidR="00A238BE" w:rsidRPr="00AB58B6" w:rsidRDefault="00A238BE" w:rsidP="00AB58B6">
      <w:pPr>
        <w:spacing w:line="240" w:lineRule="auto"/>
        <w:jc w:val="both"/>
        <w:rPr>
          <w:rFonts w:asciiTheme="minorHAnsi" w:hAnsiTheme="minorHAnsi" w:cstheme="minorHAnsi"/>
          <w:sz w:val="22"/>
          <w:szCs w:val="22"/>
        </w:rPr>
      </w:pPr>
    </w:p>
    <w:p w:rsidR="00A238BE" w:rsidRPr="00AB58B6" w:rsidRDefault="00A238BE" w:rsidP="00AB58B6">
      <w:pPr>
        <w:autoSpaceDE w:val="0"/>
        <w:autoSpaceDN w:val="0"/>
        <w:adjustRightInd w:val="0"/>
        <w:spacing w:line="240" w:lineRule="auto"/>
        <w:jc w:val="both"/>
        <w:rPr>
          <w:rFonts w:asciiTheme="minorHAnsi" w:hAnsiTheme="minorHAnsi" w:cstheme="minorHAnsi"/>
          <w:b/>
          <w:bCs/>
          <w:sz w:val="22"/>
          <w:szCs w:val="22"/>
        </w:rPr>
      </w:pPr>
      <w:r w:rsidRPr="00AB58B6">
        <w:rPr>
          <w:rFonts w:asciiTheme="minorHAnsi" w:hAnsiTheme="minorHAnsi" w:cstheme="minorHAnsi"/>
          <w:b/>
          <w:bCs/>
          <w:sz w:val="22"/>
          <w:szCs w:val="22"/>
        </w:rPr>
        <w:t xml:space="preserve">Številka teme </w:t>
      </w:r>
      <w:bookmarkStart w:id="27" w:name="_Hlk95377409"/>
      <w:r w:rsidRPr="00AB58B6">
        <w:rPr>
          <w:rFonts w:asciiTheme="minorHAnsi" w:hAnsiTheme="minorHAnsi" w:cstheme="minorHAnsi"/>
          <w:b/>
          <w:bCs/>
          <w:sz w:val="22"/>
          <w:szCs w:val="22"/>
        </w:rPr>
        <w:t xml:space="preserve">1.1.11.: </w:t>
      </w:r>
      <w:bookmarkEnd w:id="27"/>
    </w:p>
    <w:p w:rsidR="00A238BE" w:rsidRPr="00AB58B6" w:rsidRDefault="00A238BE"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bCs/>
          <w:sz w:val="22"/>
          <w:szCs w:val="22"/>
        </w:rPr>
        <w:t xml:space="preserve">Naslov teme: </w:t>
      </w:r>
      <w:r w:rsidRPr="00AB58B6">
        <w:rPr>
          <w:rFonts w:asciiTheme="minorHAnsi" w:eastAsia="Arial" w:hAnsiTheme="minorHAnsi" w:cstheme="minorHAnsi"/>
          <w:color w:val="000000" w:themeColor="text1"/>
          <w:sz w:val="22"/>
          <w:szCs w:val="22"/>
        </w:rPr>
        <w:t>Ocena potreb, prepoznava kazalnikov in izdelava modela organizacije onkološke paliativne oskrbe na nacionalni ravni</w:t>
      </w:r>
    </w:p>
    <w:p w:rsidR="00A238BE" w:rsidRPr="00AB58B6" w:rsidRDefault="00A238BE" w:rsidP="00AB58B6">
      <w:pPr>
        <w:autoSpaceDE w:val="0"/>
        <w:autoSpaceDN w:val="0"/>
        <w:adjustRightInd w:val="0"/>
        <w:spacing w:line="240" w:lineRule="auto"/>
        <w:jc w:val="both"/>
        <w:rPr>
          <w:rFonts w:asciiTheme="minorHAnsi" w:hAnsiTheme="minorHAnsi" w:cstheme="minorHAnsi"/>
          <w:bCs/>
          <w:sz w:val="22"/>
          <w:szCs w:val="22"/>
          <w:u w:val="single"/>
        </w:rPr>
      </w:pPr>
    </w:p>
    <w:p w:rsidR="00A238BE" w:rsidRPr="00AB58B6" w:rsidRDefault="00A238BE" w:rsidP="00AB58B6">
      <w:pPr>
        <w:autoSpaceDE w:val="0"/>
        <w:autoSpaceDN w:val="0"/>
        <w:adjustRightInd w:val="0"/>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Cilji:</w:t>
      </w:r>
    </w:p>
    <w:p w:rsidR="00A238BE" w:rsidRPr="00AB58B6" w:rsidRDefault="00A238BE"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oceniti trenutno stanje potreb po onkološki paliativni oskrbi in dane možnos</w:t>
      </w:r>
      <w:r w:rsidR="00F55655" w:rsidRPr="00AB58B6">
        <w:rPr>
          <w:rFonts w:asciiTheme="minorHAnsi" w:eastAsiaTheme="minorHAnsi" w:hAnsiTheme="minorHAnsi" w:cstheme="minorHAnsi"/>
          <w:sz w:val="22"/>
          <w:szCs w:val="22"/>
        </w:rPr>
        <w:t>ti obravnave v lokalnih okoljih;</w:t>
      </w:r>
    </w:p>
    <w:p w:rsidR="00A238BE" w:rsidRPr="00AB58B6" w:rsidRDefault="00A238BE"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izvesti projekcijo potreb po onkološki paliativni oskrbi n</w:t>
      </w:r>
      <w:r w:rsidR="00F55655" w:rsidRPr="00AB58B6">
        <w:rPr>
          <w:rFonts w:asciiTheme="minorHAnsi" w:eastAsiaTheme="minorHAnsi" w:hAnsiTheme="minorHAnsi" w:cstheme="minorHAnsi"/>
          <w:sz w:val="22"/>
          <w:szCs w:val="22"/>
        </w:rPr>
        <w:t>a nacionalni ravni do leta 2040;</w:t>
      </w:r>
    </w:p>
    <w:p w:rsidR="00A238BE" w:rsidRPr="00AB58B6" w:rsidRDefault="00A238BE"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izdelava matrike, ki vključuje prepoznane kazalnike za vključevanje v osnovno in specializir</w:t>
      </w:r>
      <w:r w:rsidR="00F55655" w:rsidRPr="00AB58B6">
        <w:rPr>
          <w:rFonts w:asciiTheme="minorHAnsi" w:eastAsiaTheme="minorHAnsi" w:hAnsiTheme="minorHAnsi" w:cstheme="minorHAnsi"/>
          <w:sz w:val="22"/>
          <w:szCs w:val="22"/>
        </w:rPr>
        <w:t>ano onkološko paliativno oskrbo;</w:t>
      </w:r>
    </w:p>
    <w:p w:rsidR="00A238BE" w:rsidRPr="00AB58B6" w:rsidRDefault="00A238BE"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v pilotnem projektu raziskati specifične potrebe bolnikov in njihovih svoj</w:t>
      </w:r>
      <w:r w:rsidR="00F55655" w:rsidRPr="00AB58B6">
        <w:rPr>
          <w:rFonts w:asciiTheme="minorHAnsi" w:eastAsiaTheme="minorHAnsi" w:hAnsiTheme="minorHAnsi" w:cstheme="minorHAnsi"/>
          <w:sz w:val="22"/>
          <w:szCs w:val="22"/>
        </w:rPr>
        <w:t>cev onkološke paliativne oskrbe;</w:t>
      </w:r>
    </w:p>
    <w:p w:rsidR="00A238BE" w:rsidRPr="00AB58B6" w:rsidRDefault="00A238BE"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na podlagi ugotovitev dopolniti in prilagoditi načrt za nadaljnji razvoj onkološk</w:t>
      </w:r>
      <w:r w:rsidR="00F55655" w:rsidRPr="00AB58B6">
        <w:rPr>
          <w:rFonts w:asciiTheme="minorHAnsi" w:eastAsiaTheme="minorHAnsi" w:hAnsiTheme="minorHAnsi" w:cstheme="minorHAnsi"/>
          <w:sz w:val="22"/>
          <w:szCs w:val="22"/>
        </w:rPr>
        <w:t>e paliativne oskrbe v Sloveniji;</w:t>
      </w:r>
    </w:p>
    <w:p w:rsidR="00A238BE" w:rsidRPr="00AB58B6" w:rsidRDefault="00A238BE" w:rsidP="00AB58B6">
      <w:pPr>
        <w:pStyle w:val="Odstavekseznama"/>
        <w:numPr>
          <w:ilvl w:val="0"/>
          <w:numId w:val="63"/>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izdelava priporočil, ki bodo podlaga za obravnavo drugih bolnikov z neozdravljivimi bolezenskimi stanji.</w:t>
      </w:r>
    </w:p>
    <w:p w:rsidR="001E5A87" w:rsidRDefault="001E5A87" w:rsidP="00AB58B6">
      <w:pPr>
        <w:pStyle w:val="Default"/>
        <w:jc w:val="both"/>
        <w:rPr>
          <w:rFonts w:asciiTheme="minorHAnsi" w:hAnsiTheme="minorHAnsi" w:cstheme="minorHAnsi"/>
          <w:b/>
          <w:color w:val="000000" w:themeColor="text1"/>
          <w:sz w:val="22"/>
          <w:szCs w:val="22"/>
          <w:u w:val="single"/>
        </w:rPr>
      </w:pPr>
    </w:p>
    <w:p w:rsidR="00A238BE" w:rsidRPr="00AB58B6" w:rsidRDefault="00A238BE" w:rsidP="00AB58B6">
      <w:pPr>
        <w:pStyle w:val="Default"/>
        <w:jc w:val="both"/>
        <w:rPr>
          <w:rFonts w:asciiTheme="minorHAnsi" w:hAnsiTheme="minorHAnsi" w:cstheme="minorHAnsi"/>
          <w:b/>
          <w:color w:val="000000" w:themeColor="text1"/>
          <w:sz w:val="22"/>
          <w:szCs w:val="22"/>
          <w:u w:val="single"/>
        </w:rPr>
      </w:pPr>
      <w:r w:rsidRPr="00AB58B6">
        <w:rPr>
          <w:rFonts w:asciiTheme="minorHAnsi" w:hAnsiTheme="minorHAnsi" w:cstheme="minorHAnsi"/>
          <w:b/>
          <w:color w:val="000000" w:themeColor="text1"/>
          <w:sz w:val="22"/>
          <w:szCs w:val="22"/>
          <w:u w:val="single"/>
        </w:rPr>
        <w:t xml:space="preserve">Podrobnejša obrazložitev: </w:t>
      </w:r>
    </w:p>
    <w:p w:rsidR="00B85BAE" w:rsidRPr="00AB58B6" w:rsidRDefault="00B85BAE" w:rsidP="00AB58B6">
      <w:pPr>
        <w:autoSpaceDE w:val="0"/>
        <w:autoSpaceDN w:val="0"/>
        <w:adjustRightInd w:val="0"/>
        <w:spacing w:line="240" w:lineRule="auto"/>
        <w:jc w:val="both"/>
        <w:rPr>
          <w:rFonts w:asciiTheme="minorHAnsi" w:hAnsiTheme="minorHAnsi" w:cstheme="minorHAnsi"/>
          <w:bCs/>
          <w:sz w:val="22"/>
          <w:szCs w:val="22"/>
          <w:u w:val="single"/>
        </w:rPr>
      </w:pPr>
      <w:r w:rsidRPr="00AB58B6">
        <w:rPr>
          <w:rFonts w:asciiTheme="minorHAnsi" w:eastAsiaTheme="minorHAnsi" w:hAnsiTheme="minorHAnsi" w:cstheme="minorHAnsi"/>
          <w:noProof/>
          <w:color w:val="000000" w:themeColor="text1"/>
          <w:sz w:val="22"/>
          <w:szCs w:val="22"/>
        </w:rPr>
        <w:t>Namen projekta je izdelava modela organizacije onkološke paliativne oskrbe na nacionalni ravni,</w:t>
      </w:r>
      <w:r w:rsidRPr="00AB58B6">
        <w:rPr>
          <w:rFonts w:asciiTheme="minorHAnsi" w:eastAsiaTheme="minorHAnsi" w:hAnsiTheme="minorHAnsi" w:cstheme="minorHAnsi"/>
          <w:noProof/>
          <w:sz w:val="22"/>
          <w:szCs w:val="22"/>
        </w:rPr>
        <w:t xml:space="preserve"> prilagojene glede na potrebe bolnikov in njihovih svojcev. </w:t>
      </w:r>
    </w:p>
    <w:p w:rsidR="00B85BAE" w:rsidRPr="00AB58B6" w:rsidRDefault="00B85BAE" w:rsidP="00AB58B6">
      <w:pPr>
        <w:autoSpaceDE w:val="0"/>
        <w:autoSpaceDN w:val="0"/>
        <w:adjustRightInd w:val="0"/>
        <w:spacing w:line="240" w:lineRule="auto"/>
        <w:jc w:val="both"/>
        <w:rPr>
          <w:rFonts w:asciiTheme="minorHAnsi" w:eastAsiaTheme="minorHAnsi" w:hAnsiTheme="minorHAnsi" w:cstheme="minorHAnsi"/>
          <w:noProof/>
          <w:color w:val="000000" w:themeColor="text1"/>
          <w:sz w:val="22"/>
          <w:szCs w:val="22"/>
        </w:rPr>
      </w:pPr>
    </w:p>
    <w:p w:rsidR="00A238BE" w:rsidRPr="00AB58B6" w:rsidRDefault="00A238BE" w:rsidP="00AB58B6">
      <w:pPr>
        <w:autoSpaceDE w:val="0"/>
        <w:autoSpaceDN w:val="0"/>
        <w:adjustRightInd w:val="0"/>
        <w:spacing w:line="240" w:lineRule="auto"/>
        <w:jc w:val="both"/>
        <w:rPr>
          <w:rFonts w:asciiTheme="minorHAnsi" w:eastAsiaTheme="minorHAnsi" w:hAnsiTheme="minorHAnsi" w:cstheme="minorHAnsi"/>
          <w:noProof/>
          <w:color w:val="000000" w:themeColor="text1"/>
          <w:sz w:val="22"/>
          <w:szCs w:val="22"/>
        </w:rPr>
      </w:pPr>
      <w:r w:rsidRPr="00AB58B6">
        <w:rPr>
          <w:rFonts w:asciiTheme="minorHAnsi" w:eastAsiaTheme="minorHAnsi" w:hAnsiTheme="minorHAnsi" w:cstheme="minorHAnsi"/>
          <w:noProof/>
          <w:color w:val="000000" w:themeColor="text1"/>
          <w:sz w:val="22"/>
          <w:szCs w:val="22"/>
        </w:rPr>
        <w:t>Onkološka paliativna oskrba je multidisciplinaren pristop k bolnikom z neozdravljivim rakom in njihovim svojcem, ki se spopadajo s telesnimi, psihološkimi, socialnimi in duševnimi težavami.</w:t>
      </w:r>
    </w:p>
    <w:p w:rsidR="00B85BAE" w:rsidRPr="00AB58B6" w:rsidRDefault="00B85BAE" w:rsidP="00AB58B6">
      <w:pPr>
        <w:autoSpaceDE w:val="0"/>
        <w:autoSpaceDN w:val="0"/>
        <w:adjustRightInd w:val="0"/>
        <w:spacing w:line="240" w:lineRule="auto"/>
        <w:jc w:val="both"/>
        <w:rPr>
          <w:rFonts w:asciiTheme="minorHAnsi" w:eastAsiaTheme="minorHAnsi" w:hAnsiTheme="minorHAnsi" w:cstheme="minorHAnsi"/>
          <w:noProof/>
          <w:color w:val="000000" w:themeColor="text1"/>
          <w:sz w:val="22"/>
          <w:szCs w:val="22"/>
        </w:rPr>
      </w:pPr>
    </w:p>
    <w:p w:rsidR="00A238BE" w:rsidRPr="00AB58B6" w:rsidRDefault="00A238BE" w:rsidP="00AB58B6">
      <w:pPr>
        <w:autoSpaceDE w:val="0"/>
        <w:autoSpaceDN w:val="0"/>
        <w:adjustRightInd w:val="0"/>
        <w:spacing w:line="240" w:lineRule="auto"/>
        <w:jc w:val="both"/>
        <w:rPr>
          <w:rFonts w:asciiTheme="minorHAnsi" w:eastAsiaTheme="minorHAnsi" w:hAnsiTheme="minorHAnsi" w:cstheme="minorHAnsi"/>
          <w:noProof/>
          <w:color w:val="000000" w:themeColor="text1"/>
          <w:sz w:val="22"/>
          <w:szCs w:val="22"/>
        </w:rPr>
      </w:pPr>
      <w:r w:rsidRPr="00AB58B6">
        <w:rPr>
          <w:rFonts w:asciiTheme="minorHAnsi" w:eastAsiaTheme="minorHAnsi" w:hAnsiTheme="minorHAnsi" w:cstheme="minorHAnsi"/>
          <w:noProof/>
          <w:color w:val="000000" w:themeColor="text1"/>
          <w:sz w:val="22"/>
          <w:szCs w:val="22"/>
        </w:rPr>
        <w:t xml:space="preserve">Mednarodne raziskave iz zadnjih treh desetletij kažejo, da zgodnja identifikacija potreb po onkološki paliativni oskrbi in nato ustrezna individualna obravnava zmanjša nepotrebne napotitve v specialistične obravnave, hospitalizacije in obiske urgentnih služb ter pomembno izboljša kakovost življenja bolnikov in njihovih svojcev. </w:t>
      </w:r>
    </w:p>
    <w:p w:rsidR="00B85BAE" w:rsidRPr="00AB58B6" w:rsidRDefault="00B85BAE" w:rsidP="00AB58B6">
      <w:pPr>
        <w:autoSpaceDE w:val="0"/>
        <w:autoSpaceDN w:val="0"/>
        <w:adjustRightInd w:val="0"/>
        <w:spacing w:line="240" w:lineRule="auto"/>
        <w:jc w:val="both"/>
        <w:rPr>
          <w:rFonts w:asciiTheme="minorHAnsi" w:eastAsiaTheme="minorHAnsi" w:hAnsiTheme="minorHAnsi" w:cstheme="minorHAnsi"/>
          <w:noProof/>
          <w:color w:val="000000" w:themeColor="text1"/>
          <w:sz w:val="22"/>
          <w:szCs w:val="22"/>
        </w:rPr>
      </w:pPr>
    </w:p>
    <w:p w:rsidR="00A238BE" w:rsidRPr="00AB58B6" w:rsidRDefault="00A238BE" w:rsidP="00AB58B6">
      <w:pPr>
        <w:autoSpaceDE w:val="0"/>
        <w:autoSpaceDN w:val="0"/>
        <w:adjustRightInd w:val="0"/>
        <w:spacing w:line="240" w:lineRule="auto"/>
        <w:jc w:val="both"/>
        <w:rPr>
          <w:rFonts w:asciiTheme="minorHAnsi" w:eastAsiaTheme="minorHAnsi" w:hAnsiTheme="minorHAnsi" w:cstheme="minorHAnsi"/>
          <w:noProof/>
          <w:color w:val="000000" w:themeColor="text1"/>
          <w:sz w:val="22"/>
          <w:szCs w:val="22"/>
        </w:rPr>
      </w:pPr>
      <w:r w:rsidRPr="00AB58B6">
        <w:rPr>
          <w:rFonts w:asciiTheme="minorHAnsi" w:eastAsiaTheme="minorHAnsi" w:hAnsiTheme="minorHAnsi" w:cstheme="minorHAnsi"/>
          <w:noProof/>
          <w:color w:val="000000" w:themeColor="text1"/>
          <w:sz w:val="22"/>
          <w:szCs w:val="22"/>
        </w:rPr>
        <w:t xml:space="preserve">V Sloveniji vsako leto umre približno 6.500 bolnikov z rakom in bo z leti naraščalo. Večina onkoloških bolnikov in njihovih svojcev potrebuje paliativno oskrbo tako na osnovni kot specializirani ravni. Po </w:t>
      </w:r>
      <w:r w:rsidRPr="00AB58B6">
        <w:rPr>
          <w:rFonts w:asciiTheme="minorHAnsi" w:eastAsiaTheme="minorHAnsi" w:hAnsiTheme="minorHAnsi" w:cstheme="minorHAnsi"/>
          <w:noProof/>
          <w:color w:val="000000" w:themeColor="text1"/>
          <w:sz w:val="22"/>
          <w:szCs w:val="22"/>
        </w:rPr>
        <w:lastRenderedPageBreak/>
        <w:t xml:space="preserve">najsodobnejših priporočilih bi morali z ocenami potreb in izvajanjem paliativne oskrbe pričeti že v zgodnjem poteku rakave bolezni. </w:t>
      </w:r>
    </w:p>
    <w:p w:rsidR="00B85BAE" w:rsidRPr="00AB58B6" w:rsidRDefault="00B85BAE" w:rsidP="00AB58B6">
      <w:pPr>
        <w:autoSpaceDE w:val="0"/>
        <w:autoSpaceDN w:val="0"/>
        <w:adjustRightInd w:val="0"/>
        <w:spacing w:line="240" w:lineRule="auto"/>
        <w:jc w:val="both"/>
        <w:rPr>
          <w:rFonts w:asciiTheme="minorHAnsi" w:eastAsiaTheme="minorHAnsi" w:hAnsiTheme="minorHAnsi" w:cstheme="minorHAnsi"/>
          <w:noProof/>
          <w:color w:val="000000" w:themeColor="text1"/>
          <w:sz w:val="22"/>
          <w:szCs w:val="22"/>
        </w:rPr>
      </w:pPr>
    </w:p>
    <w:p w:rsidR="00A238BE" w:rsidRPr="00AB58B6" w:rsidRDefault="00A238BE" w:rsidP="00AB58B6">
      <w:pPr>
        <w:autoSpaceDE w:val="0"/>
        <w:autoSpaceDN w:val="0"/>
        <w:adjustRightInd w:val="0"/>
        <w:spacing w:line="240" w:lineRule="auto"/>
        <w:jc w:val="both"/>
        <w:rPr>
          <w:rFonts w:asciiTheme="minorHAnsi" w:eastAsiaTheme="minorHAnsi" w:hAnsiTheme="minorHAnsi" w:cstheme="minorHAnsi"/>
          <w:noProof/>
          <w:color w:val="000000" w:themeColor="text1"/>
          <w:sz w:val="22"/>
          <w:szCs w:val="22"/>
        </w:rPr>
      </w:pPr>
      <w:r w:rsidRPr="00AB58B6">
        <w:rPr>
          <w:rFonts w:asciiTheme="minorHAnsi" w:eastAsiaTheme="minorHAnsi" w:hAnsiTheme="minorHAnsi" w:cstheme="minorHAnsi"/>
          <w:noProof/>
          <w:color w:val="000000" w:themeColor="text1"/>
          <w:sz w:val="22"/>
          <w:szCs w:val="22"/>
        </w:rPr>
        <w:t>Na Onkološkem inštitutu Ljubljana od leta 2007 izvajamo dalje celostno paliativno obravnavo na osnovnem in specializiranem nivoju (bolnišnična obravnava, ambulantna obravnava, mobilni tim, telefonske konzultacije, drugo) ter aktivno sodelujemo pri uveljavljanju strategij iz Državnega programa paliativne oskrbe iz leta 2010 in vzpostavljanja mreže paliativne oskrbe po vsej Sloveniji.  Pri razvoju modela onkološke paliativne oskrbe bo sodeloval Register raka Republike Slovenije, ena najdlje obstoječih in najbolj kakovostnih podatkovnih baz na področju onkologije na svetovni ravni.</w:t>
      </w:r>
    </w:p>
    <w:p w:rsidR="00A238BE" w:rsidRPr="00AB58B6" w:rsidRDefault="00A238BE" w:rsidP="00AB58B6">
      <w:pPr>
        <w:autoSpaceDE w:val="0"/>
        <w:autoSpaceDN w:val="0"/>
        <w:adjustRightInd w:val="0"/>
        <w:spacing w:line="240" w:lineRule="auto"/>
        <w:jc w:val="both"/>
        <w:rPr>
          <w:rFonts w:asciiTheme="minorHAnsi" w:eastAsiaTheme="minorHAnsi" w:hAnsiTheme="minorHAnsi" w:cstheme="minorHAnsi"/>
          <w:noProof/>
          <w:color w:val="000000" w:themeColor="text1"/>
          <w:sz w:val="22"/>
          <w:szCs w:val="22"/>
        </w:rPr>
      </w:pPr>
      <w:r w:rsidRPr="00AB58B6">
        <w:rPr>
          <w:rFonts w:asciiTheme="minorHAnsi" w:eastAsiaTheme="minorHAnsi" w:hAnsiTheme="minorHAnsi" w:cstheme="minorHAnsi"/>
          <w:noProof/>
          <w:color w:val="000000" w:themeColor="text1"/>
          <w:sz w:val="22"/>
          <w:szCs w:val="22"/>
        </w:rPr>
        <w:t xml:space="preserve">Navedeni cilji uveljavljajo posamezne cilje Državnega programa paliativne oskrbe 2010 in Državnega programa za obvladovanje raka 2022–2026. </w:t>
      </w:r>
    </w:p>
    <w:p w:rsidR="00A238BE" w:rsidRPr="00AB58B6" w:rsidRDefault="00A238BE" w:rsidP="00AB58B6">
      <w:pPr>
        <w:autoSpaceDE w:val="0"/>
        <w:autoSpaceDN w:val="0"/>
        <w:adjustRightInd w:val="0"/>
        <w:spacing w:line="240" w:lineRule="auto"/>
        <w:jc w:val="both"/>
        <w:rPr>
          <w:rFonts w:asciiTheme="minorHAnsi" w:eastAsiaTheme="minorHAnsi" w:hAnsiTheme="minorHAnsi" w:cstheme="minorHAnsi"/>
          <w:noProof/>
          <w:color w:val="000000" w:themeColor="text1"/>
          <w:sz w:val="22"/>
          <w:szCs w:val="22"/>
        </w:rPr>
      </w:pPr>
      <w:r w:rsidRPr="00AB58B6">
        <w:rPr>
          <w:rFonts w:asciiTheme="minorHAnsi" w:eastAsiaTheme="minorHAnsi" w:hAnsiTheme="minorHAnsi" w:cstheme="minorHAnsi"/>
          <w:noProof/>
          <w:color w:val="000000" w:themeColor="text1"/>
          <w:sz w:val="22"/>
          <w:szCs w:val="22"/>
        </w:rPr>
        <w:t xml:space="preserve">Načrtujemo, da bo tovrsten model primeren za implementacijo tudi na ostalih področjih obravnave bolnikov z napredovalimi kroničnimi neozdravljivimi boleznimi. </w:t>
      </w:r>
    </w:p>
    <w:p w:rsidR="001E5A87" w:rsidRDefault="001E5A87" w:rsidP="00AB58B6">
      <w:pPr>
        <w:pStyle w:val="Default"/>
        <w:jc w:val="both"/>
        <w:rPr>
          <w:rFonts w:asciiTheme="minorHAnsi" w:hAnsiTheme="minorHAnsi" w:cstheme="minorHAnsi"/>
          <w:sz w:val="22"/>
          <w:szCs w:val="22"/>
          <w:u w:val="single"/>
        </w:rPr>
      </w:pP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xml:space="preserve">:        do 36 mesecev </w:t>
      </w: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xml:space="preserve">:                            do 70.000,00 EUR </w:t>
      </w: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(50% MZ, 50% ARRS) </w:t>
      </w:r>
    </w:p>
    <w:p w:rsidR="00A238BE" w:rsidRPr="00AB58B6" w:rsidRDefault="00A238BE" w:rsidP="00AB58B6">
      <w:pPr>
        <w:pStyle w:val="Default"/>
        <w:jc w:val="both"/>
        <w:rPr>
          <w:rFonts w:asciiTheme="minorHAnsi" w:hAnsiTheme="minorHAnsi" w:cstheme="minorHAnsi"/>
          <w:sz w:val="22"/>
          <w:szCs w:val="22"/>
        </w:rPr>
      </w:pP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A238BE" w:rsidRPr="00AB58B6" w:rsidRDefault="00A238BE"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004963FF" w:rsidRPr="00AB58B6">
        <w:rPr>
          <w:rFonts w:asciiTheme="minorHAnsi" w:hAnsiTheme="minorHAnsi" w:cstheme="minorHAnsi"/>
          <w:bCs/>
          <w:sz w:val="22"/>
          <w:szCs w:val="22"/>
        </w:rPr>
        <w:t>Jožica Poličnik</w:t>
      </w:r>
    </w:p>
    <w:p w:rsidR="00A238BE" w:rsidRPr="00AB58B6" w:rsidRDefault="00A238BE" w:rsidP="00AB58B6">
      <w:pPr>
        <w:spacing w:line="240" w:lineRule="auto"/>
        <w:jc w:val="both"/>
        <w:rPr>
          <w:rFonts w:asciiTheme="minorHAnsi" w:hAnsiTheme="minorHAnsi" w:cstheme="minorHAnsi"/>
          <w:bCs/>
          <w:color w:val="000000" w:themeColor="text1"/>
          <w:sz w:val="22"/>
          <w:szCs w:val="22"/>
        </w:rPr>
      </w:pPr>
      <w:r w:rsidRPr="00AB58B6">
        <w:rPr>
          <w:rFonts w:asciiTheme="minorHAnsi" w:hAnsiTheme="minorHAnsi" w:cstheme="minorHAnsi"/>
          <w:bCs/>
          <w:color w:val="000000" w:themeColor="text1"/>
          <w:sz w:val="22"/>
          <w:szCs w:val="22"/>
        </w:rPr>
        <w:t xml:space="preserve">E-mail: </w:t>
      </w:r>
      <w:hyperlink r:id="rId106" w:history="1">
        <w:r w:rsidR="00B85BAE" w:rsidRPr="00AB58B6">
          <w:rPr>
            <w:rStyle w:val="Hiperpovezava"/>
            <w:rFonts w:asciiTheme="minorHAnsi" w:hAnsiTheme="minorHAnsi" w:cstheme="minorHAnsi"/>
            <w:bCs/>
            <w:sz w:val="22"/>
            <w:szCs w:val="22"/>
          </w:rPr>
          <w:t>jozica.policnik@gov.si</w:t>
        </w:r>
      </w:hyperlink>
    </w:p>
    <w:p w:rsidR="00B85BAE" w:rsidRPr="00AB58B6" w:rsidRDefault="00B85BAE" w:rsidP="00AB58B6">
      <w:pPr>
        <w:spacing w:line="240" w:lineRule="auto"/>
        <w:jc w:val="both"/>
        <w:rPr>
          <w:rFonts w:asciiTheme="minorHAnsi" w:hAnsiTheme="minorHAnsi" w:cstheme="minorHAnsi"/>
          <w:color w:val="000000" w:themeColor="text1"/>
          <w:sz w:val="22"/>
          <w:szCs w:val="22"/>
        </w:rPr>
      </w:pPr>
    </w:p>
    <w:p w:rsidR="00A238BE" w:rsidRPr="00AB58B6" w:rsidRDefault="00A238BE" w:rsidP="00AB58B6">
      <w:pPr>
        <w:pStyle w:val="Default"/>
        <w:numPr>
          <w:ilvl w:val="0"/>
          <w:numId w:val="69"/>
        </w:numPr>
        <w:ind w:left="426" w:hanging="426"/>
        <w:jc w:val="both"/>
        <w:rPr>
          <w:rFonts w:asciiTheme="minorHAnsi" w:hAnsiTheme="minorHAnsi" w:cstheme="minorHAnsi"/>
          <w:b/>
          <w:color w:val="0070C0"/>
          <w:sz w:val="22"/>
          <w:szCs w:val="22"/>
        </w:rPr>
      </w:pPr>
      <w:r w:rsidRPr="00AB58B6">
        <w:rPr>
          <w:rFonts w:asciiTheme="minorHAnsi" w:hAnsiTheme="minorHAnsi" w:cstheme="minorHAnsi"/>
          <w:b/>
          <w:sz w:val="22"/>
          <w:szCs w:val="22"/>
        </w:rPr>
        <w:t xml:space="preserve">TEMA: </w:t>
      </w:r>
      <w:r w:rsidRPr="00AB58B6">
        <w:rPr>
          <w:rFonts w:asciiTheme="minorHAnsi" w:hAnsiTheme="minorHAnsi" w:cstheme="minorHAnsi"/>
          <w:b/>
          <w:bCs/>
          <w:color w:val="0070C0"/>
          <w:sz w:val="22"/>
          <w:szCs w:val="22"/>
        </w:rPr>
        <w:t>Analiza učinkov prenosa dela storitev za duševno zdravje s sekundarne na primarno zdravstveno raven</w:t>
      </w:r>
    </w:p>
    <w:p w:rsidR="00A238BE" w:rsidRPr="00AB58B6" w:rsidRDefault="00A238BE" w:rsidP="00AB58B6">
      <w:pPr>
        <w:autoSpaceDE w:val="0"/>
        <w:autoSpaceDN w:val="0"/>
        <w:adjustRightInd w:val="0"/>
        <w:spacing w:line="240" w:lineRule="auto"/>
        <w:jc w:val="both"/>
        <w:rPr>
          <w:rFonts w:asciiTheme="minorHAnsi" w:hAnsiTheme="minorHAnsi" w:cstheme="minorHAnsi"/>
          <w:b/>
          <w:sz w:val="22"/>
          <w:szCs w:val="22"/>
        </w:rPr>
      </w:pPr>
    </w:p>
    <w:p w:rsidR="00A238BE" w:rsidRPr="00AB58B6" w:rsidRDefault="00A238BE"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Težišče 1</w:t>
      </w:r>
      <w:r w:rsidRPr="00AB58B6">
        <w:rPr>
          <w:rFonts w:asciiTheme="minorHAnsi" w:hAnsiTheme="minorHAnsi" w:cstheme="minorHAnsi"/>
          <w:sz w:val="22"/>
          <w:szCs w:val="22"/>
        </w:rPr>
        <w:t>:</w:t>
      </w:r>
      <w:r w:rsidRPr="00AB58B6">
        <w:rPr>
          <w:rFonts w:asciiTheme="minorHAnsi" w:hAnsiTheme="minorHAnsi" w:cstheme="minorHAnsi"/>
          <w:b/>
          <w:sz w:val="22"/>
          <w:szCs w:val="22"/>
        </w:rPr>
        <w:t xml:space="preserve"> </w:t>
      </w:r>
      <w:r w:rsidRPr="00AB58B6">
        <w:rPr>
          <w:rFonts w:asciiTheme="minorHAnsi" w:hAnsiTheme="minorHAnsi" w:cstheme="minorHAnsi"/>
          <w:sz w:val="22"/>
          <w:szCs w:val="22"/>
        </w:rPr>
        <w:t>Vključujoča, zdrava, varna in odgovorna družba</w:t>
      </w:r>
    </w:p>
    <w:p w:rsidR="00A238BE" w:rsidRPr="00AB58B6" w:rsidRDefault="00A238BE" w:rsidP="00AB58B6">
      <w:pPr>
        <w:spacing w:line="240" w:lineRule="auto"/>
        <w:jc w:val="both"/>
        <w:rPr>
          <w:rFonts w:asciiTheme="minorHAnsi" w:hAnsiTheme="minorHAnsi" w:cstheme="minorHAnsi"/>
          <w:sz w:val="22"/>
          <w:szCs w:val="22"/>
        </w:rPr>
      </w:pPr>
    </w:p>
    <w:p w:rsidR="00A238BE" w:rsidRPr="00AB58B6" w:rsidRDefault="00A238BE"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Tematski sklop 1.1.</w:t>
      </w:r>
      <w:r w:rsidRPr="00AB58B6">
        <w:rPr>
          <w:rFonts w:asciiTheme="minorHAnsi" w:hAnsiTheme="minorHAnsi" w:cstheme="minorHAnsi"/>
          <w:sz w:val="22"/>
          <w:szCs w:val="22"/>
        </w:rPr>
        <w:t>: Zdravo in aktivno življenje</w:t>
      </w:r>
    </w:p>
    <w:p w:rsidR="00A238BE" w:rsidRPr="00AB58B6" w:rsidRDefault="00A238BE" w:rsidP="00AB58B6">
      <w:pPr>
        <w:spacing w:line="240" w:lineRule="auto"/>
        <w:jc w:val="both"/>
        <w:rPr>
          <w:rFonts w:asciiTheme="minorHAnsi" w:hAnsiTheme="minorHAnsi" w:cstheme="minorHAnsi"/>
          <w:sz w:val="22"/>
          <w:szCs w:val="22"/>
        </w:rPr>
      </w:pPr>
    </w:p>
    <w:p w:rsidR="00A238BE" w:rsidRPr="00AB58B6" w:rsidRDefault="00A238BE" w:rsidP="00AB58B6">
      <w:pPr>
        <w:autoSpaceDE w:val="0"/>
        <w:autoSpaceDN w:val="0"/>
        <w:adjustRightInd w:val="0"/>
        <w:spacing w:line="240" w:lineRule="auto"/>
        <w:jc w:val="both"/>
        <w:rPr>
          <w:rFonts w:asciiTheme="minorHAnsi" w:hAnsiTheme="minorHAnsi" w:cstheme="minorHAnsi"/>
          <w:b/>
          <w:bCs/>
          <w:sz w:val="22"/>
          <w:szCs w:val="22"/>
        </w:rPr>
      </w:pPr>
      <w:r w:rsidRPr="00AB58B6">
        <w:rPr>
          <w:rFonts w:asciiTheme="minorHAnsi" w:hAnsiTheme="minorHAnsi" w:cstheme="minorHAnsi"/>
          <w:b/>
          <w:bCs/>
          <w:sz w:val="22"/>
          <w:szCs w:val="22"/>
        </w:rPr>
        <w:t xml:space="preserve">Številka teme </w:t>
      </w:r>
      <w:bookmarkStart w:id="28" w:name="_Hlk95377661"/>
      <w:r w:rsidRPr="00AB58B6">
        <w:rPr>
          <w:rFonts w:asciiTheme="minorHAnsi" w:hAnsiTheme="minorHAnsi" w:cstheme="minorHAnsi"/>
          <w:b/>
          <w:bCs/>
          <w:sz w:val="22"/>
          <w:szCs w:val="22"/>
        </w:rPr>
        <w:t>1.1.12</w:t>
      </w:r>
      <w:bookmarkEnd w:id="28"/>
      <w:r w:rsidRPr="00AB58B6">
        <w:rPr>
          <w:rFonts w:asciiTheme="minorHAnsi" w:hAnsiTheme="minorHAnsi" w:cstheme="minorHAnsi"/>
          <w:b/>
          <w:bCs/>
          <w:sz w:val="22"/>
          <w:szCs w:val="22"/>
        </w:rPr>
        <w:t xml:space="preserve">.: </w:t>
      </w:r>
    </w:p>
    <w:p w:rsidR="00A238BE" w:rsidRPr="00AB58B6" w:rsidRDefault="00A238BE"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bCs/>
          <w:sz w:val="22"/>
          <w:szCs w:val="22"/>
        </w:rPr>
        <w:t xml:space="preserve">Naslov teme: </w:t>
      </w:r>
      <w:r w:rsidRPr="00AB58B6">
        <w:rPr>
          <w:rFonts w:asciiTheme="minorHAnsi" w:hAnsiTheme="minorHAnsi" w:cstheme="minorHAnsi"/>
          <w:bCs/>
          <w:sz w:val="22"/>
          <w:szCs w:val="22"/>
        </w:rPr>
        <w:t>Analiza učinkov prenosa dela storitev za duševno zdravje s sekundarne na primarno zdravstveno raven</w:t>
      </w:r>
    </w:p>
    <w:p w:rsidR="00A238BE" w:rsidRPr="00AB58B6" w:rsidRDefault="00A238BE" w:rsidP="00AB58B6">
      <w:pPr>
        <w:autoSpaceDE w:val="0"/>
        <w:autoSpaceDN w:val="0"/>
        <w:adjustRightInd w:val="0"/>
        <w:spacing w:line="240" w:lineRule="auto"/>
        <w:jc w:val="both"/>
        <w:rPr>
          <w:rFonts w:asciiTheme="minorHAnsi" w:hAnsiTheme="minorHAnsi" w:cstheme="minorHAnsi"/>
          <w:bCs/>
          <w:sz w:val="22"/>
          <w:szCs w:val="22"/>
          <w:u w:val="single"/>
        </w:rPr>
      </w:pPr>
    </w:p>
    <w:p w:rsidR="00A238BE" w:rsidRPr="001E5A87" w:rsidRDefault="000642B9" w:rsidP="00AB58B6">
      <w:pPr>
        <w:autoSpaceDE w:val="0"/>
        <w:autoSpaceDN w:val="0"/>
        <w:adjustRightInd w:val="0"/>
        <w:spacing w:line="240" w:lineRule="auto"/>
        <w:jc w:val="both"/>
        <w:rPr>
          <w:rFonts w:asciiTheme="minorHAnsi" w:hAnsiTheme="minorHAnsi" w:cstheme="minorHAnsi"/>
          <w:bCs/>
          <w:sz w:val="22"/>
          <w:szCs w:val="22"/>
        </w:rPr>
      </w:pPr>
      <w:r w:rsidRPr="001E5A87">
        <w:rPr>
          <w:rFonts w:asciiTheme="minorHAnsi" w:hAnsiTheme="minorHAnsi" w:cstheme="minorHAnsi"/>
          <w:bCs/>
          <w:sz w:val="22"/>
          <w:szCs w:val="22"/>
        </w:rPr>
        <w:t>Cilj</w:t>
      </w:r>
      <w:r w:rsidR="00A238BE" w:rsidRPr="001E5A87">
        <w:rPr>
          <w:rFonts w:asciiTheme="minorHAnsi" w:hAnsiTheme="minorHAnsi" w:cstheme="minorHAnsi"/>
          <w:bCs/>
          <w:sz w:val="22"/>
          <w:szCs w:val="22"/>
        </w:rPr>
        <w:t>:</w:t>
      </w:r>
    </w:p>
    <w:p w:rsidR="00A238BE" w:rsidRPr="00AB58B6" w:rsidRDefault="00A238BE" w:rsidP="00AB58B6">
      <w:pPr>
        <w:pStyle w:val="Odstavekseznama"/>
        <w:numPr>
          <w:ilvl w:val="0"/>
          <w:numId w:val="102"/>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Učinkovito načrtovanje in ocena posledic (gospodarnost, kakovost, varnost, učinkovitost, skladnost z načelom enakopravnosti dostopa do storitev za duševno zdravje itd.) prenosa dela storitev za duševno zdravje (ambulantna dejavnost, skupnostna psihiatrija, dnevna bolnišnica ipd.) s sekundarne na primarno zdravstveno raven.</w:t>
      </w:r>
    </w:p>
    <w:p w:rsidR="00A238BE" w:rsidRPr="00AB58B6" w:rsidRDefault="00A238BE" w:rsidP="00AB58B6">
      <w:pPr>
        <w:spacing w:line="240" w:lineRule="auto"/>
        <w:jc w:val="both"/>
        <w:rPr>
          <w:rFonts w:asciiTheme="minorHAnsi" w:hAnsiTheme="minorHAnsi" w:cstheme="minorHAnsi"/>
          <w:b/>
          <w:color w:val="00B050"/>
          <w:sz w:val="22"/>
          <w:szCs w:val="22"/>
        </w:rPr>
      </w:pPr>
    </w:p>
    <w:p w:rsidR="00A238BE" w:rsidRPr="00AB58B6" w:rsidRDefault="00A238BE" w:rsidP="00AB58B6">
      <w:pPr>
        <w:pStyle w:val="Default"/>
        <w:jc w:val="both"/>
        <w:rPr>
          <w:rFonts w:asciiTheme="minorHAnsi" w:hAnsiTheme="minorHAnsi" w:cstheme="minorHAnsi"/>
          <w:b/>
          <w:color w:val="000000" w:themeColor="text1"/>
          <w:sz w:val="22"/>
          <w:szCs w:val="22"/>
          <w:u w:val="single"/>
        </w:rPr>
      </w:pPr>
      <w:r w:rsidRPr="00AB58B6">
        <w:rPr>
          <w:rFonts w:asciiTheme="minorHAnsi" w:hAnsiTheme="minorHAnsi" w:cstheme="minorHAnsi"/>
          <w:b/>
          <w:color w:val="000000" w:themeColor="text1"/>
          <w:sz w:val="22"/>
          <w:szCs w:val="22"/>
          <w:u w:val="single"/>
        </w:rPr>
        <w:t xml:space="preserve">Podrobnejša obrazložitev: </w:t>
      </w:r>
    </w:p>
    <w:p w:rsidR="00B85BAE" w:rsidRPr="00AB58B6" w:rsidRDefault="00B85BAE" w:rsidP="00AB58B6">
      <w:pPr>
        <w:autoSpaceDE w:val="0"/>
        <w:autoSpaceDN w:val="0"/>
        <w:adjustRightInd w:val="0"/>
        <w:spacing w:line="240" w:lineRule="auto"/>
        <w:jc w:val="both"/>
        <w:rPr>
          <w:rFonts w:asciiTheme="minorHAnsi" w:hAnsiTheme="minorHAnsi" w:cstheme="minorHAnsi"/>
          <w:bCs/>
          <w:sz w:val="22"/>
          <w:szCs w:val="22"/>
          <w:u w:val="single"/>
        </w:rPr>
      </w:pPr>
      <w:r w:rsidRPr="00AB58B6">
        <w:rPr>
          <w:rFonts w:asciiTheme="minorHAnsi" w:hAnsiTheme="minorHAnsi" w:cstheme="minorHAnsi"/>
          <w:sz w:val="22"/>
          <w:szCs w:val="22"/>
        </w:rPr>
        <w:t>Namen projekta je pridobiti kakovostno strokovno podlago za implementacijo nekaterih ukrepov Resolucije o nacionalnem programu duševnega zdravja 2018-2028 (ReNPDZ18-28)in oceno učinkov prenosa dela storitev za duševno zdravje s sekundarne na primarno zdravstveno raven.</w:t>
      </w:r>
    </w:p>
    <w:p w:rsidR="000642B9" w:rsidRPr="00AB58B6" w:rsidRDefault="000642B9" w:rsidP="00AB58B6">
      <w:pPr>
        <w:spacing w:line="240" w:lineRule="auto"/>
        <w:jc w:val="both"/>
        <w:rPr>
          <w:rFonts w:asciiTheme="minorHAnsi" w:hAnsiTheme="minorHAnsi" w:cstheme="minorHAnsi"/>
          <w:color w:val="000000" w:themeColor="text1"/>
          <w:sz w:val="22"/>
          <w:szCs w:val="22"/>
        </w:rPr>
      </w:pPr>
    </w:p>
    <w:p w:rsidR="00A238BE" w:rsidRPr="00AB58B6" w:rsidRDefault="00A238BE" w:rsidP="00AB58B6">
      <w:pPr>
        <w:spacing w:line="240" w:lineRule="auto"/>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 xml:space="preserve">Zaradi pomanjkanja storitev na primarni zdravstveni ravni so doslej storitve za duševno zdravje v Sloveniji skoraj v celoti izvajale psihiatrične bolnišnice (Univerzitetna psihiatrična klinika Ljubljana, Oddelek za psihiatrijo UKC Maribor in 4 psihiatrične bolnišnice; v nadaljevanju: PB). Posledično imamo velike razlike v dostopnosti do storitev v posameznih regijah, kar dodatno postavlja prebivalce Slovenije v neenakopraven položaj. Resolucija o nacionalnem programu duševnega zdravja 2018-28 v skladu s priporočili Svetovne zdravstvene organizacije prenaša težišče obravnav duševnih motenj s sekundarne ravni na primarno zdravstveno raven. Predno je potrebno izvajati  na podlagi realnih </w:t>
      </w:r>
      <w:r w:rsidRPr="00AB58B6">
        <w:rPr>
          <w:rFonts w:asciiTheme="minorHAnsi" w:hAnsiTheme="minorHAnsi" w:cstheme="minorHAnsi"/>
          <w:color w:val="000000" w:themeColor="text1"/>
          <w:sz w:val="22"/>
          <w:szCs w:val="22"/>
        </w:rPr>
        <w:lastRenderedPageBreak/>
        <w:t xml:space="preserve">strokovnih ocen, ki bodo upoštevale tako pomanjkljivosti kot pozitivne lastnosti obstoječega slovenskega sistema. </w:t>
      </w:r>
    </w:p>
    <w:p w:rsidR="00A238BE" w:rsidRPr="00AB58B6" w:rsidRDefault="00A238BE" w:rsidP="00AB58B6">
      <w:pPr>
        <w:spacing w:line="240" w:lineRule="auto"/>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 xml:space="preserve">Pri implementaciji ReNPDZ18-28 in prenosu dela psihiatričnih storitev  s sekundarne na primarno zdravstveno raven gre za dolgoročne spremembe, ki jih je potrebno ocenjevati in spremljati na podlagi konkretnih in verodostojnih podatkov.  Naloga je del akcijskega načrta za implementacijo NPDZ za 2022-2024. </w:t>
      </w:r>
    </w:p>
    <w:p w:rsidR="001E5A87" w:rsidRDefault="001E5A87" w:rsidP="00AB58B6">
      <w:pPr>
        <w:pStyle w:val="Default"/>
        <w:jc w:val="both"/>
        <w:rPr>
          <w:rFonts w:asciiTheme="minorHAnsi" w:hAnsiTheme="minorHAnsi" w:cstheme="minorHAnsi"/>
          <w:sz w:val="22"/>
          <w:szCs w:val="22"/>
          <w:u w:val="single"/>
        </w:rPr>
      </w:pP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xml:space="preserve">:        do 18 mesecev </w:t>
      </w: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xml:space="preserve">:                            do 25.000,00 EUR </w:t>
      </w: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(50% MZ, 50% ARRS) </w:t>
      </w:r>
    </w:p>
    <w:p w:rsidR="00A238BE" w:rsidRPr="00AB58B6" w:rsidRDefault="00A238BE" w:rsidP="00AB58B6">
      <w:pPr>
        <w:pStyle w:val="Default"/>
        <w:jc w:val="both"/>
        <w:rPr>
          <w:rFonts w:asciiTheme="minorHAnsi" w:hAnsiTheme="minorHAnsi" w:cstheme="minorHAnsi"/>
          <w:sz w:val="22"/>
          <w:szCs w:val="22"/>
        </w:rPr>
      </w:pP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A238BE" w:rsidRPr="00AB58B6" w:rsidRDefault="00A238BE"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00F1182B" w:rsidRPr="00AB58B6">
        <w:rPr>
          <w:rFonts w:asciiTheme="minorHAnsi" w:hAnsiTheme="minorHAnsi" w:cstheme="minorHAnsi"/>
          <w:bCs/>
          <w:sz w:val="22"/>
          <w:szCs w:val="22"/>
        </w:rPr>
        <w:t>Nadja Čobal</w:t>
      </w:r>
    </w:p>
    <w:p w:rsidR="00A238BE" w:rsidRPr="00AB58B6" w:rsidRDefault="00A238BE" w:rsidP="00AB58B6">
      <w:pPr>
        <w:spacing w:line="240" w:lineRule="auto"/>
        <w:jc w:val="both"/>
        <w:rPr>
          <w:rFonts w:asciiTheme="minorHAnsi" w:hAnsiTheme="minorHAnsi" w:cstheme="minorHAnsi"/>
          <w:bCs/>
          <w:color w:val="000000" w:themeColor="text1"/>
          <w:sz w:val="22"/>
          <w:szCs w:val="22"/>
        </w:rPr>
      </w:pPr>
      <w:r w:rsidRPr="00AB58B6">
        <w:rPr>
          <w:rFonts w:asciiTheme="minorHAnsi" w:hAnsiTheme="minorHAnsi" w:cstheme="minorHAnsi"/>
          <w:bCs/>
          <w:color w:val="000000" w:themeColor="text1"/>
          <w:sz w:val="22"/>
          <w:szCs w:val="22"/>
        </w:rPr>
        <w:t xml:space="preserve">E-mail: </w:t>
      </w:r>
      <w:hyperlink r:id="rId107" w:history="1">
        <w:r w:rsidR="00B85BAE" w:rsidRPr="00AB58B6">
          <w:rPr>
            <w:rStyle w:val="Hiperpovezava"/>
            <w:rFonts w:asciiTheme="minorHAnsi" w:hAnsiTheme="minorHAnsi" w:cstheme="minorHAnsi"/>
            <w:bCs/>
            <w:sz w:val="22"/>
            <w:szCs w:val="22"/>
          </w:rPr>
          <w:t>nadja.cobal@gov.si</w:t>
        </w:r>
      </w:hyperlink>
    </w:p>
    <w:p w:rsidR="00A238BE" w:rsidRPr="00AB58B6" w:rsidRDefault="00A238BE" w:rsidP="00AB58B6">
      <w:pPr>
        <w:spacing w:line="240" w:lineRule="auto"/>
        <w:ind w:left="284" w:hanging="284"/>
        <w:rPr>
          <w:rFonts w:asciiTheme="minorHAnsi" w:eastAsiaTheme="minorHAnsi" w:hAnsiTheme="minorHAnsi" w:cstheme="minorHAnsi"/>
          <w:b/>
          <w:bCs/>
          <w:sz w:val="22"/>
          <w:szCs w:val="22"/>
        </w:rPr>
      </w:pPr>
    </w:p>
    <w:p w:rsidR="00A238BE" w:rsidRPr="00AB58B6" w:rsidRDefault="00A238BE" w:rsidP="00AB58B6">
      <w:pPr>
        <w:pStyle w:val="Default"/>
        <w:numPr>
          <w:ilvl w:val="0"/>
          <w:numId w:val="69"/>
        </w:numPr>
        <w:ind w:left="426" w:hanging="426"/>
        <w:rPr>
          <w:rFonts w:asciiTheme="minorHAnsi" w:hAnsiTheme="minorHAnsi" w:cstheme="minorHAnsi"/>
          <w:b/>
          <w:color w:val="0070C0"/>
          <w:sz w:val="22"/>
          <w:szCs w:val="22"/>
        </w:rPr>
      </w:pPr>
      <w:r w:rsidRPr="00AB58B6">
        <w:rPr>
          <w:rFonts w:asciiTheme="minorHAnsi" w:hAnsiTheme="minorHAnsi" w:cstheme="minorHAnsi"/>
          <w:b/>
          <w:sz w:val="22"/>
          <w:szCs w:val="22"/>
        </w:rPr>
        <w:t xml:space="preserve">TEMA: </w:t>
      </w:r>
      <w:r w:rsidRPr="00AB58B6">
        <w:rPr>
          <w:rFonts w:asciiTheme="minorHAnsi" w:hAnsiTheme="minorHAnsi" w:cstheme="minorHAnsi"/>
          <w:b/>
          <w:bCs/>
          <w:color w:val="0070C0"/>
          <w:sz w:val="22"/>
          <w:szCs w:val="22"/>
        </w:rPr>
        <w:t>Predlog forenzične psihiatrije za mladoletnike v Sloveniji</w:t>
      </w:r>
    </w:p>
    <w:p w:rsidR="00A238BE" w:rsidRPr="00AB58B6" w:rsidRDefault="00A238BE" w:rsidP="00AB58B6">
      <w:pPr>
        <w:autoSpaceDE w:val="0"/>
        <w:autoSpaceDN w:val="0"/>
        <w:adjustRightInd w:val="0"/>
        <w:spacing w:line="240" w:lineRule="auto"/>
        <w:jc w:val="both"/>
        <w:rPr>
          <w:rFonts w:asciiTheme="minorHAnsi" w:hAnsiTheme="minorHAnsi" w:cstheme="minorHAnsi"/>
          <w:b/>
          <w:sz w:val="22"/>
          <w:szCs w:val="22"/>
        </w:rPr>
      </w:pPr>
    </w:p>
    <w:p w:rsidR="00A238BE" w:rsidRPr="00AB58B6" w:rsidRDefault="00A238BE"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Težišče 1</w:t>
      </w:r>
      <w:r w:rsidRPr="00AB58B6">
        <w:rPr>
          <w:rFonts w:asciiTheme="minorHAnsi" w:hAnsiTheme="minorHAnsi" w:cstheme="minorHAnsi"/>
          <w:sz w:val="22"/>
          <w:szCs w:val="22"/>
        </w:rPr>
        <w:t>:</w:t>
      </w:r>
      <w:r w:rsidRPr="00AB58B6">
        <w:rPr>
          <w:rFonts w:asciiTheme="minorHAnsi" w:hAnsiTheme="minorHAnsi" w:cstheme="minorHAnsi"/>
          <w:b/>
          <w:sz w:val="22"/>
          <w:szCs w:val="22"/>
        </w:rPr>
        <w:t xml:space="preserve"> </w:t>
      </w:r>
      <w:r w:rsidRPr="00AB58B6">
        <w:rPr>
          <w:rFonts w:asciiTheme="minorHAnsi" w:hAnsiTheme="minorHAnsi" w:cstheme="minorHAnsi"/>
          <w:sz w:val="22"/>
          <w:szCs w:val="22"/>
        </w:rPr>
        <w:t>Vključujoča, zdrava, varna in odgovorna družba</w:t>
      </w:r>
    </w:p>
    <w:p w:rsidR="00A238BE" w:rsidRPr="00AB58B6" w:rsidRDefault="00A238BE" w:rsidP="00AB58B6">
      <w:pPr>
        <w:spacing w:line="240" w:lineRule="auto"/>
        <w:jc w:val="both"/>
        <w:rPr>
          <w:rFonts w:asciiTheme="minorHAnsi" w:hAnsiTheme="minorHAnsi" w:cstheme="minorHAnsi"/>
          <w:sz w:val="22"/>
          <w:szCs w:val="22"/>
        </w:rPr>
      </w:pPr>
    </w:p>
    <w:p w:rsidR="00A238BE" w:rsidRPr="00AB58B6" w:rsidRDefault="00A238BE"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Tematski sklop 1.1.</w:t>
      </w:r>
      <w:r w:rsidRPr="00AB58B6">
        <w:rPr>
          <w:rFonts w:asciiTheme="minorHAnsi" w:hAnsiTheme="minorHAnsi" w:cstheme="minorHAnsi"/>
          <w:sz w:val="22"/>
          <w:szCs w:val="22"/>
        </w:rPr>
        <w:t>: Zdravo in aktivno življenje</w:t>
      </w:r>
    </w:p>
    <w:p w:rsidR="00A238BE" w:rsidRPr="00AB58B6" w:rsidRDefault="00A238BE" w:rsidP="00AB58B6">
      <w:pPr>
        <w:spacing w:line="240" w:lineRule="auto"/>
        <w:jc w:val="both"/>
        <w:rPr>
          <w:rFonts w:asciiTheme="minorHAnsi" w:hAnsiTheme="minorHAnsi" w:cstheme="minorHAnsi"/>
          <w:sz w:val="22"/>
          <w:szCs w:val="22"/>
        </w:rPr>
      </w:pPr>
    </w:p>
    <w:p w:rsidR="00A238BE" w:rsidRPr="00AB58B6" w:rsidRDefault="00A238BE" w:rsidP="00AB58B6">
      <w:pPr>
        <w:autoSpaceDE w:val="0"/>
        <w:autoSpaceDN w:val="0"/>
        <w:adjustRightInd w:val="0"/>
        <w:spacing w:line="240" w:lineRule="auto"/>
        <w:jc w:val="both"/>
        <w:rPr>
          <w:rFonts w:asciiTheme="minorHAnsi" w:hAnsiTheme="minorHAnsi" w:cstheme="minorHAnsi"/>
          <w:b/>
          <w:bCs/>
          <w:sz w:val="22"/>
          <w:szCs w:val="22"/>
        </w:rPr>
      </w:pPr>
      <w:r w:rsidRPr="00AB58B6">
        <w:rPr>
          <w:rFonts w:asciiTheme="minorHAnsi" w:hAnsiTheme="minorHAnsi" w:cstheme="minorHAnsi"/>
          <w:b/>
          <w:bCs/>
          <w:sz w:val="22"/>
          <w:szCs w:val="22"/>
        </w:rPr>
        <w:t xml:space="preserve">Številka teme 1.1.13.: </w:t>
      </w:r>
    </w:p>
    <w:p w:rsidR="00A238BE" w:rsidRPr="00AB58B6" w:rsidRDefault="00A238BE"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bCs/>
          <w:sz w:val="22"/>
          <w:szCs w:val="22"/>
        </w:rPr>
        <w:t xml:space="preserve">Naslov teme: </w:t>
      </w:r>
      <w:r w:rsidRPr="00AB58B6">
        <w:rPr>
          <w:rFonts w:asciiTheme="minorHAnsi" w:hAnsiTheme="minorHAnsi" w:cstheme="minorHAnsi"/>
          <w:bCs/>
          <w:sz w:val="22"/>
          <w:szCs w:val="22"/>
        </w:rPr>
        <w:t>Predlog forenzične psihiatrije za mladoletnike v Sloveniji</w:t>
      </w:r>
    </w:p>
    <w:p w:rsidR="00A238BE" w:rsidRPr="00AB58B6" w:rsidRDefault="00A238BE" w:rsidP="00AB58B6">
      <w:pPr>
        <w:autoSpaceDE w:val="0"/>
        <w:autoSpaceDN w:val="0"/>
        <w:adjustRightInd w:val="0"/>
        <w:spacing w:line="240" w:lineRule="auto"/>
        <w:jc w:val="both"/>
        <w:rPr>
          <w:rFonts w:asciiTheme="minorHAnsi" w:hAnsiTheme="minorHAnsi" w:cstheme="minorHAnsi"/>
          <w:bCs/>
          <w:sz w:val="22"/>
          <w:szCs w:val="22"/>
          <w:u w:val="single"/>
        </w:rPr>
      </w:pPr>
    </w:p>
    <w:p w:rsidR="00A238BE" w:rsidRPr="001E5A87" w:rsidRDefault="00A238BE" w:rsidP="00AB58B6">
      <w:pPr>
        <w:autoSpaceDE w:val="0"/>
        <w:autoSpaceDN w:val="0"/>
        <w:adjustRightInd w:val="0"/>
        <w:spacing w:line="240" w:lineRule="auto"/>
        <w:jc w:val="both"/>
        <w:rPr>
          <w:rFonts w:asciiTheme="minorHAnsi" w:hAnsiTheme="minorHAnsi" w:cstheme="minorHAnsi"/>
          <w:bCs/>
          <w:sz w:val="22"/>
          <w:szCs w:val="22"/>
        </w:rPr>
      </w:pPr>
      <w:r w:rsidRPr="001E5A87">
        <w:rPr>
          <w:rFonts w:asciiTheme="minorHAnsi" w:hAnsiTheme="minorHAnsi" w:cstheme="minorHAnsi"/>
          <w:bCs/>
          <w:sz w:val="22"/>
          <w:szCs w:val="22"/>
        </w:rPr>
        <w:t>Cilj:</w:t>
      </w:r>
    </w:p>
    <w:p w:rsidR="00A238BE" w:rsidRPr="00AB58B6" w:rsidRDefault="00A238BE" w:rsidP="00AB58B6">
      <w:pPr>
        <w:pStyle w:val="Odstavekseznama"/>
        <w:numPr>
          <w:ilvl w:val="0"/>
          <w:numId w:val="102"/>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Izdelava elaborata o izvajanju varnostnega ukrepa obveznega psihiatričnega zdravljenja mladoletnikov v zdravstvenem zavodu in na prostosti, z mednarodno primerjavo.</w:t>
      </w:r>
    </w:p>
    <w:p w:rsidR="00A238BE" w:rsidRPr="00AB58B6" w:rsidRDefault="00A238BE" w:rsidP="00AB58B6">
      <w:pPr>
        <w:spacing w:line="240" w:lineRule="auto"/>
        <w:jc w:val="both"/>
        <w:rPr>
          <w:rFonts w:asciiTheme="minorHAnsi" w:hAnsiTheme="minorHAnsi" w:cstheme="minorHAnsi"/>
          <w:b/>
          <w:color w:val="00B050"/>
          <w:sz w:val="22"/>
          <w:szCs w:val="22"/>
        </w:rPr>
      </w:pPr>
    </w:p>
    <w:p w:rsidR="00A238BE" w:rsidRPr="00AB58B6" w:rsidRDefault="00A238BE" w:rsidP="00AB58B6">
      <w:pPr>
        <w:pStyle w:val="Default"/>
        <w:jc w:val="both"/>
        <w:rPr>
          <w:rFonts w:asciiTheme="minorHAnsi" w:hAnsiTheme="minorHAnsi" w:cstheme="minorHAnsi"/>
          <w:b/>
          <w:color w:val="000000" w:themeColor="text1"/>
          <w:sz w:val="22"/>
          <w:szCs w:val="22"/>
          <w:u w:val="single"/>
        </w:rPr>
      </w:pPr>
      <w:r w:rsidRPr="00AB58B6">
        <w:rPr>
          <w:rFonts w:asciiTheme="minorHAnsi" w:hAnsiTheme="minorHAnsi" w:cstheme="minorHAnsi"/>
          <w:b/>
          <w:color w:val="000000" w:themeColor="text1"/>
          <w:sz w:val="22"/>
          <w:szCs w:val="22"/>
          <w:u w:val="single"/>
        </w:rPr>
        <w:t xml:space="preserve">Podrobnejša obrazložitev: </w:t>
      </w:r>
    </w:p>
    <w:p w:rsidR="00B85BAE" w:rsidRPr="00AB58B6" w:rsidRDefault="00B85BAE" w:rsidP="00AB58B6">
      <w:pPr>
        <w:autoSpaceDE w:val="0"/>
        <w:autoSpaceDN w:val="0"/>
        <w:adjustRightInd w:val="0"/>
        <w:spacing w:line="240" w:lineRule="auto"/>
        <w:jc w:val="both"/>
        <w:rPr>
          <w:rFonts w:asciiTheme="minorHAnsi" w:hAnsiTheme="minorHAnsi" w:cstheme="minorHAnsi"/>
          <w:bCs/>
          <w:sz w:val="22"/>
          <w:szCs w:val="22"/>
          <w:u w:val="single"/>
        </w:rPr>
      </w:pPr>
      <w:r w:rsidRPr="00AB58B6">
        <w:rPr>
          <w:rFonts w:asciiTheme="minorHAnsi" w:hAnsiTheme="minorHAnsi" w:cstheme="minorHAnsi"/>
          <w:color w:val="000000" w:themeColor="text1"/>
          <w:sz w:val="22"/>
          <w:szCs w:val="22"/>
        </w:rPr>
        <w:t>Namen projekta je pripraviti strokovne podlage za ureditev področja forenzične psihiatrije za</w:t>
      </w:r>
      <w:r w:rsidRPr="00AB58B6">
        <w:rPr>
          <w:rFonts w:asciiTheme="minorHAnsi" w:hAnsiTheme="minorHAnsi" w:cstheme="minorHAnsi"/>
          <w:sz w:val="22"/>
          <w:szCs w:val="22"/>
        </w:rPr>
        <w:t xml:space="preserve"> mladoletnike.</w:t>
      </w:r>
    </w:p>
    <w:p w:rsidR="00B85BAE" w:rsidRPr="00AB58B6" w:rsidRDefault="00B85BAE" w:rsidP="00AB58B6">
      <w:pPr>
        <w:spacing w:line="240" w:lineRule="auto"/>
        <w:jc w:val="both"/>
        <w:rPr>
          <w:rFonts w:asciiTheme="minorHAnsi" w:hAnsiTheme="minorHAnsi" w:cstheme="minorHAnsi"/>
          <w:color w:val="000000" w:themeColor="text1"/>
          <w:sz w:val="22"/>
          <w:szCs w:val="22"/>
        </w:rPr>
      </w:pPr>
    </w:p>
    <w:p w:rsidR="00A238BE" w:rsidRPr="00AB58B6" w:rsidRDefault="00A238BE" w:rsidP="00AB58B6">
      <w:pPr>
        <w:spacing w:line="240" w:lineRule="auto"/>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Četudi gre za sorazmerno majhno število mladostnikov, predstavljajo velik problem, saj zanje v obstoječem sistemu ni ne primerne institucije ne strokovnih smernic za (pedo)psihiatrično obravnavo. V dosedanji ureditvi je bilo za to področje pristojno pravosodje in mladoletniki so bili obravnavani v Prevzgojnem domu Radeče. S spremembo KZ-1 in ZIKS je prešlo izvajanje varnostnega ukrepa obveznega psihiatričnega zdravljenja v celoti na resorno področje MZ. Navedena zakona glede varnostnih ukrepov ne obravnavata mladoletnikov posebej, zato tudi MP pri izvajanju varnostnega ukrepa obveznega psihiatričnega zdravljenja in varstva v zdravstvenem zavodu in varnostnega ukrepa obveznega psihiatričnega zdravljenja na prostosti ne loči med odraslimi in mladoletniki. S stališča zdravstvene stroke pa poznajo (pedo)psihiatri velike razlike med obravnavo mladoletnikov in obravnavo odraslih oseb, zato ocenjujejo, da moramo za mladoletne storilce kaznivih dejanj z duševnimi motnjami urediti možnost individualnih obravnav. V Sloveniji še nimamo strokovnih smernic za  to področje, vsekakor pa mladoletnika ne moremo obravnavati ločeno, temveč ga je potrebno obravnavati z družino in celostno. Zato je potrebno urediti to področje v sodelovanju MZ z MIZŠ, MDDSZ, MNZ in MP.</w:t>
      </w:r>
    </w:p>
    <w:p w:rsidR="00A238BE" w:rsidRPr="00AB58B6" w:rsidRDefault="00A238BE" w:rsidP="00AB58B6">
      <w:pPr>
        <w:spacing w:line="240" w:lineRule="auto"/>
        <w:jc w:val="both"/>
        <w:rPr>
          <w:rFonts w:asciiTheme="minorHAnsi" w:hAnsiTheme="minorHAnsi" w:cstheme="minorHAnsi"/>
          <w:sz w:val="22"/>
          <w:szCs w:val="22"/>
        </w:rPr>
      </w:pP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xml:space="preserve">:        do </w:t>
      </w:r>
      <w:r w:rsidRPr="00AB58B6">
        <w:rPr>
          <w:rFonts w:asciiTheme="minorHAnsi" w:eastAsia="Times New Roman" w:hAnsiTheme="minorHAnsi" w:cstheme="minorHAnsi"/>
          <w:sz w:val="22"/>
          <w:szCs w:val="22"/>
        </w:rPr>
        <w:t>24</w:t>
      </w:r>
      <w:r w:rsidRPr="00AB58B6">
        <w:rPr>
          <w:rFonts w:asciiTheme="minorHAnsi" w:hAnsiTheme="minorHAnsi" w:cstheme="minorHAnsi"/>
          <w:sz w:val="22"/>
          <w:szCs w:val="22"/>
        </w:rPr>
        <w:t xml:space="preserve"> mesecev </w:t>
      </w: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xml:space="preserve">:                            do </w:t>
      </w:r>
      <w:r w:rsidRPr="00AB58B6">
        <w:rPr>
          <w:rFonts w:asciiTheme="minorHAnsi" w:eastAsia="Times New Roman" w:hAnsiTheme="minorHAnsi" w:cstheme="minorHAnsi"/>
          <w:sz w:val="22"/>
          <w:szCs w:val="22"/>
        </w:rPr>
        <w:t xml:space="preserve">30.000,00 </w:t>
      </w:r>
      <w:r w:rsidRPr="00AB58B6">
        <w:rPr>
          <w:rFonts w:asciiTheme="minorHAnsi" w:hAnsiTheme="minorHAnsi" w:cstheme="minorHAnsi"/>
          <w:sz w:val="22"/>
          <w:szCs w:val="22"/>
        </w:rPr>
        <w:t xml:space="preserve">EUR </w:t>
      </w: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(50% MZ, 50% ARRS) </w:t>
      </w:r>
    </w:p>
    <w:p w:rsidR="00A238BE" w:rsidRPr="00AB58B6" w:rsidRDefault="00A238BE" w:rsidP="00AB58B6">
      <w:pPr>
        <w:pStyle w:val="Default"/>
        <w:jc w:val="both"/>
        <w:rPr>
          <w:rFonts w:asciiTheme="minorHAnsi" w:hAnsiTheme="minorHAnsi" w:cstheme="minorHAnsi"/>
          <w:sz w:val="22"/>
          <w:szCs w:val="22"/>
        </w:rPr>
      </w:pP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A238BE" w:rsidRPr="00AB58B6" w:rsidRDefault="00A238BE"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lastRenderedPageBreak/>
        <w:t xml:space="preserve">Ime in priimek: </w:t>
      </w:r>
      <w:r w:rsidR="009C7D35" w:rsidRPr="00AB58B6">
        <w:rPr>
          <w:rFonts w:asciiTheme="minorHAnsi" w:hAnsiTheme="minorHAnsi" w:cstheme="minorHAnsi"/>
          <w:bCs/>
          <w:sz w:val="22"/>
          <w:szCs w:val="22"/>
        </w:rPr>
        <w:t>Nadja Čobal</w:t>
      </w:r>
    </w:p>
    <w:p w:rsidR="00A238BE" w:rsidRPr="00AB58B6" w:rsidRDefault="00A238BE" w:rsidP="00AB58B6">
      <w:pPr>
        <w:spacing w:line="240" w:lineRule="auto"/>
        <w:jc w:val="both"/>
        <w:rPr>
          <w:rFonts w:asciiTheme="minorHAnsi" w:hAnsiTheme="minorHAnsi" w:cstheme="minorHAnsi"/>
          <w:bCs/>
          <w:color w:val="000000" w:themeColor="text1"/>
          <w:sz w:val="22"/>
          <w:szCs w:val="22"/>
        </w:rPr>
      </w:pPr>
      <w:r w:rsidRPr="00AB58B6">
        <w:rPr>
          <w:rFonts w:asciiTheme="minorHAnsi" w:hAnsiTheme="minorHAnsi" w:cstheme="minorHAnsi"/>
          <w:bCs/>
          <w:color w:val="000000" w:themeColor="text1"/>
          <w:sz w:val="22"/>
          <w:szCs w:val="22"/>
        </w:rPr>
        <w:t xml:space="preserve">E-mail: </w:t>
      </w:r>
      <w:hyperlink r:id="rId108" w:history="1">
        <w:r w:rsidR="00B85BAE" w:rsidRPr="00AB58B6">
          <w:rPr>
            <w:rStyle w:val="Hiperpovezava"/>
            <w:rFonts w:asciiTheme="minorHAnsi" w:hAnsiTheme="minorHAnsi" w:cstheme="minorHAnsi"/>
            <w:bCs/>
            <w:sz w:val="22"/>
            <w:szCs w:val="22"/>
          </w:rPr>
          <w:t>nadja.cobal@gov.si</w:t>
        </w:r>
      </w:hyperlink>
    </w:p>
    <w:p w:rsidR="00A238BE" w:rsidRPr="00AB58B6" w:rsidRDefault="00A238BE" w:rsidP="00AB58B6">
      <w:pPr>
        <w:spacing w:line="240" w:lineRule="auto"/>
        <w:ind w:left="284" w:hanging="284"/>
        <w:rPr>
          <w:rFonts w:asciiTheme="minorHAnsi" w:eastAsiaTheme="minorHAnsi" w:hAnsiTheme="minorHAnsi" w:cstheme="minorHAnsi"/>
          <w:b/>
          <w:bCs/>
          <w:sz w:val="22"/>
          <w:szCs w:val="22"/>
        </w:rPr>
      </w:pPr>
    </w:p>
    <w:p w:rsidR="00A238BE" w:rsidRPr="00AB58B6" w:rsidRDefault="00F2659D" w:rsidP="001E5A87">
      <w:pPr>
        <w:pStyle w:val="Default"/>
        <w:numPr>
          <w:ilvl w:val="0"/>
          <w:numId w:val="69"/>
        </w:numPr>
        <w:ind w:left="426" w:hanging="426"/>
        <w:jc w:val="both"/>
        <w:rPr>
          <w:rFonts w:asciiTheme="minorHAnsi" w:hAnsiTheme="minorHAnsi" w:cstheme="minorHAnsi"/>
          <w:b/>
          <w:color w:val="0070C0"/>
          <w:sz w:val="22"/>
          <w:szCs w:val="22"/>
        </w:rPr>
      </w:pPr>
      <w:r w:rsidRPr="00AB58B6">
        <w:rPr>
          <w:rFonts w:asciiTheme="minorHAnsi" w:hAnsiTheme="minorHAnsi" w:cstheme="minorHAnsi"/>
          <w:b/>
          <w:sz w:val="22"/>
          <w:szCs w:val="22"/>
        </w:rPr>
        <w:t xml:space="preserve"> </w:t>
      </w:r>
      <w:r w:rsidR="00A238BE" w:rsidRPr="00AB58B6">
        <w:rPr>
          <w:rFonts w:asciiTheme="minorHAnsi" w:hAnsiTheme="minorHAnsi" w:cstheme="minorHAnsi"/>
          <w:b/>
          <w:sz w:val="22"/>
          <w:szCs w:val="22"/>
        </w:rPr>
        <w:t xml:space="preserve">TEMA: </w:t>
      </w:r>
      <w:r w:rsidR="00A238BE" w:rsidRPr="00AB58B6">
        <w:rPr>
          <w:rFonts w:asciiTheme="minorHAnsi" w:eastAsia="Calibri" w:hAnsiTheme="minorHAnsi" w:cstheme="minorHAnsi"/>
          <w:b/>
          <w:bCs/>
          <w:color w:val="0070C0"/>
          <w:sz w:val="22"/>
          <w:szCs w:val="22"/>
          <w:lang w:eastAsia="sl-SI"/>
        </w:rPr>
        <w:t>Raziskava o izvajanju celostne rehabilitacije onkoloških bolnikov za Centre za krepitev zdravja 2022-</w:t>
      </w:r>
      <w:r w:rsidR="00E33D6A" w:rsidRPr="00AB58B6">
        <w:rPr>
          <w:rFonts w:asciiTheme="minorHAnsi" w:eastAsia="Calibri" w:hAnsiTheme="minorHAnsi" w:cstheme="minorHAnsi"/>
          <w:b/>
          <w:bCs/>
          <w:color w:val="0070C0"/>
          <w:sz w:val="22"/>
          <w:szCs w:val="22"/>
          <w:lang w:eastAsia="sl-SI"/>
        </w:rPr>
        <w:t>20</w:t>
      </w:r>
      <w:r w:rsidR="00A238BE" w:rsidRPr="00AB58B6">
        <w:rPr>
          <w:rFonts w:asciiTheme="minorHAnsi" w:eastAsia="Calibri" w:hAnsiTheme="minorHAnsi" w:cstheme="minorHAnsi"/>
          <w:b/>
          <w:bCs/>
          <w:color w:val="0070C0"/>
          <w:sz w:val="22"/>
          <w:szCs w:val="22"/>
          <w:lang w:eastAsia="sl-SI"/>
        </w:rPr>
        <w:t>24</w:t>
      </w:r>
    </w:p>
    <w:p w:rsidR="00A238BE" w:rsidRPr="00AB58B6" w:rsidRDefault="00A238BE" w:rsidP="00AB58B6">
      <w:pPr>
        <w:autoSpaceDE w:val="0"/>
        <w:autoSpaceDN w:val="0"/>
        <w:adjustRightInd w:val="0"/>
        <w:spacing w:line="240" w:lineRule="auto"/>
        <w:jc w:val="both"/>
        <w:rPr>
          <w:rFonts w:asciiTheme="minorHAnsi" w:hAnsiTheme="minorHAnsi" w:cstheme="minorHAnsi"/>
          <w:b/>
          <w:sz w:val="22"/>
          <w:szCs w:val="22"/>
        </w:rPr>
      </w:pPr>
    </w:p>
    <w:p w:rsidR="00A238BE" w:rsidRPr="00AB58B6" w:rsidRDefault="00A238BE"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Težišče 1</w:t>
      </w:r>
      <w:r w:rsidRPr="00AB58B6">
        <w:rPr>
          <w:rFonts w:asciiTheme="minorHAnsi" w:hAnsiTheme="minorHAnsi" w:cstheme="minorHAnsi"/>
          <w:sz w:val="22"/>
          <w:szCs w:val="22"/>
        </w:rPr>
        <w:t>:</w:t>
      </w:r>
      <w:r w:rsidRPr="00AB58B6">
        <w:rPr>
          <w:rFonts w:asciiTheme="minorHAnsi" w:hAnsiTheme="minorHAnsi" w:cstheme="minorHAnsi"/>
          <w:b/>
          <w:sz w:val="22"/>
          <w:szCs w:val="22"/>
        </w:rPr>
        <w:t xml:space="preserve"> </w:t>
      </w:r>
      <w:r w:rsidRPr="00AB58B6">
        <w:rPr>
          <w:rFonts w:asciiTheme="minorHAnsi" w:hAnsiTheme="minorHAnsi" w:cstheme="minorHAnsi"/>
          <w:sz w:val="22"/>
          <w:szCs w:val="22"/>
        </w:rPr>
        <w:t>Vključujoča, zdrava, varna in odgovorna družba</w:t>
      </w:r>
    </w:p>
    <w:p w:rsidR="00A238BE" w:rsidRPr="00AB58B6" w:rsidRDefault="00A238BE" w:rsidP="00AB58B6">
      <w:pPr>
        <w:spacing w:line="240" w:lineRule="auto"/>
        <w:jc w:val="both"/>
        <w:rPr>
          <w:rFonts w:asciiTheme="minorHAnsi" w:hAnsiTheme="minorHAnsi" w:cstheme="minorHAnsi"/>
          <w:sz w:val="22"/>
          <w:szCs w:val="22"/>
        </w:rPr>
      </w:pPr>
    </w:p>
    <w:p w:rsidR="00A238BE" w:rsidRPr="00AB58B6" w:rsidRDefault="00A238BE"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Tematski sklop 1.1.</w:t>
      </w:r>
      <w:r w:rsidRPr="00AB58B6">
        <w:rPr>
          <w:rFonts w:asciiTheme="minorHAnsi" w:hAnsiTheme="minorHAnsi" w:cstheme="minorHAnsi"/>
          <w:sz w:val="22"/>
          <w:szCs w:val="22"/>
        </w:rPr>
        <w:t>: Zdravo in aktivno življenje</w:t>
      </w:r>
    </w:p>
    <w:p w:rsidR="00A238BE" w:rsidRPr="00AB58B6" w:rsidRDefault="00A238BE" w:rsidP="00AB58B6">
      <w:pPr>
        <w:spacing w:line="240" w:lineRule="auto"/>
        <w:jc w:val="both"/>
        <w:rPr>
          <w:rFonts w:asciiTheme="minorHAnsi" w:hAnsiTheme="minorHAnsi" w:cstheme="minorHAnsi"/>
          <w:sz w:val="22"/>
          <w:szCs w:val="22"/>
        </w:rPr>
      </w:pPr>
    </w:p>
    <w:p w:rsidR="00A238BE" w:rsidRPr="00AB58B6" w:rsidRDefault="00A238BE" w:rsidP="00AB58B6">
      <w:pPr>
        <w:autoSpaceDE w:val="0"/>
        <w:autoSpaceDN w:val="0"/>
        <w:adjustRightInd w:val="0"/>
        <w:spacing w:line="240" w:lineRule="auto"/>
        <w:jc w:val="both"/>
        <w:rPr>
          <w:rFonts w:asciiTheme="minorHAnsi" w:hAnsiTheme="minorHAnsi" w:cstheme="minorHAnsi"/>
          <w:b/>
          <w:bCs/>
          <w:sz w:val="22"/>
          <w:szCs w:val="22"/>
        </w:rPr>
      </w:pPr>
      <w:r w:rsidRPr="00AB58B6">
        <w:rPr>
          <w:rFonts w:asciiTheme="minorHAnsi" w:hAnsiTheme="minorHAnsi" w:cstheme="minorHAnsi"/>
          <w:b/>
          <w:bCs/>
          <w:sz w:val="22"/>
          <w:szCs w:val="22"/>
        </w:rPr>
        <w:t xml:space="preserve">Številka teme </w:t>
      </w:r>
      <w:bookmarkStart w:id="29" w:name="_Hlk95377911"/>
      <w:r w:rsidRPr="00AB58B6">
        <w:rPr>
          <w:rFonts w:asciiTheme="minorHAnsi" w:hAnsiTheme="minorHAnsi" w:cstheme="minorHAnsi"/>
          <w:b/>
          <w:bCs/>
          <w:sz w:val="22"/>
          <w:szCs w:val="22"/>
        </w:rPr>
        <w:t xml:space="preserve">1.1.14.: </w:t>
      </w:r>
      <w:bookmarkEnd w:id="29"/>
    </w:p>
    <w:p w:rsidR="00A238BE" w:rsidRPr="00AB58B6" w:rsidRDefault="00A238BE"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bCs/>
          <w:sz w:val="22"/>
          <w:szCs w:val="22"/>
        </w:rPr>
        <w:t xml:space="preserve">Naslov teme: </w:t>
      </w:r>
      <w:r w:rsidRPr="00AB58B6">
        <w:rPr>
          <w:rFonts w:asciiTheme="minorHAnsi" w:eastAsia="Calibri" w:hAnsiTheme="minorHAnsi" w:cstheme="minorHAnsi"/>
          <w:bCs/>
          <w:sz w:val="22"/>
          <w:szCs w:val="22"/>
          <w:lang w:eastAsia="sl-SI"/>
        </w:rPr>
        <w:t>Raziskava o izvajanju celostne rehabilitacije onkoloških bolnikov za Centre za krepitev zdravja 2022-</w:t>
      </w:r>
      <w:r w:rsidR="00E33D6A" w:rsidRPr="00AB58B6">
        <w:rPr>
          <w:rFonts w:asciiTheme="minorHAnsi" w:eastAsia="Calibri" w:hAnsiTheme="minorHAnsi" w:cstheme="minorHAnsi"/>
          <w:bCs/>
          <w:sz w:val="22"/>
          <w:szCs w:val="22"/>
          <w:lang w:eastAsia="sl-SI"/>
        </w:rPr>
        <w:t>20</w:t>
      </w:r>
      <w:r w:rsidRPr="00AB58B6">
        <w:rPr>
          <w:rFonts w:asciiTheme="minorHAnsi" w:eastAsia="Calibri" w:hAnsiTheme="minorHAnsi" w:cstheme="minorHAnsi"/>
          <w:bCs/>
          <w:sz w:val="22"/>
          <w:szCs w:val="22"/>
          <w:lang w:eastAsia="sl-SI"/>
        </w:rPr>
        <w:t>24</w:t>
      </w:r>
    </w:p>
    <w:p w:rsidR="00A238BE" w:rsidRPr="00AB58B6" w:rsidRDefault="00A238BE" w:rsidP="00AB58B6">
      <w:pPr>
        <w:spacing w:line="240" w:lineRule="auto"/>
        <w:jc w:val="both"/>
        <w:rPr>
          <w:rFonts w:asciiTheme="minorHAnsi" w:hAnsiTheme="minorHAnsi" w:cstheme="minorHAnsi"/>
          <w:b/>
          <w:bCs/>
          <w:sz w:val="22"/>
          <w:szCs w:val="22"/>
          <w:lang w:eastAsia="sl-SI"/>
        </w:rPr>
      </w:pPr>
    </w:p>
    <w:p w:rsidR="00A238BE" w:rsidRPr="00AB58B6" w:rsidRDefault="00321864" w:rsidP="00AB58B6">
      <w:pPr>
        <w:autoSpaceDE w:val="0"/>
        <w:autoSpaceDN w:val="0"/>
        <w:adjustRightInd w:val="0"/>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Cilj</w:t>
      </w:r>
      <w:r w:rsidR="00724C0E" w:rsidRPr="00AB58B6">
        <w:rPr>
          <w:rFonts w:asciiTheme="minorHAnsi" w:hAnsiTheme="minorHAnsi" w:cstheme="minorHAnsi"/>
          <w:bCs/>
          <w:sz w:val="22"/>
          <w:szCs w:val="22"/>
        </w:rPr>
        <w:t>i</w:t>
      </w:r>
      <w:r w:rsidR="00A238BE" w:rsidRPr="00AB58B6">
        <w:rPr>
          <w:rFonts w:asciiTheme="minorHAnsi" w:hAnsiTheme="minorHAnsi" w:cstheme="minorHAnsi"/>
          <w:bCs/>
          <w:sz w:val="22"/>
          <w:szCs w:val="22"/>
        </w:rPr>
        <w:t>:</w:t>
      </w:r>
    </w:p>
    <w:p w:rsidR="00321864" w:rsidRPr="00AB58B6" w:rsidRDefault="00F2659D" w:rsidP="00AB58B6">
      <w:pPr>
        <w:numPr>
          <w:ilvl w:val="0"/>
          <w:numId w:val="67"/>
        </w:numPr>
        <w:spacing w:line="240" w:lineRule="auto"/>
        <w:ind w:left="284" w:hanging="284"/>
        <w:contextualSpacing/>
        <w:jc w:val="both"/>
        <w:rPr>
          <w:rFonts w:asciiTheme="minorHAnsi" w:eastAsia="Calibri" w:hAnsiTheme="minorHAnsi" w:cstheme="minorHAnsi"/>
          <w:color w:val="000000" w:themeColor="text1"/>
          <w:sz w:val="22"/>
          <w:szCs w:val="22"/>
        </w:rPr>
      </w:pPr>
      <w:r w:rsidRPr="00AB58B6">
        <w:rPr>
          <w:rFonts w:asciiTheme="minorHAnsi" w:eastAsia="Calibri" w:hAnsiTheme="minorHAnsi" w:cstheme="minorHAnsi"/>
          <w:color w:val="000000" w:themeColor="text1"/>
          <w:sz w:val="22"/>
          <w:szCs w:val="22"/>
        </w:rPr>
        <w:t>i</w:t>
      </w:r>
      <w:r w:rsidR="00321864" w:rsidRPr="00AB58B6">
        <w:rPr>
          <w:rFonts w:asciiTheme="minorHAnsi" w:eastAsia="Calibri" w:hAnsiTheme="minorHAnsi" w:cstheme="minorHAnsi"/>
          <w:color w:val="000000" w:themeColor="text1"/>
          <w:sz w:val="22"/>
          <w:szCs w:val="22"/>
        </w:rPr>
        <w:t xml:space="preserve">dentificirati področja za razvoj zdravstvenih storitev celostne onkološke rehabilitacije na primarnem nivoju, kot so kognitivni upad in utrudljivost;  </w:t>
      </w:r>
    </w:p>
    <w:p w:rsidR="00321864" w:rsidRPr="00AB58B6" w:rsidRDefault="00F2659D" w:rsidP="00AB58B6">
      <w:pPr>
        <w:numPr>
          <w:ilvl w:val="0"/>
          <w:numId w:val="67"/>
        </w:numPr>
        <w:spacing w:line="240" w:lineRule="auto"/>
        <w:ind w:left="284" w:hanging="284"/>
        <w:contextualSpacing/>
        <w:jc w:val="both"/>
        <w:rPr>
          <w:rFonts w:asciiTheme="minorHAnsi" w:eastAsia="Calibri" w:hAnsiTheme="minorHAnsi" w:cstheme="minorHAnsi"/>
          <w:color w:val="000000" w:themeColor="text1"/>
          <w:sz w:val="22"/>
          <w:szCs w:val="22"/>
        </w:rPr>
      </w:pPr>
      <w:r w:rsidRPr="00AB58B6">
        <w:rPr>
          <w:rFonts w:asciiTheme="minorHAnsi" w:eastAsia="Calibri" w:hAnsiTheme="minorHAnsi" w:cstheme="minorHAnsi"/>
          <w:color w:val="000000" w:themeColor="text1"/>
          <w:sz w:val="22"/>
          <w:szCs w:val="22"/>
        </w:rPr>
        <w:t>s</w:t>
      </w:r>
      <w:r w:rsidR="00321864" w:rsidRPr="00AB58B6">
        <w:rPr>
          <w:rFonts w:asciiTheme="minorHAnsi" w:eastAsia="Calibri" w:hAnsiTheme="minorHAnsi" w:cstheme="minorHAnsi"/>
          <w:color w:val="000000" w:themeColor="text1"/>
          <w:sz w:val="22"/>
          <w:szCs w:val="22"/>
        </w:rPr>
        <w:t xml:space="preserve"> sodelovanjem strokovnjakov med primarnim in terciarnarnim nivojem zdravstvenega varstva pripraviti celostno storitev za obravnavo bolnikov na primarnem nivoju; </w:t>
      </w:r>
    </w:p>
    <w:p w:rsidR="00321864" w:rsidRPr="00AB58B6" w:rsidRDefault="00F2659D" w:rsidP="00AB58B6">
      <w:pPr>
        <w:numPr>
          <w:ilvl w:val="0"/>
          <w:numId w:val="67"/>
        </w:numPr>
        <w:spacing w:line="240" w:lineRule="auto"/>
        <w:ind w:left="284" w:hanging="284"/>
        <w:contextualSpacing/>
        <w:jc w:val="both"/>
        <w:rPr>
          <w:rFonts w:asciiTheme="minorHAnsi" w:eastAsia="Calibri" w:hAnsiTheme="minorHAnsi" w:cstheme="minorHAnsi"/>
          <w:color w:val="000000" w:themeColor="text1"/>
          <w:sz w:val="22"/>
          <w:szCs w:val="22"/>
        </w:rPr>
      </w:pPr>
      <w:r w:rsidRPr="00AB58B6">
        <w:rPr>
          <w:rFonts w:asciiTheme="minorHAnsi" w:eastAsia="Calibri" w:hAnsiTheme="minorHAnsi" w:cstheme="minorHAnsi"/>
          <w:color w:val="000000" w:themeColor="text1"/>
          <w:sz w:val="22"/>
          <w:szCs w:val="22"/>
        </w:rPr>
        <w:t>n</w:t>
      </w:r>
      <w:r w:rsidR="00321864" w:rsidRPr="00AB58B6">
        <w:rPr>
          <w:rFonts w:asciiTheme="minorHAnsi" w:eastAsia="Calibri" w:hAnsiTheme="minorHAnsi" w:cstheme="minorHAnsi"/>
          <w:color w:val="000000" w:themeColor="text1"/>
          <w:sz w:val="22"/>
          <w:szCs w:val="22"/>
        </w:rPr>
        <w:t xml:space="preserve">apotiti bolnike na te storitve in spremljati ter preučevati učinke implementirane zdravstvene storitve; </w:t>
      </w:r>
    </w:p>
    <w:p w:rsidR="00321864" w:rsidRPr="00AB58B6" w:rsidRDefault="00F2659D" w:rsidP="00AB58B6">
      <w:pPr>
        <w:numPr>
          <w:ilvl w:val="0"/>
          <w:numId w:val="67"/>
        </w:numPr>
        <w:spacing w:line="240" w:lineRule="auto"/>
        <w:ind w:left="284" w:hanging="284"/>
        <w:contextualSpacing/>
        <w:jc w:val="both"/>
        <w:rPr>
          <w:rFonts w:asciiTheme="minorHAnsi" w:eastAsia="Calibri" w:hAnsiTheme="minorHAnsi" w:cstheme="minorHAnsi"/>
          <w:color w:val="000000" w:themeColor="text1"/>
          <w:sz w:val="22"/>
          <w:szCs w:val="22"/>
        </w:rPr>
      </w:pPr>
      <w:r w:rsidRPr="00AB58B6">
        <w:rPr>
          <w:rFonts w:asciiTheme="minorHAnsi" w:eastAsia="Calibri" w:hAnsiTheme="minorHAnsi" w:cstheme="minorHAnsi"/>
          <w:color w:val="000000" w:themeColor="text1"/>
          <w:sz w:val="22"/>
          <w:szCs w:val="22"/>
        </w:rPr>
        <w:t>p</w:t>
      </w:r>
      <w:r w:rsidR="00321864" w:rsidRPr="00AB58B6">
        <w:rPr>
          <w:rFonts w:asciiTheme="minorHAnsi" w:eastAsia="Calibri" w:hAnsiTheme="minorHAnsi" w:cstheme="minorHAnsi"/>
          <w:color w:val="000000" w:themeColor="text1"/>
          <w:sz w:val="22"/>
          <w:szCs w:val="22"/>
        </w:rPr>
        <w:t>ripraviti oceno stroškov potrebnih resursov za izvedbo te zdravstvene storitve za vse onko</w:t>
      </w:r>
      <w:r w:rsidR="00E33D6A" w:rsidRPr="00AB58B6">
        <w:rPr>
          <w:rFonts w:asciiTheme="minorHAnsi" w:eastAsia="Calibri" w:hAnsiTheme="minorHAnsi" w:cstheme="minorHAnsi"/>
          <w:color w:val="000000" w:themeColor="text1"/>
          <w:sz w:val="22"/>
          <w:szCs w:val="22"/>
        </w:rPr>
        <w:t>loške bolnike na državni ravni;</w:t>
      </w:r>
    </w:p>
    <w:p w:rsidR="00321864" w:rsidRPr="00AB58B6" w:rsidRDefault="00F2659D" w:rsidP="00AB58B6">
      <w:pPr>
        <w:numPr>
          <w:ilvl w:val="0"/>
          <w:numId w:val="67"/>
        </w:numPr>
        <w:spacing w:line="240" w:lineRule="auto"/>
        <w:ind w:left="284" w:hanging="284"/>
        <w:contextualSpacing/>
        <w:jc w:val="both"/>
        <w:rPr>
          <w:rFonts w:asciiTheme="minorHAnsi" w:eastAsia="Calibri" w:hAnsiTheme="minorHAnsi" w:cstheme="minorHAnsi"/>
          <w:color w:val="000000" w:themeColor="text1"/>
          <w:sz w:val="22"/>
          <w:szCs w:val="22"/>
        </w:rPr>
      </w:pPr>
      <w:r w:rsidRPr="00AB58B6">
        <w:rPr>
          <w:rFonts w:asciiTheme="minorHAnsi" w:eastAsia="Calibri" w:hAnsiTheme="minorHAnsi" w:cstheme="minorHAnsi"/>
          <w:sz w:val="22"/>
          <w:szCs w:val="22"/>
          <w:lang w:eastAsia="sl-SI"/>
        </w:rPr>
        <w:t>v</w:t>
      </w:r>
      <w:r w:rsidR="00321864" w:rsidRPr="00AB58B6">
        <w:rPr>
          <w:rFonts w:asciiTheme="minorHAnsi" w:eastAsia="Calibri" w:hAnsiTheme="minorHAnsi" w:cstheme="minorHAnsi"/>
          <w:sz w:val="22"/>
          <w:szCs w:val="22"/>
          <w:lang w:eastAsia="sl-SI"/>
        </w:rPr>
        <w:t xml:space="preserve"> sodelovanju s Centri za krepitev zdravja (CzK) razviti in implementirati vsaj dve storitvi na področju celostne rehabilitacije za onkološke bolnike, ki jih predvidevajo strokovne smernice in klinične poti. V sklopu raziskave bodo merjeni učinki intervencije in zadovoljstvo bolnikov, ki bodo deležni obravnave v lokalnem okolju, pripravljena pa bo tudi ocena resursov za implementacijo te storitve na državni ravni.  </w:t>
      </w:r>
    </w:p>
    <w:p w:rsidR="00321864" w:rsidRPr="00AB58B6" w:rsidRDefault="00321864" w:rsidP="00AB58B6">
      <w:pPr>
        <w:spacing w:line="240" w:lineRule="auto"/>
        <w:jc w:val="both"/>
        <w:rPr>
          <w:rFonts w:asciiTheme="minorHAnsi" w:hAnsiTheme="minorHAnsi" w:cstheme="minorHAnsi"/>
          <w:sz w:val="22"/>
          <w:szCs w:val="22"/>
        </w:rPr>
      </w:pPr>
    </w:p>
    <w:p w:rsidR="00A238BE" w:rsidRPr="00AB58B6" w:rsidRDefault="00A238BE" w:rsidP="00AB58B6">
      <w:pPr>
        <w:pStyle w:val="Default"/>
        <w:jc w:val="both"/>
        <w:rPr>
          <w:rFonts w:asciiTheme="minorHAnsi" w:hAnsiTheme="minorHAnsi" w:cstheme="minorHAnsi"/>
          <w:b/>
          <w:color w:val="000000" w:themeColor="text1"/>
          <w:sz w:val="22"/>
          <w:szCs w:val="22"/>
          <w:u w:val="single"/>
        </w:rPr>
      </w:pPr>
      <w:r w:rsidRPr="00AB58B6">
        <w:rPr>
          <w:rFonts w:asciiTheme="minorHAnsi" w:hAnsiTheme="minorHAnsi" w:cstheme="minorHAnsi"/>
          <w:b/>
          <w:color w:val="000000" w:themeColor="text1"/>
          <w:sz w:val="22"/>
          <w:szCs w:val="22"/>
          <w:u w:val="single"/>
        </w:rPr>
        <w:t xml:space="preserve">Podrobnejša obrazložitev: </w:t>
      </w:r>
    </w:p>
    <w:p w:rsidR="00A238BE" w:rsidRPr="00AB58B6" w:rsidRDefault="00A238BE" w:rsidP="00AB58B6">
      <w:pPr>
        <w:spacing w:line="240" w:lineRule="auto"/>
        <w:jc w:val="both"/>
        <w:rPr>
          <w:rFonts w:asciiTheme="minorHAnsi" w:eastAsia="Calibri" w:hAnsiTheme="minorHAnsi" w:cstheme="minorHAnsi"/>
          <w:bCs/>
          <w:color w:val="000000" w:themeColor="text1"/>
          <w:sz w:val="22"/>
          <w:szCs w:val="22"/>
          <w:lang w:eastAsia="sl-SI"/>
        </w:rPr>
      </w:pPr>
      <w:r w:rsidRPr="00AB58B6">
        <w:rPr>
          <w:rFonts w:asciiTheme="minorHAnsi" w:eastAsia="Calibri" w:hAnsiTheme="minorHAnsi" w:cstheme="minorHAnsi"/>
          <w:bCs/>
          <w:color w:val="000000" w:themeColor="text1"/>
          <w:sz w:val="22"/>
          <w:szCs w:val="22"/>
          <w:lang w:eastAsia="sl-SI"/>
        </w:rPr>
        <w:t xml:space="preserve">Področje celostne rehabilitacije za onkološke bolnike se sistemsko razvija v Sloveniji od leta 2017. Izvaja se pilotna raziskava, ki preučujejo v Državnem programu obvladovanja raka predlagano individualizirano celostno rehabilitacijo onkoloških bolnikov z rakom dojk, ki na osnovi smernic in klinične poti predvideva tudi tesno sodelovanje s primarnim nivojem zdravstvenega varstva. Ob načrtovani širitvi celostne rehabilitacije onkoloških bolnikov na druge diagnoze, kar predvideva tudi aktualni DPOR 2022-27, želimo sistemsko preučiti in ponuditi nove zdravstvene storitve celostne rehabilitacije za onkološke bolnike na primarnem nivoju. Te storitve želimo implementirali v sodelovanju s Centri za krepitev zdravja na lokalnem nivoju. </w:t>
      </w:r>
    </w:p>
    <w:p w:rsidR="00A65160" w:rsidRPr="00AB58B6" w:rsidRDefault="00A65160" w:rsidP="00AB58B6">
      <w:pPr>
        <w:spacing w:line="240" w:lineRule="auto"/>
        <w:jc w:val="both"/>
        <w:rPr>
          <w:rFonts w:asciiTheme="minorHAnsi" w:eastAsia="Calibri" w:hAnsiTheme="minorHAnsi" w:cstheme="minorHAnsi"/>
          <w:color w:val="000000" w:themeColor="text1"/>
          <w:sz w:val="22"/>
          <w:szCs w:val="22"/>
          <w:lang w:eastAsia="sl-SI"/>
        </w:rPr>
      </w:pPr>
    </w:p>
    <w:p w:rsidR="00A238BE" w:rsidRPr="00AB58B6" w:rsidRDefault="00A238BE" w:rsidP="00AB58B6">
      <w:pPr>
        <w:spacing w:line="240" w:lineRule="auto"/>
        <w:jc w:val="both"/>
        <w:rPr>
          <w:rFonts w:asciiTheme="minorHAnsi" w:eastAsia="Calibri" w:hAnsiTheme="minorHAnsi" w:cstheme="minorHAnsi"/>
          <w:color w:val="000000" w:themeColor="text1"/>
          <w:sz w:val="22"/>
          <w:szCs w:val="22"/>
          <w:lang w:eastAsia="sl-SI"/>
        </w:rPr>
      </w:pPr>
      <w:bookmarkStart w:id="30" w:name="_Hlk95378065"/>
      <w:r w:rsidRPr="00AB58B6">
        <w:rPr>
          <w:rFonts w:asciiTheme="minorHAnsi" w:eastAsia="Calibri" w:hAnsiTheme="minorHAnsi" w:cstheme="minorHAnsi"/>
          <w:color w:val="000000" w:themeColor="text1"/>
          <w:sz w:val="22"/>
          <w:szCs w:val="22"/>
          <w:lang w:eastAsia="sl-SI"/>
        </w:rPr>
        <w:t>S pilotno raziskavo želimo:</w:t>
      </w:r>
    </w:p>
    <w:bookmarkEnd w:id="30"/>
    <w:p w:rsidR="00A238BE" w:rsidRPr="00AB58B6" w:rsidRDefault="00A238BE" w:rsidP="00AB58B6">
      <w:pPr>
        <w:numPr>
          <w:ilvl w:val="0"/>
          <w:numId w:val="67"/>
        </w:numPr>
        <w:spacing w:line="240" w:lineRule="auto"/>
        <w:ind w:left="426" w:hanging="426"/>
        <w:contextualSpacing/>
        <w:jc w:val="both"/>
        <w:rPr>
          <w:rFonts w:asciiTheme="minorHAnsi" w:eastAsia="Calibri" w:hAnsiTheme="minorHAnsi" w:cstheme="minorHAnsi"/>
          <w:color w:val="000000" w:themeColor="text1"/>
          <w:sz w:val="22"/>
          <w:szCs w:val="22"/>
        </w:rPr>
      </w:pPr>
      <w:r w:rsidRPr="00AB58B6">
        <w:rPr>
          <w:rFonts w:asciiTheme="minorHAnsi" w:eastAsia="Calibri" w:hAnsiTheme="minorHAnsi" w:cstheme="minorHAnsi"/>
          <w:color w:val="000000" w:themeColor="text1"/>
          <w:sz w:val="22"/>
          <w:szCs w:val="22"/>
        </w:rPr>
        <w:t xml:space="preserve">Identificirati področja za razvoj zdravstvenih storitev celostne onkološke rehabilitacije na primarnem nivoju, kot so kognitivni upad in utrudljivost;  </w:t>
      </w:r>
    </w:p>
    <w:p w:rsidR="00A238BE" w:rsidRPr="00AB58B6" w:rsidRDefault="00A238BE" w:rsidP="00AB58B6">
      <w:pPr>
        <w:numPr>
          <w:ilvl w:val="0"/>
          <w:numId w:val="67"/>
        </w:numPr>
        <w:spacing w:line="240" w:lineRule="auto"/>
        <w:ind w:left="426" w:hanging="426"/>
        <w:contextualSpacing/>
        <w:jc w:val="both"/>
        <w:rPr>
          <w:rFonts w:asciiTheme="minorHAnsi" w:eastAsia="Calibri" w:hAnsiTheme="minorHAnsi" w:cstheme="minorHAnsi"/>
          <w:color w:val="000000" w:themeColor="text1"/>
          <w:sz w:val="22"/>
          <w:szCs w:val="22"/>
        </w:rPr>
      </w:pPr>
      <w:r w:rsidRPr="00AB58B6">
        <w:rPr>
          <w:rFonts w:asciiTheme="minorHAnsi" w:eastAsia="Calibri" w:hAnsiTheme="minorHAnsi" w:cstheme="minorHAnsi"/>
          <w:color w:val="000000" w:themeColor="text1"/>
          <w:sz w:val="22"/>
          <w:szCs w:val="22"/>
        </w:rPr>
        <w:t xml:space="preserve">S sodelovanjem strokovnjakov med primarnim in terciarnarnim nivojem zdravstvenega varstva pripraviti celostno storitev za obravnavo bolnikov na primarnem nivoju; </w:t>
      </w:r>
    </w:p>
    <w:p w:rsidR="00A238BE" w:rsidRPr="00AB58B6" w:rsidRDefault="00A238BE" w:rsidP="00AB58B6">
      <w:pPr>
        <w:numPr>
          <w:ilvl w:val="0"/>
          <w:numId w:val="67"/>
        </w:numPr>
        <w:spacing w:line="240" w:lineRule="auto"/>
        <w:ind w:left="426" w:hanging="426"/>
        <w:contextualSpacing/>
        <w:jc w:val="both"/>
        <w:rPr>
          <w:rFonts w:asciiTheme="minorHAnsi" w:eastAsia="Calibri" w:hAnsiTheme="minorHAnsi" w:cstheme="minorHAnsi"/>
          <w:color w:val="000000" w:themeColor="text1"/>
          <w:sz w:val="22"/>
          <w:szCs w:val="22"/>
        </w:rPr>
      </w:pPr>
      <w:r w:rsidRPr="00AB58B6">
        <w:rPr>
          <w:rFonts w:asciiTheme="minorHAnsi" w:eastAsia="Calibri" w:hAnsiTheme="minorHAnsi" w:cstheme="minorHAnsi"/>
          <w:color w:val="000000" w:themeColor="text1"/>
          <w:sz w:val="22"/>
          <w:szCs w:val="22"/>
        </w:rPr>
        <w:t xml:space="preserve">Napotiti bolnike na te storitve in spremljati ter preučevati učinke implementirane zdravstvene storitve; </w:t>
      </w:r>
    </w:p>
    <w:p w:rsidR="00A238BE" w:rsidRPr="00AB58B6" w:rsidRDefault="00A238BE" w:rsidP="00AB58B6">
      <w:pPr>
        <w:numPr>
          <w:ilvl w:val="0"/>
          <w:numId w:val="67"/>
        </w:numPr>
        <w:spacing w:line="240" w:lineRule="auto"/>
        <w:ind w:left="426" w:hanging="426"/>
        <w:contextualSpacing/>
        <w:jc w:val="both"/>
        <w:rPr>
          <w:rFonts w:asciiTheme="minorHAnsi" w:eastAsia="Calibri" w:hAnsiTheme="minorHAnsi" w:cstheme="minorHAnsi"/>
          <w:color w:val="000000" w:themeColor="text1"/>
          <w:sz w:val="22"/>
          <w:szCs w:val="22"/>
        </w:rPr>
      </w:pPr>
      <w:r w:rsidRPr="00AB58B6">
        <w:rPr>
          <w:rFonts w:asciiTheme="minorHAnsi" w:eastAsia="Calibri" w:hAnsiTheme="minorHAnsi" w:cstheme="minorHAnsi"/>
          <w:color w:val="000000" w:themeColor="text1"/>
          <w:sz w:val="22"/>
          <w:szCs w:val="22"/>
        </w:rPr>
        <w:t>Pripraviti oceno stroškov potrebnih resursov za izvedbo te zdravstvene storitve za vse onkološke bolnike na državni ravni.</w:t>
      </w:r>
    </w:p>
    <w:p w:rsidR="00A238BE" w:rsidRPr="00AB58B6" w:rsidRDefault="00A238BE" w:rsidP="00AB58B6">
      <w:pPr>
        <w:spacing w:line="240" w:lineRule="auto"/>
        <w:contextualSpacing/>
        <w:jc w:val="both"/>
        <w:rPr>
          <w:rFonts w:asciiTheme="minorHAnsi" w:eastAsia="Calibri" w:hAnsiTheme="minorHAnsi" w:cstheme="minorHAnsi"/>
          <w:color w:val="000000" w:themeColor="text1"/>
          <w:sz w:val="22"/>
          <w:szCs w:val="22"/>
        </w:rPr>
      </w:pPr>
      <w:r w:rsidRPr="00AB58B6">
        <w:rPr>
          <w:rFonts w:asciiTheme="minorHAnsi" w:eastAsia="Calibri" w:hAnsiTheme="minorHAnsi" w:cstheme="minorHAnsi"/>
          <w:color w:val="000000" w:themeColor="text1"/>
          <w:sz w:val="22"/>
          <w:szCs w:val="22"/>
        </w:rPr>
        <w:t xml:space="preserve">Naloga je del DPOR 2022-2026. </w:t>
      </w:r>
    </w:p>
    <w:p w:rsidR="00A238BE" w:rsidRPr="00AB58B6" w:rsidRDefault="00A238BE" w:rsidP="00AB58B6">
      <w:pPr>
        <w:spacing w:line="240" w:lineRule="auto"/>
        <w:jc w:val="both"/>
        <w:rPr>
          <w:rFonts w:asciiTheme="minorHAnsi" w:hAnsiTheme="minorHAnsi" w:cstheme="minorHAnsi"/>
          <w:color w:val="FF0000"/>
          <w:sz w:val="22"/>
          <w:szCs w:val="22"/>
        </w:rPr>
      </w:pP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xml:space="preserve">:        do </w:t>
      </w:r>
      <w:r w:rsidRPr="00AB58B6">
        <w:rPr>
          <w:rFonts w:asciiTheme="minorHAnsi" w:eastAsia="Calibri" w:hAnsiTheme="minorHAnsi" w:cstheme="minorHAnsi"/>
          <w:bCs/>
          <w:sz w:val="22"/>
          <w:szCs w:val="22"/>
          <w:lang w:eastAsia="sl-SI"/>
        </w:rPr>
        <w:t>24</w:t>
      </w:r>
      <w:r w:rsidRPr="00AB58B6">
        <w:rPr>
          <w:rFonts w:asciiTheme="minorHAnsi" w:hAnsiTheme="minorHAnsi" w:cstheme="minorHAnsi"/>
          <w:sz w:val="22"/>
          <w:szCs w:val="22"/>
        </w:rPr>
        <w:t xml:space="preserve"> mesecev </w:t>
      </w: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lastRenderedPageBreak/>
        <w:t>Okvirni obseg sredstev</w:t>
      </w:r>
      <w:r w:rsidRPr="00AB58B6">
        <w:rPr>
          <w:rFonts w:asciiTheme="minorHAnsi" w:hAnsiTheme="minorHAnsi" w:cstheme="minorHAnsi"/>
          <w:sz w:val="22"/>
          <w:szCs w:val="22"/>
        </w:rPr>
        <w:t xml:space="preserve">:                            do </w:t>
      </w:r>
      <w:r w:rsidRPr="00AB58B6">
        <w:rPr>
          <w:rFonts w:asciiTheme="minorHAnsi" w:eastAsia="Calibri" w:hAnsiTheme="minorHAnsi" w:cstheme="minorHAnsi"/>
          <w:bCs/>
          <w:sz w:val="22"/>
          <w:szCs w:val="22"/>
          <w:lang w:eastAsia="sl-SI"/>
        </w:rPr>
        <w:t xml:space="preserve">40.000,00 </w:t>
      </w:r>
      <w:r w:rsidRPr="00AB58B6">
        <w:rPr>
          <w:rFonts w:asciiTheme="minorHAnsi" w:hAnsiTheme="minorHAnsi" w:cstheme="minorHAnsi"/>
          <w:sz w:val="22"/>
          <w:szCs w:val="22"/>
        </w:rPr>
        <w:t xml:space="preserve">EUR </w:t>
      </w: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(50% MZ, 50% ARRS) </w:t>
      </w:r>
    </w:p>
    <w:p w:rsidR="00A238BE" w:rsidRPr="00AB58B6" w:rsidRDefault="00A238BE" w:rsidP="00AB58B6">
      <w:pPr>
        <w:pStyle w:val="Default"/>
        <w:jc w:val="both"/>
        <w:rPr>
          <w:rFonts w:asciiTheme="minorHAnsi" w:hAnsiTheme="minorHAnsi" w:cstheme="minorHAnsi"/>
          <w:sz w:val="22"/>
          <w:szCs w:val="22"/>
        </w:rPr>
      </w:pP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A238BE" w:rsidRPr="00AB58B6" w:rsidRDefault="00A238BE"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00B659FE" w:rsidRPr="00AB58B6">
        <w:rPr>
          <w:rFonts w:asciiTheme="minorHAnsi" w:hAnsiTheme="minorHAnsi" w:cstheme="minorHAnsi"/>
          <w:bCs/>
          <w:sz w:val="22"/>
          <w:szCs w:val="22"/>
        </w:rPr>
        <w:t>Jožica Poličnik</w:t>
      </w:r>
    </w:p>
    <w:p w:rsidR="00A238BE" w:rsidRPr="00AB58B6" w:rsidRDefault="00A238BE" w:rsidP="00AB58B6">
      <w:pPr>
        <w:spacing w:line="240" w:lineRule="auto"/>
        <w:jc w:val="both"/>
        <w:rPr>
          <w:rFonts w:asciiTheme="minorHAnsi" w:hAnsiTheme="minorHAnsi" w:cstheme="minorHAnsi"/>
          <w:bCs/>
          <w:color w:val="000000" w:themeColor="text1"/>
          <w:sz w:val="22"/>
          <w:szCs w:val="22"/>
        </w:rPr>
      </w:pPr>
      <w:r w:rsidRPr="00AB58B6">
        <w:rPr>
          <w:rFonts w:asciiTheme="minorHAnsi" w:hAnsiTheme="minorHAnsi" w:cstheme="minorHAnsi"/>
          <w:bCs/>
          <w:color w:val="000000" w:themeColor="text1"/>
          <w:sz w:val="22"/>
          <w:szCs w:val="22"/>
        </w:rPr>
        <w:t xml:space="preserve">E-mail: </w:t>
      </w:r>
      <w:hyperlink r:id="rId109" w:history="1">
        <w:r w:rsidR="00321864" w:rsidRPr="00AB58B6">
          <w:rPr>
            <w:rStyle w:val="Hiperpovezava"/>
            <w:rFonts w:asciiTheme="minorHAnsi" w:hAnsiTheme="minorHAnsi" w:cstheme="minorHAnsi"/>
            <w:bCs/>
            <w:sz w:val="22"/>
            <w:szCs w:val="22"/>
          </w:rPr>
          <w:t>jozica.policnik@gov.si</w:t>
        </w:r>
      </w:hyperlink>
    </w:p>
    <w:p w:rsidR="00A238BE" w:rsidRPr="00AB58B6" w:rsidRDefault="00A238BE" w:rsidP="00AB58B6">
      <w:pPr>
        <w:spacing w:line="240" w:lineRule="auto"/>
        <w:rPr>
          <w:rFonts w:asciiTheme="minorHAnsi" w:hAnsiTheme="minorHAnsi" w:cstheme="minorHAnsi"/>
          <w:sz w:val="22"/>
          <w:szCs w:val="22"/>
        </w:rPr>
      </w:pPr>
    </w:p>
    <w:p w:rsidR="00A238BE" w:rsidRPr="00AB58B6" w:rsidRDefault="00A238BE" w:rsidP="00AB58B6">
      <w:pPr>
        <w:pStyle w:val="Default"/>
        <w:numPr>
          <w:ilvl w:val="0"/>
          <w:numId w:val="69"/>
        </w:numPr>
        <w:ind w:left="426" w:hanging="426"/>
        <w:jc w:val="both"/>
        <w:rPr>
          <w:rFonts w:asciiTheme="minorHAnsi" w:hAnsiTheme="minorHAnsi" w:cstheme="minorHAnsi"/>
          <w:b/>
          <w:color w:val="0070C0"/>
          <w:sz w:val="22"/>
          <w:szCs w:val="22"/>
        </w:rPr>
      </w:pPr>
      <w:r w:rsidRPr="00AB58B6">
        <w:rPr>
          <w:rFonts w:asciiTheme="minorHAnsi" w:hAnsiTheme="minorHAnsi" w:cstheme="minorHAnsi"/>
          <w:b/>
          <w:sz w:val="22"/>
          <w:szCs w:val="22"/>
        </w:rPr>
        <w:t xml:space="preserve">TEMA: </w:t>
      </w:r>
      <w:r w:rsidRPr="00AB58B6">
        <w:rPr>
          <w:rFonts w:asciiTheme="minorHAnsi" w:eastAsia="Calibri" w:hAnsiTheme="minorHAnsi" w:cstheme="minorHAnsi"/>
          <w:b/>
          <w:bCs/>
          <w:color w:val="0070C0"/>
          <w:sz w:val="22"/>
          <w:szCs w:val="22"/>
          <w:lang w:eastAsia="sl-SI"/>
        </w:rPr>
        <w:t>Pilotna raziskava o individualizirani celostni rehabilitaciji bolnikov z rakom debelega črevesja in danke 2022-2024</w:t>
      </w:r>
    </w:p>
    <w:p w:rsidR="00A238BE" w:rsidRPr="00AB58B6" w:rsidRDefault="00A238BE" w:rsidP="00AB58B6">
      <w:pPr>
        <w:autoSpaceDE w:val="0"/>
        <w:autoSpaceDN w:val="0"/>
        <w:adjustRightInd w:val="0"/>
        <w:spacing w:line="240" w:lineRule="auto"/>
        <w:jc w:val="both"/>
        <w:rPr>
          <w:rFonts w:asciiTheme="minorHAnsi" w:hAnsiTheme="minorHAnsi" w:cstheme="minorHAnsi"/>
          <w:b/>
          <w:sz w:val="22"/>
          <w:szCs w:val="22"/>
        </w:rPr>
      </w:pPr>
    </w:p>
    <w:p w:rsidR="00A238BE" w:rsidRPr="00AB58B6" w:rsidRDefault="00A238BE"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Težišče 1</w:t>
      </w:r>
      <w:r w:rsidRPr="00AB58B6">
        <w:rPr>
          <w:rFonts w:asciiTheme="minorHAnsi" w:hAnsiTheme="minorHAnsi" w:cstheme="minorHAnsi"/>
          <w:sz w:val="22"/>
          <w:szCs w:val="22"/>
        </w:rPr>
        <w:t>:</w:t>
      </w:r>
      <w:r w:rsidRPr="00AB58B6">
        <w:rPr>
          <w:rFonts w:asciiTheme="minorHAnsi" w:hAnsiTheme="minorHAnsi" w:cstheme="minorHAnsi"/>
          <w:b/>
          <w:sz w:val="22"/>
          <w:szCs w:val="22"/>
        </w:rPr>
        <w:t xml:space="preserve"> </w:t>
      </w:r>
      <w:r w:rsidRPr="00AB58B6">
        <w:rPr>
          <w:rFonts w:asciiTheme="minorHAnsi" w:hAnsiTheme="minorHAnsi" w:cstheme="minorHAnsi"/>
          <w:sz w:val="22"/>
          <w:szCs w:val="22"/>
        </w:rPr>
        <w:t>Vključujoča, zdrava, varna in odgovorna družba</w:t>
      </w:r>
    </w:p>
    <w:p w:rsidR="00A238BE" w:rsidRPr="00AB58B6" w:rsidRDefault="00A238BE" w:rsidP="00AB58B6">
      <w:pPr>
        <w:spacing w:line="240" w:lineRule="auto"/>
        <w:jc w:val="both"/>
        <w:rPr>
          <w:rFonts w:asciiTheme="minorHAnsi" w:hAnsiTheme="minorHAnsi" w:cstheme="minorHAnsi"/>
          <w:sz w:val="22"/>
          <w:szCs w:val="22"/>
        </w:rPr>
      </w:pPr>
    </w:p>
    <w:p w:rsidR="00A238BE" w:rsidRPr="00AB58B6" w:rsidRDefault="00A238BE"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Tematski sklop 1.1.</w:t>
      </w:r>
      <w:r w:rsidRPr="00AB58B6">
        <w:rPr>
          <w:rFonts w:asciiTheme="minorHAnsi" w:hAnsiTheme="minorHAnsi" w:cstheme="minorHAnsi"/>
          <w:sz w:val="22"/>
          <w:szCs w:val="22"/>
        </w:rPr>
        <w:t>: Zdravo in aktivno življenje</w:t>
      </w:r>
    </w:p>
    <w:p w:rsidR="00A238BE" w:rsidRPr="00AB58B6" w:rsidRDefault="00A238BE" w:rsidP="00AB58B6">
      <w:pPr>
        <w:spacing w:line="240" w:lineRule="auto"/>
        <w:jc w:val="both"/>
        <w:rPr>
          <w:rFonts w:asciiTheme="minorHAnsi" w:hAnsiTheme="minorHAnsi" w:cstheme="minorHAnsi"/>
          <w:sz w:val="22"/>
          <w:szCs w:val="22"/>
        </w:rPr>
      </w:pPr>
    </w:p>
    <w:p w:rsidR="00A238BE" w:rsidRPr="00AB58B6" w:rsidRDefault="00A238BE" w:rsidP="00AB58B6">
      <w:pPr>
        <w:autoSpaceDE w:val="0"/>
        <w:autoSpaceDN w:val="0"/>
        <w:adjustRightInd w:val="0"/>
        <w:spacing w:line="240" w:lineRule="auto"/>
        <w:jc w:val="both"/>
        <w:rPr>
          <w:rFonts w:asciiTheme="minorHAnsi" w:hAnsiTheme="minorHAnsi" w:cstheme="minorHAnsi"/>
          <w:b/>
          <w:bCs/>
          <w:sz w:val="22"/>
          <w:szCs w:val="22"/>
        </w:rPr>
      </w:pPr>
      <w:r w:rsidRPr="00AB58B6">
        <w:rPr>
          <w:rFonts w:asciiTheme="minorHAnsi" w:hAnsiTheme="minorHAnsi" w:cstheme="minorHAnsi"/>
          <w:b/>
          <w:bCs/>
          <w:sz w:val="22"/>
          <w:szCs w:val="22"/>
        </w:rPr>
        <w:t xml:space="preserve">Številka teme </w:t>
      </w:r>
      <w:bookmarkStart w:id="31" w:name="_Hlk95378146"/>
      <w:r w:rsidRPr="00AB58B6">
        <w:rPr>
          <w:rFonts w:asciiTheme="minorHAnsi" w:hAnsiTheme="minorHAnsi" w:cstheme="minorHAnsi"/>
          <w:b/>
          <w:bCs/>
          <w:sz w:val="22"/>
          <w:szCs w:val="22"/>
        </w:rPr>
        <w:t xml:space="preserve">1.1.15.: </w:t>
      </w:r>
    </w:p>
    <w:bookmarkEnd w:id="31"/>
    <w:p w:rsidR="00A238BE" w:rsidRPr="00AB58B6" w:rsidRDefault="00A238BE" w:rsidP="00AB58B6">
      <w:pPr>
        <w:spacing w:line="240" w:lineRule="auto"/>
        <w:jc w:val="both"/>
        <w:rPr>
          <w:rFonts w:asciiTheme="minorHAnsi" w:eastAsiaTheme="minorHAnsi" w:hAnsiTheme="minorHAnsi" w:cstheme="minorHAnsi"/>
          <w:bCs/>
          <w:sz w:val="22"/>
          <w:szCs w:val="22"/>
          <w:lang w:eastAsia="sl-SI"/>
        </w:rPr>
      </w:pPr>
      <w:r w:rsidRPr="00AB58B6">
        <w:rPr>
          <w:rFonts w:asciiTheme="minorHAnsi" w:hAnsiTheme="minorHAnsi" w:cstheme="minorHAnsi"/>
          <w:b/>
          <w:bCs/>
          <w:sz w:val="22"/>
          <w:szCs w:val="22"/>
        </w:rPr>
        <w:t xml:space="preserve">Naslov teme: </w:t>
      </w:r>
      <w:r w:rsidRPr="00AB58B6">
        <w:rPr>
          <w:rFonts w:asciiTheme="minorHAnsi" w:eastAsia="Calibri" w:hAnsiTheme="minorHAnsi" w:cstheme="minorHAnsi"/>
          <w:bCs/>
          <w:sz w:val="22"/>
          <w:szCs w:val="22"/>
          <w:lang w:eastAsia="sl-SI"/>
        </w:rPr>
        <w:t>Pilotna raziskava o individualizirani celostni rehabilitaciji bolnikov z rakom debelega črevesja in danke 2022-2024</w:t>
      </w:r>
    </w:p>
    <w:p w:rsidR="001E5A87" w:rsidRDefault="001E5A87" w:rsidP="00AB58B6">
      <w:pPr>
        <w:autoSpaceDE w:val="0"/>
        <w:autoSpaceDN w:val="0"/>
        <w:adjustRightInd w:val="0"/>
        <w:spacing w:line="240" w:lineRule="auto"/>
        <w:jc w:val="both"/>
        <w:rPr>
          <w:rFonts w:asciiTheme="minorHAnsi" w:hAnsiTheme="minorHAnsi" w:cstheme="minorHAnsi"/>
          <w:bCs/>
          <w:sz w:val="22"/>
          <w:szCs w:val="22"/>
        </w:rPr>
      </w:pPr>
    </w:p>
    <w:p w:rsidR="00A238BE" w:rsidRPr="00AB58B6" w:rsidRDefault="00A238BE" w:rsidP="00AB58B6">
      <w:pPr>
        <w:autoSpaceDE w:val="0"/>
        <w:autoSpaceDN w:val="0"/>
        <w:adjustRightInd w:val="0"/>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Cilji:</w:t>
      </w:r>
    </w:p>
    <w:p w:rsidR="00321864" w:rsidRPr="00AB58B6" w:rsidRDefault="00321864" w:rsidP="00AB58B6">
      <w:pPr>
        <w:numPr>
          <w:ilvl w:val="0"/>
          <w:numId w:val="68"/>
        </w:numPr>
        <w:spacing w:line="240" w:lineRule="auto"/>
        <w:ind w:left="426"/>
        <w:contextualSpacing/>
        <w:jc w:val="both"/>
        <w:rPr>
          <w:rFonts w:asciiTheme="minorHAnsi" w:eastAsia="Calibri" w:hAnsiTheme="minorHAnsi" w:cstheme="minorHAnsi"/>
          <w:color w:val="000000" w:themeColor="text1"/>
          <w:sz w:val="22"/>
          <w:szCs w:val="22"/>
          <w:lang w:eastAsia="sl-SI"/>
        </w:rPr>
      </w:pPr>
      <w:r w:rsidRPr="00AB58B6">
        <w:rPr>
          <w:rFonts w:asciiTheme="minorHAnsi" w:eastAsia="Calibri" w:hAnsiTheme="minorHAnsi" w:cstheme="minorHAnsi"/>
          <w:color w:val="000000" w:themeColor="text1"/>
          <w:sz w:val="22"/>
          <w:szCs w:val="22"/>
        </w:rPr>
        <w:t xml:space="preserve">ugotoviti potrebe po posameznih sklopih celostne rehabilitacije na reprezentativnem </w:t>
      </w:r>
      <w:r w:rsidRPr="00AB58B6">
        <w:rPr>
          <w:rFonts w:asciiTheme="minorHAnsi" w:eastAsia="Calibri" w:hAnsiTheme="minorHAnsi" w:cstheme="minorHAnsi"/>
          <w:color w:val="000000" w:themeColor="text1"/>
          <w:sz w:val="22"/>
          <w:szCs w:val="22"/>
          <w:lang w:eastAsia="sl-SI"/>
        </w:rPr>
        <w:t>vzorcu bolnikov z RDČD, kar bo podlaga za načrtovanje potreb po kadrih za potrebe CR teh bolnikov na nivoju cele države</w:t>
      </w:r>
      <w:r w:rsidR="00F2659D" w:rsidRPr="00AB58B6">
        <w:rPr>
          <w:rFonts w:asciiTheme="minorHAnsi" w:eastAsia="Calibri" w:hAnsiTheme="minorHAnsi" w:cstheme="minorHAnsi"/>
          <w:color w:val="000000" w:themeColor="text1"/>
          <w:sz w:val="22"/>
          <w:szCs w:val="22"/>
          <w:lang w:eastAsia="sl-SI"/>
        </w:rPr>
        <w:t>;</w:t>
      </w:r>
    </w:p>
    <w:p w:rsidR="00321864" w:rsidRPr="00AB58B6" w:rsidRDefault="00321864" w:rsidP="00AB58B6">
      <w:pPr>
        <w:numPr>
          <w:ilvl w:val="0"/>
          <w:numId w:val="68"/>
        </w:numPr>
        <w:spacing w:line="240" w:lineRule="auto"/>
        <w:ind w:left="426"/>
        <w:contextualSpacing/>
        <w:jc w:val="both"/>
        <w:rPr>
          <w:rFonts w:asciiTheme="minorHAnsi" w:eastAsia="Calibri" w:hAnsiTheme="minorHAnsi" w:cstheme="minorHAnsi"/>
          <w:color w:val="000000" w:themeColor="text1"/>
          <w:sz w:val="22"/>
          <w:szCs w:val="22"/>
        </w:rPr>
      </w:pPr>
      <w:r w:rsidRPr="00AB58B6">
        <w:rPr>
          <w:rFonts w:asciiTheme="minorHAnsi" w:eastAsia="Calibri" w:hAnsiTheme="minorHAnsi" w:cstheme="minorHAnsi"/>
          <w:color w:val="000000" w:themeColor="text1"/>
          <w:sz w:val="22"/>
          <w:szCs w:val="22"/>
        </w:rPr>
        <w:t>na podlagi izkušenj iz prakse predlagati ustrezne prilagoditve smernic in k</w:t>
      </w:r>
      <w:r w:rsidR="00F2659D" w:rsidRPr="00AB58B6">
        <w:rPr>
          <w:rFonts w:asciiTheme="minorHAnsi" w:eastAsia="Calibri" w:hAnsiTheme="minorHAnsi" w:cstheme="minorHAnsi"/>
          <w:color w:val="000000" w:themeColor="text1"/>
          <w:sz w:val="22"/>
          <w:szCs w:val="22"/>
        </w:rPr>
        <w:t>linične poti CR bolnikov z RDČD;</w:t>
      </w:r>
    </w:p>
    <w:p w:rsidR="00F2659D" w:rsidRPr="00AB58B6" w:rsidRDefault="00321864" w:rsidP="00AB58B6">
      <w:pPr>
        <w:numPr>
          <w:ilvl w:val="0"/>
          <w:numId w:val="68"/>
        </w:numPr>
        <w:spacing w:line="240" w:lineRule="auto"/>
        <w:ind w:left="426"/>
        <w:contextualSpacing/>
        <w:jc w:val="both"/>
        <w:rPr>
          <w:rFonts w:asciiTheme="minorHAnsi" w:eastAsia="Calibri" w:hAnsiTheme="minorHAnsi" w:cstheme="minorHAnsi"/>
          <w:color w:val="000000" w:themeColor="text1"/>
          <w:sz w:val="22"/>
          <w:szCs w:val="22"/>
          <w:lang w:eastAsia="sl-SI"/>
        </w:rPr>
      </w:pPr>
      <w:r w:rsidRPr="00AB58B6">
        <w:rPr>
          <w:rFonts w:asciiTheme="minorHAnsi" w:eastAsia="Calibri" w:hAnsiTheme="minorHAnsi" w:cstheme="minorHAnsi"/>
          <w:color w:val="000000" w:themeColor="text1"/>
          <w:sz w:val="22"/>
          <w:szCs w:val="22"/>
        </w:rPr>
        <w:t xml:space="preserve">s pomočjo kontrolne skupine bolnikov, ki jim storitev celostne rehabilitacija ni bila </w:t>
      </w:r>
      <w:r w:rsidRPr="00AB58B6">
        <w:rPr>
          <w:rFonts w:asciiTheme="minorHAnsi" w:eastAsia="Calibri" w:hAnsiTheme="minorHAnsi" w:cstheme="minorHAnsi"/>
          <w:color w:val="000000" w:themeColor="text1"/>
          <w:sz w:val="22"/>
          <w:szCs w:val="22"/>
          <w:lang w:eastAsia="sl-SI"/>
        </w:rPr>
        <w:t>ponujena, oceniti, ali se je kakovost življenja bolnikov vključenih v predlagan sistem celostne rehabilitacije izboljšala, ter ugotoviti, kako je intervencija vplivala na trajanje bolniškega stal</w:t>
      </w:r>
      <w:r w:rsidR="00F2659D" w:rsidRPr="00AB58B6">
        <w:rPr>
          <w:rFonts w:asciiTheme="minorHAnsi" w:eastAsia="Calibri" w:hAnsiTheme="minorHAnsi" w:cstheme="minorHAnsi"/>
          <w:color w:val="000000" w:themeColor="text1"/>
          <w:sz w:val="22"/>
          <w:szCs w:val="22"/>
          <w:lang w:eastAsia="sl-SI"/>
        </w:rPr>
        <w:t>eža in invalidsko upokojevanje;</w:t>
      </w:r>
    </w:p>
    <w:p w:rsidR="00A238BE" w:rsidRPr="00AB58B6" w:rsidRDefault="00CF3188" w:rsidP="00AB58B6">
      <w:pPr>
        <w:numPr>
          <w:ilvl w:val="0"/>
          <w:numId w:val="68"/>
        </w:numPr>
        <w:spacing w:line="240" w:lineRule="auto"/>
        <w:ind w:left="426"/>
        <w:contextualSpacing/>
        <w:jc w:val="both"/>
        <w:rPr>
          <w:rFonts w:asciiTheme="minorHAnsi" w:eastAsia="Calibri" w:hAnsiTheme="minorHAnsi" w:cstheme="minorHAnsi"/>
          <w:color w:val="000000" w:themeColor="text1"/>
          <w:sz w:val="22"/>
          <w:szCs w:val="22"/>
          <w:lang w:eastAsia="sl-SI"/>
        </w:rPr>
      </w:pPr>
      <w:r w:rsidRPr="00AB58B6">
        <w:rPr>
          <w:rFonts w:asciiTheme="minorHAnsi" w:eastAsia="Calibri" w:hAnsiTheme="minorHAnsi" w:cstheme="minorHAnsi"/>
          <w:sz w:val="22"/>
          <w:szCs w:val="22"/>
          <w:lang w:eastAsia="sl-SI"/>
        </w:rPr>
        <w:t>n</w:t>
      </w:r>
      <w:r w:rsidR="00A238BE" w:rsidRPr="00AB58B6">
        <w:rPr>
          <w:rFonts w:asciiTheme="minorHAnsi" w:eastAsia="Calibri" w:hAnsiTheme="minorHAnsi" w:cstheme="minorHAnsi"/>
          <w:sz w:val="22"/>
          <w:szCs w:val="22"/>
          <w:lang w:eastAsia="sl-SI"/>
        </w:rPr>
        <w:t>a reprezentativnem vzorcu bolnikov z rakom debelega črevesja in danke (RDČD) oceniti ustreznost predlagane klinične poti celostne rehabilitacije (CR), ugotoviti potrebe po posameznih sklopih CR, predlagati ustrezne prilagoditve/izboljšave smernic in klinične poti CR bolnikov z RDČD in s pomočjo kontrolne skupine oceniti, ali se je kakovost življenja ter vračanje na delo bolnikov vključenih v predlagan sistem CR izboljšalo in zmanjšalo invalidsko upokojevanje.</w:t>
      </w:r>
    </w:p>
    <w:p w:rsidR="00A238BE" w:rsidRPr="00AB58B6" w:rsidRDefault="00A238BE" w:rsidP="00AB58B6">
      <w:pPr>
        <w:spacing w:line="240" w:lineRule="auto"/>
        <w:jc w:val="both"/>
        <w:rPr>
          <w:rFonts w:asciiTheme="minorHAnsi" w:hAnsiTheme="minorHAnsi" w:cstheme="minorHAnsi"/>
          <w:sz w:val="22"/>
          <w:szCs w:val="22"/>
        </w:rPr>
      </w:pPr>
    </w:p>
    <w:p w:rsidR="00A238BE" w:rsidRPr="00AB58B6" w:rsidRDefault="00A238BE" w:rsidP="00AB58B6">
      <w:pPr>
        <w:pStyle w:val="Default"/>
        <w:jc w:val="both"/>
        <w:rPr>
          <w:rFonts w:asciiTheme="minorHAnsi" w:hAnsiTheme="minorHAnsi" w:cstheme="minorHAnsi"/>
          <w:b/>
          <w:color w:val="000000" w:themeColor="text1"/>
          <w:sz w:val="22"/>
          <w:szCs w:val="22"/>
          <w:u w:val="single"/>
        </w:rPr>
      </w:pPr>
      <w:r w:rsidRPr="00AB58B6">
        <w:rPr>
          <w:rFonts w:asciiTheme="minorHAnsi" w:hAnsiTheme="minorHAnsi" w:cstheme="minorHAnsi"/>
          <w:b/>
          <w:color w:val="000000" w:themeColor="text1"/>
          <w:sz w:val="22"/>
          <w:szCs w:val="22"/>
          <w:u w:val="single"/>
        </w:rPr>
        <w:t xml:space="preserve">Podrobnejša obrazložitev: </w:t>
      </w:r>
    </w:p>
    <w:p w:rsidR="00A238BE" w:rsidRPr="00AB58B6" w:rsidRDefault="00A238BE" w:rsidP="00AB58B6">
      <w:pPr>
        <w:spacing w:line="240" w:lineRule="auto"/>
        <w:jc w:val="both"/>
        <w:rPr>
          <w:rFonts w:asciiTheme="minorHAnsi" w:eastAsia="Calibri" w:hAnsiTheme="minorHAnsi" w:cstheme="minorHAnsi"/>
          <w:color w:val="000000" w:themeColor="text1"/>
          <w:sz w:val="22"/>
          <w:szCs w:val="22"/>
          <w:lang w:eastAsia="sl-SI"/>
        </w:rPr>
      </w:pPr>
      <w:r w:rsidRPr="00AB58B6">
        <w:rPr>
          <w:rFonts w:asciiTheme="minorHAnsi" w:eastAsia="Calibri" w:hAnsiTheme="minorHAnsi" w:cstheme="minorHAnsi"/>
          <w:color w:val="000000" w:themeColor="text1"/>
          <w:sz w:val="22"/>
          <w:szCs w:val="22"/>
          <w:lang w:eastAsia="sl-SI"/>
        </w:rPr>
        <w:t xml:space="preserve">Po podatkih Registra raka RS letno zboli letno z RDČD približno 1500 bolnikov. V Državnem programu obvladovanja raka 2022-2027 se prvi ukrep drugega cilja CR onkoloških bolnikov glasi: Multidisciplinarna skupina strokovnjakov pripravi smernice in klinično pot za celostno rehabilitacijo bolnikov z rakom na debelem črevesu in danki ter izpelje pilotno raziskavo o celostni rehabilitaciji teh bolnikov do konca leta 2024. Multidisciplinarna skupina za celostno rehabilitacijo bolnikov z RDČD je bila ustanovljena leta 2021 in smernice za CR teh bolnikov izoblikovana do konca 2021. V letu 2022 bo skupina izoblikovala še klinično pot za CR teh bolnikov. </w:t>
      </w:r>
    </w:p>
    <w:p w:rsidR="00A65160" w:rsidRPr="00AB58B6" w:rsidRDefault="00A65160" w:rsidP="00AB58B6">
      <w:pPr>
        <w:spacing w:line="240" w:lineRule="auto"/>
        <w:jc w:val="both"/>
        <w:rPr>
          <w:rFonts w:asciiTheme="minorHAnsi" w:eastAsia="Calibri" w:hAnsiTheme="minorHAnsi" w:cstheme="minorHAnsi"/>
          <w:color w:val="000000" w:themeColor="text1"/>
          <w:sz w:val="22"/>
          <w:szCs w:val="22"/>
          <w:lang w:eastAsia="sl-SI"/>
        </w:rPr>
      </w:pPr>
    </w:p>
    <w:p w:rsidR="00A238BE" w:rsidRPr="00AB58B6" w:rsidRDefault="00A238BE" w:rsidP="00AB58B6">
      <w:pPr>
        <w:spacing w:line="240" w:lineRule="auto"/>
        <w:jc w:val="both"/>
        <w:rPr>
          <w:rFonts w:asciiTheme="minorHAnsi" w:eastAsia="Calibri" w:hAnsiTheme="minorHAnsi" w:cstheme="minorHAnsi"/>
          <w:color w:val="000000" w:themeColor="text1"/>
          <w:sz w:val="22"/>
          <w:szCs w:val="22"/>
          <w:lang w:eastAsia="sl-SI"/>
        </w:rPr>
      </w:pPr>
      <w:r w:rsidRPr="00AB58B6">
        <w:rPr>
          <w:rFonts w:asciiTheme="minorHAnsi" w:eastAsia="Calibri" w:hAnsiTheme="minorHAnsi" w:cstheme="minorHAnsi"/>
          <w:color w:val="000000" w:themeColor="text1"/>
          <w:sz w:val="22"/>
          <w:szCs w:val="22"/>
          <w:lang w:eastAsia="sl-SI"/>
        </w:rPr>
        <w:t>S pilotno raziskavo želimo:</w:t>
      </w:r>
    </w:p>
    <w:p w:rsidR="00A238BE" w:rsidRPr="00AB58B6" w:rsidRDefault="00A238BE" w:rsidP="00AB58B6">
      <w:pPr>
        <w:numPr>
          <w:ilvl w:val="0"/>
          <w:numId w:val="68"/>
        </w:numPr>
        <w:spacing w:line="240" w:lineRule="auto"/>
        <w:ind w:left="426" w:hanging="426"/>
        <w:contextualSpacing/>
        <w:jc w:val="both"/>
        <w:rPr>
          <w:rFonts w:asciiTheme="minorHAnsi" w:eastAsia="Calibri" w:hAnsiTheme="minorHAnsi" w:cstheme="minorHAnsi"/>
          <w:color w:val="000000" w:themeColor="text1"/>
          <w:sz w:val="22"/>
          <w:szCs w:val="22"/>
          <w:lang w:eastAsia="sl-SI"/>
        </w:rPr>
      </w:pPr>
      <w:r w:rsidRPr="00AB58B6">
        <w:rPr>
          <w:rFonts w:asciiTheme="minorHAnsi" w:eastAsia="Calibri" w:hAnsiTheme="minorHAnsi" w:cstheme="minorHAnsi"/>
          <w:color w:val="000000" w:themeColor="text1"/>
          <w:sz w:val="22"/>
          <w:szCs w:val="22"/>
        </w:rPr>
        <w:t xml:space="preserve">ugotoviti potrebe po posameznih sklopih celostne rehabilitacije na reprezentativnem </w:t>
      </w:r>
      <w:r w:rsidRPr="00AB58B6">
        <w:rPr>
          <w:rFonts w:asciiTheme="minorHAnsi" w:eastAsia="Calibri" w:hAnsiTheme="minorHAnsi" w:cstheme="minorHAnsi"/>
          <w:color w:val="000000" w:themeColor="text1"/>
          <w:sz w:val="22"/>
          <w:szCs w:val="22"/>
          <w:lang w:eastAsia="sl-SI"/>
        </w:rPr>
        <w:t>vzorcu bolnikov z RDČD, kar bo podlaga za načrtovanje potreb po kadrih za potrebe CR teh bolnikov na nivoju cele države</w:t>
      </w:r>
    </w:p>
    <w:p w:rsidR="00A238BE" w:rsidRPr="00AB58B6" w:rsidRDefault="00A238BE" w:rsidP="00AB58B6">
      <w:pPr>
        <w:numPr>
          <w:ilvl w:val="0"/>
          <w:numId w:val="68"/>
        </w:numPr>
        <w:spacing w:line="240" w:lineRule="auto"/>
        <w:ind w:left="426" w:hanging="426"/>
        <w:contextualSpacing/>
        <w:jc w:val="both"/>
        <w:rPr>
          <w:rFonts w:asciiTheme="minorHAnsi" w:eastAsia="Calibri" w:hAnsiTheme="minorHAnsi" w:cstheme="minorHAnsi"/>
          <w:color w:val="000000" w:themeColor="text1"/>
          <w:sz w:val="22"/>
          <w:szCs w:val="22"/>
        </w:rPr>
      </w:pPr>
      <w:r w:rsidRPr="00AB58B6">
        <w:rPr>
          <w:rFonts w:asciiTheme="minorHAnsi" w:eastAsia="Calibri" w:hAnsiTheme="minorHAnsi" w:cstheme="minorHAnsi"/>
          <w:color w:val="000000" w:themeColor="text1"/>
          <w:sz w:val="22"/>
          <w:szCs w:val="22"/>
        </w:rPr>
        <w:t xml:space="preserve">na podlagi izkušenj iz prakse predlagati ustrezne prilagoditve smernic in klinične poti CR bolnikov z RDČD </w:t>
      </w:r>
    </w:p>
    <w:p w:rsidR="00A238BE" w:rsidRPr="00AB58B6" w:rsidRDefault="00A238BE" w:rsidP="00AB58B6">
      <w:pPr>
        <w:numPr>
          <w:ilvl w:val="0"/>
          <w:numId w:val="68"/>
        </w:numPr>
        <w:spacing w:line="240" w:lineRule="auto"/>
        <w:ind w:left="426" w:hanging="426"/>
        <w:contextualSpacing/>
        <w:jc w:val="both"/>
        <w:rPr>
          <w:rFonts w:asciiTheme="minorHAnsi" w:eastAsia="Calibri" w:hAnsiTheme="minorHAnsi" w:cstheme="minorHAnsi"/>
          <w:color w:val="000000" w:themeColor="text1"/>
          <w:sz w:val="22"/>
          <w:szCs w:val="22"/>
          <w:lang w:eastAsia="sl-SI"/>
        </w:rPr>
      </w:pPr>
      <w:r w:rsidRPr="00AB58B6">
        <w:rPr>
          <w:rFonts w:asciiTheme="minorHAnsi" w:eastAsia="Calibri" w:hAnsiTheme="minorHAnsi" w:cstheme="minorHAnsi"/>
          <w:color w:val="000000" w:themeColor="text1"/>
          <w:sz w:val="22"/>
          <w:szCs w:val="22"/>
        </w:rPr>
        <w:t xml:space="preserve">s pomočjo kontrolne skupine bolnikov, ki jim storitev celostne rehabilitacija ni bila </w:t>
      </w:r>
      <w:r w:rsidRPr="00AB58B6">
        <w:rPr>
          <w:rFonts w:asciiTheme="minorHAnsi" w:eastAsia="Calibri" w:hAnsiTheme="minorHAnsi" w:cstheme="minorHAnsi"/>
          <w:color w:val="000000" w:themeColor="text1"/>
          <w:sz w:val="22"/>
          <w:szCs w:val="22"/>
          <w:lang w:eastAsia="sl-SI"/>
        </w:rPr>
        <w:t xml:space="preserve">ponujena, oceniti, ali se je kakovost življenja bolnikov vključenih v predlagan sistem celostne rehabilitacije </w:t>
      </w:r>
      <w:r w:rsidRPr="00AB58B6">
        <w:rPr>
          <w:rFonts w:asciiTheme="minorHAnsi" w:eastAsia="Calibri" w:hAnsiTheme="minorHAnsi" w:cstheme="minorHAnsi"/>
          <w:color w:val="000000" w:themeColor="text1"/>
          <w:sz w:val="22"/>
          <w:szCs w:val="22"/>
          <w:lang w:eastAsia="sl-SI"/>
        </w:rPr>
        <w:lastRenderedPageBreak/>
        <w:t>izboljšala, ter ugotoviti, kako je intervencija vplivala na trajanje bolniškega staleža in invalidsko upokojevanje.</w:t>
      </w:r>
    </w:p>
    <w:p w:rsidR="00A238BE" w:rsidRPr="00AB58B6" w:rsidRDefault="00A238BE" w:rsidP="00AB58B6">
      <w:pPr>
        <w:spacing w:line="240" w:lineRule="auto"/>
        <w:contextualSpacing/>
        <w:jc w:val="both"/>
        <w:rPr>
          <w:rFonts w:asciiTheme="minorHAnsi" w:eastAsia="Calibri" w:hAnsiTheme="minorHAnsi" w:cstheme="minorHAnsi"/>
          <w:color w:val="000000" w:themeColor="text1"/>
          <w:sz w:val="22"/>
          <w:szCs w:val="22"/>
        </w:rPr>
      </w:pPr>
      <w:r w:rsidRPr="00AB58B6">
        <w:rPr>
          <w:rFonts w:asciiTheme="minorHAnsi" w:eastAsia="Calibri" w:hAnsiTheme="minorHAnsi" w:cstheme="minorHAnsi"/>
          <w:color w:val="000000" w:themeColor="text1"/>
          <w:sz w:val="22"/>
          <w:szCs w:val="22"/>
        </w:rPr>
        <w:t xml:space="preserve">Naloga je del DPOR 2022-2026. </w:t>
      </w:r>
    </w:p>
    <w:p w:rsidR="00A238BE" w:rsidRPr="00AB58B6" w:rsidRDefault="00A238BE" w:rsidP="00AB58B6">
      <w:pPr>
        <w:spacing w:line="240" w:lineRule="auto"/>
        <w:jc w:val="both"/>
        <w:rPr>
          <w:rFonts w:asciiTheme="minorHAnsi" w:hAnsiTheme="minorHAnsi" w:cstheme="minorHAnsi"/>
          <w:sz w:val="22"/>
          <w:szCs w:val="22"/>
        </w:rPr>
      </w:pP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xml:space="preserve">:        do </w:t>
      </w:r>
      <w:r w:rsidRPr="00AB58B6">
        <w:rPr>
          <w:rFonts w:asciiTheme="minorHAnsi" w:eastAsia="Calibri" w:hAnsiTheme="minorHAnsi" w:cstheme="minorHAnsi"/>
          <w:bCs/>
          <w:sz w:val="22"/>
          <w:szCs w:val="22"/>
          <w:lang w:eastAsia="sl-SI"/>
        </w:rPr>
        <w:t>36</w:t>
      </w:r>
      <w:r w:rsidRPr="00AB58B6">
        <w:rPr>
          <w:rFonts w:asciiTheme="minorHAnsi" w:hAnsiTheme="minorHAnsi" w:cstheme="minorHAnsi"/>
          <w:sz w:val="22"/>
          <w:szCs w:val="22"/>
        </w:rPr>
        <w:t xml:space="preserve"> mesecev </w:t>
      </w: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xml:space="preserve">:                            do </w:t>
      </w:r>
      <w:r w:rsidRPr="00AB58B6">
        <w:rPr>
          <w:rFonts w:asciiTheme="minorHAnsi" w:eastAsia="Calibri" w:hAnsiTheme="minorHAnsi" w:cstheme="minorHAnsi"/>
          <w:bCs/>
          <w:sz w:val="22"/>
          <w:szCs w:val="22"/>
          <w:lang w:eastAsia="sl-SI"/>
        </w:rPr>
        <w:t xml:space="preserve">60.000,00 </w:t>
      </w:r>
      <w:r w:rsidRPr="00AB58B6">
        <w:rPr>
          <w:rFonts w:asciiTheme="minorHAnsi" w:hAnsiTheme="minorHAnsi" w:cstheme="minorHAnsi"/>
          <w:sz w:val="22"/>
          <w:szCs w:val="22"/>
        </w:rPr>
        <w:t xml:space="preserve">EUR </w:t>
      </w: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(50% MZ, 50% ARRS) </w:t>
      </w:r>
    </w:p>
    <w:p w:rsidR="00A238BE" w:rsidRPr="00AB58B6" w:rsidRDefault="00A238BE" w:rsidP="00AB58B6">
      <w:pPr>
        <w:pStyle w:val="Default"/>
        <w:jc w:val="both"/>
        <w:rPr>
          <w:rFonts w:asciiTheme="minorHAnsi" w:hAnsiTheme="minorHAnsi" w:cstheme="minorHAnsi"/>
          <w:sz w:val="22"/>
          <w:szCs w:val="22"/>
        </w:rPr>
      </w:pP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A238BE" w:rsidRPr="00AB58B6" w:rsidRDefault="00A238BE"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00080113" w:rsidRPr="00AB58B6">
        <w:rPr>
          <w:rFonts w:asciiTheme="minorHAnsi" w:hAnsiTheme="minorHAnsi" w:cstheme="minorHAnsi"/>
          <w:bCs/>
          <w:sz w:val="22"/>
          <w:szCs w:val="22"/>
        </w:rPr>
        <w:t>Jožica Poličnik</w:t>
      </w:r>
    </w:p>
    <w:p w:rsidR="00A238BE" w:rsidRPr="00AB58B6" w:rsidRDefault="00A238BE" w:rsidP="00AB58B6">
      <w:pPr>
        <w:spacing w:line="240" w:lineRule="auto"/>
        <w:jc w:val="both"/>
        <w:rPr>
          <w:rFonts w:asciiTheme="minorHAnsi" w:hAnsiTheme="minorHAnsi" w:cstheme="minorHAnsi"/>
          <w:bCs/>
          <w:color w:val="000000" w:themeColor="text1"/>
          <w:sz w:val="22"/>
          <w:szCs w:val="22"/>
        </w:rPr>
      </w:pPr>
      <w:r w:rsidRPr="00AB58B6">
        <w:rPr>
          <w:rFonts w:asciiTheme="minorHAnsi" w:hAnsiTheme="minorHAnsi" w:cstheme="minorHAnsi"/>
          <w:bCs/>
          <w:color w:val="000000" w:themeColor="text1"/>
          <w:sz w:val="22"/>
          <w:szCs w:val="22"/>
        </w:rPr>
        <w:t xml:space="preserve">E-mail: </w:t>
      </w:r>
      <w:hyperlink r:id="rId110" w:history="1">
        <w:r w:rsidR="00CF3188" w:rsidRPr="00AB58B6">
          <w:rPr>
            <w:rStyle w:val="Hiperpovezava"/>
            <w:rFonts w:asciiTheme="minorHAnsi" w:hAnsiTheme="minorHAnsi" w:cstheme="minorHAnsi"/>
            <w:bCs/>
            <w:sz w:val="22"/>
            <w:szCs w:val="22"/>
          </w:rPr>
          <w:t>jozica.policnik@gov.si</w:t>
        </w:r>
      </w:hyperlink>
    </w:p>
    <w:p w:rsidR="00747573" w:rsidRPr="00AB58B6" w:rsidRDefault="00747573" w:rsidP="00AB58B6">
      <w:pPr>
        <w:spacing w:line="240" w:lineRule="auto"/>
        <w:rPr>
          <w:rFonts w:asciiTheme="minorHAnsi" w:eastAsiaTheme="minorHAnsi" w:hAnsiTheme="minorHAnsi" w:cstheme="minorHAnsi"/>
          <w:b/>
          <w:bCs/>
          <w:sz w:val="22"/>
          <w:szCs w:val="22"/>
        </w:rPr>
      </w:pPr>
    </w:p>
    <w:p w:rsidR="00A238BE" w:rsidRPr="00AB58B6" w:rsidRDefault="00F2659D" w:rsidP="00AB58B6">
      <w:pPr>
        <w:pStyle w:val="Default"/>
        <w:numPr>
          <w:ilvl w:val="0"/>
          <w:numId w:val="69"/>
        </w:numPr>
        <w:ind w:left="284" w:hanging="284"/>
        <w:jc w:val="both"/>
        <w:rPr>
          <w:rFonts w:asciiTheme="minorHAnsi" w:hAnsiTheme="minorHAnsi" w:cstheme="minorHAnsi"/>
          <w:b/>
          <w:color w:val="0070C0"/>
          <w:sz w:val="22"/>
          <w:szCs w:val="22"/>
        </w:rPr>
      </w:pPr>
      <w:r w:rsidRPr="00AB58B6">
        <w:rPr>
          <w:rFonts w:asciiTheme="minorHAnsi" w:hAnsiTheme="minorHAnsi" w:cstheme="minorHAnsi"/>
          <w:b/>
          <w:sz w:val="22"/>
          <w:szCs w:val="22"/>
        </w:rPr>
        <w:t xml:space="preserve"> </w:t>
      </w:r>
      <w:r w:rsidR="00A238BE" w:rsidRPr="00AB58B6">
        <w:rPr>
          <w:rFonts w:asciiTheme="minorHAnsi" w:hAnsiTheme="minorHAnsi" w:cstheme="minorHAnsi"/>
          <w:b/>
          <w:sz w:val="22"/>
          <w:szCs w:val="22"/>
        </w:rPr>
        <w:t xml:space="preserve">TEMA: </w:t>
      </w:r>
      <w:r w:rsidR="00A238BE" w:rsidRPr="00AB58B6">
        <w:rPr>
          <w:rFonts w:asciiTheme="minorHAnsi" w:hAnsiTheme="minorHAnsi" w:cstheme="minorHAnsi"/>
          <w:b/>
          <w:bCs/>
          <w:color w:val="0070C0"/>
          <w:sz w:val="22"/>
          <w:szCs w:val="22"/>
        </w:rPr>
        <w:t>Vpliv zdravstvene pismenosti na sprejemanje odločitev glede cepljenja</w:t>
      </w:r>
    </w:p>
    <w:p w:rsidR="00A238BE" w:rsidRPr="00AB58B6" w:rsidRDefault="00A238BE" w:rsidP="00AB58B6">
      <w:pPr>
        <w:autoSpaceDE w:val="0"/>
        <w:autoSpaceDN w:val="0"/>
        <w:adjustRightInd w:val="0"/>
        <w:spacing w:line="240" w:lineRule="auto"/>
        <w:jc w:val="both"/>
        <w:rPr>
          <w:rFonts w:asciiTheme="minorHAnsi" w:hAnsiTheme="minorHAnsi" w:cstheme="minorHAnsi"/>
          <w:b/>
          <w:sz w:val="22"/>
          <w:szCs w:val="22"/>
        </w:rPr>
      </w:pPr>
    </w:p>
    <w:p w:rsidR="00A238BE" w:rsidRPr="00AB58B6" w:rsidRDefault="00A238BE"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Težišče 1</w:t>
      </w:r>
      <w:r w:rsidRPr="00AB58B6">
        <w:rPr>
          <w:rFonts w:asciiTheme="minorHAnsi" w:hAnsiTheme="minorHAnsi" w:cstheme="minorHAnsi"/>
          <w:sz w:val="22"/>
          <w:szCs w:val="22"/>
        </w:rPr>
        <w:t>:</w:t>
      </w:r>
      <w:r w:rsidRPr="00AB58B6">
        <w:rPr>
          <w:rFonts w:asciiTheme="minorHAnsi" w:hAnsiTheme="minorHAnsi" w:cstheme="minorHAnsi"/>
          <w:b/>
          <w:sz w:val="22"/>
          <w:szCs w:val="22"/>
        </w:rPr>
        <w:t xml:space="preserve"> </w:t>
      </w:r>
      <w:r w:rsidRPr="00AB58B6">
        <w:rPr>
          <w:rFonts w:asciiTheme="minorHAnsi" w:hAnsiTheme="minorHAnsi" w:cstheme="minorHAnsi"/>
          <w:sz w:val="22"/>
          <w:szCs w:val="22"/>
        </w:rPr>
        <w:t>Vključujoča, zdrava, varna in odgovorna družba</w:t>
      </w:r>
    </w:p>
    <w:p w:rsidR="00A238BE" w:rsidRPr="00AB58B6" w:rsidRDefault="00A238BE" w:rsidP="00AB58B6">
      <w:pPr>
        <w:spacing w:line="240" w:lineRule="auto"/>
        <w:jc w:val="both"/>
        <w:rPr>
          <w:rFonts w:asciiTheme="minorHAnsi" w:hAnsiTheme="minorHAnsi" w:cstheme="minorHAnsi"/>
          <w:sz w:val="22"/>
          <w:szCs w:val="22"/>
        </w:rPr>
      </w:pPr>
    </w:p>
    <w:p w:rsidR="00A238BE" w:rsidRPr="00AB58B6" w:rsidRDefault="00A238BE"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Tematski sklop 1.1.</w:t>
      </w:r>
      <w:r w:rsidRPr="00AB58B6">
        <w:rPr>
          <w:rFonts w:asciiTheme="minorHAnsi" w:hAnsiTheme="minorHAnsi" w:cstheme="minorHAnsi"/>
          <w:sz w:val="22"/>
          <w:szCs w:val="22"/>
        </w:rPr>
        <w:t>: Zdravo in aktivno življenje</w:t>
      </w:r>
    </w:p>
    <w:p w:rsidR="00A238BE" w:rsidRPr="00AB58B6" w:rsidRDefault="00A238BE" w:rsidP="00AB58B6">
      <w:pPr>
        <w:spacing w:line="240" w:lineRule="auto"/>
        <w:jc w:val="both"/>
        <w:rPr>
          <w:rFonts w:asciiTheme="minorHAnsi" w:hAnsiTheme="minorHAnsi" w:cstheme="minorHAnsi"/>
          <w:sz w:val="22"/>
          <w:szCs w:val="22"/>
        </w:rPr>
      </w:pPr>
    </w:p>
    <w:p w:rsidR="00A238BE" w:rsidRPr="00AB58B6" w:rsidRDefault="00A238BE" w:rsidP="00AB58B6">
      <w:pPr>
        <w:autoSpaceDE w:val="0"/>
        <w:autoSpaceDN w:val="0"/>
        <w:adjustRightInd w:val="0"/>
        <w:spacing w:line="240" w:lineRule="auto"/>
        <w:jc w:val="both"/>
        <w:rPr>
          <w:rFonts w:asciiTheme="minorHAnsi" w:hAnsiTheme="minorHAnsi" w:cstheme="minorHAnsi"/>
          <w:b/>
          <w:bCs/>
          <w:sz w:val="22"/>
          <w:szCs w:val="22"/>
        </w:rPr>
      </w:pPr>
      <w:r w:rsidRPr="00AB58B6">
        <w:rPr>
          <w:rFonts w:asciiTheme="minorHAnsi" w:hAnsiTheme="minorHAnsi" w:cstheme="minorHAnsi"/>
          <w:b/>
          <w:bCs/>
          <w:sz w:val="22"/>
          <w:szCs w:val="22"/>
        </w:rPr>
        <w:t xml:space="preserve">Številka teme </w:t>
      </w:r>
      <w:bookmarkStart w:id="32" w:name="_Hlk95378315"/>
      <w:r w:rsidRPr="00AB58B6">
        <w:rPr>
          <w:rFonts w:asciiTheme="minorHAnsi" w:hAnsiTheme="minorHAnsi" w:cstheme="minorHAnsi"/>
          <w:b/>
          <w:bCs/>
          <w:sz w:val="22"/>
          <w:szCs w:val="22"/>
        </w:rPr>
        <w:t xml:space="preserve">1.1.16.: </w:t>
      </w:r>
      <w:bookmarkEnd w:id="32"/>
    </w:p>
    <w:p w:rsidR="00A238BE" w:rsidRPr="00AB58B6" w:rsidRDefault="00A238BE" w:rsidP="00AB58B6">
      <w:pPr>
        <w:autoSpaceDE w:val="0"/>
        <w:autoSpaceDN w:val="0"/>
        <w:adjustRightInd w:val="0"/>
        <w:spacing w:line="240" w:lineRule="auto"/>
        <w:jc w:val="both"/>
        <w:rPr>
          <w:rFonts w:asciiTheme="minorHAnsi" w:hAnsiTheme="minorHAnsi" w:cstheme="minorHAnsi"/>
          <w:sz w:val="22"/>
          <w:szCs w:val="22"/>
        </w:rPr>
      </w:pPr>
      <w:r w:rsidRPr="00AB58B6">
        <w:rPr>
          <w:rFonts w:asciiTheme="minorHAnsi" w:hAnsiTheme="minorHAnsi" w:cstheme="minorHAnsi"/>
          <w:b/>
          <w:bCs/>
          <w:sz w:val="22"/>
          <w:szCs w:val="22"/>
        </w:rPr>
        <w:t xml:space="preserve">Naslov teme: </w:t>
      </w:r>
      <w:r w:rsidRPr="00AB58B6">
        <w:rPr>
          <w:rFonts w:asciiTheme="minorHAnsi" w:hAnsiTheme="minorHAnsi" w:cstheme="minorHAnsi"/>
          <w:bCs/>
          <w:sz w:val="22"/>
          <w:szCs w:val="22"/>
        </w:rPr>
        <w:t>Vpliv zdravstvene pismenosti na sprejemanje odločitev glede cepljenja</w:t>
      </w:r>
    </w:p>
    <w:p w:rsidR="00A238BE" w:rsidRPr="00AB58B6" w:rsidRDefault="00A238BE" w:rsidP="00AB58B6">
      <w:pPr>
        <w:autoSpaceDE w:val="0"/>
        <w:autoSpaceDN w:val="0"/>
        <w:adjustRightInd w:val="0"/>
        <w:spacing w:line="240" w:lineRule="auto"/>
        <w:jc w:val="both"/>
        <w:rPr>
          <w:rFonts w:asciiTheme="minorHAnsi" w:hAnsiTheme="minorHAnsi" w:cstheme="minorHAnsi"/>
          <w:bCs/>
          <w:sz w:val="22"/>
          <w:szCs w:val="22"/>
          <w:u w:val="single"/>
        </w:rPr>
      </w:pPr>
    </w:p>
    <w:p w:rsidR="00A238BE" w:rsidRPr="00AB58B6" w:rsidRDefault="00A238BE" w:rsidP="00AB58B6">
      <w:pPr>
        <w:autoSpaceDE w:val="0"/>
        <w:autoSpaceDN w:val="0"/>
        <w:adjustRightInd w:val="0"/>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Cilji:</w:t>
      </w:r>
    </w:p>
    <w:p w:rsidR="00A238BE" w:rsidRPr="00AB58B6" w:rsidRDefault="00A238BE" w:rsidP="00AB58B6">
      <w:pPr>
        <w:pStyle w:val="Odstavekseznama"/>
        <w:numPr>
          <w:ilvl w:val="0"/>
          <w:numId w:val="68"/>
        </w:numPr>
        <w:spacing w:line="240" w:lineRule="auto"/>
        <w:ind w:left="426" w:hanging="426"/>
        <w:jc w:val="both"/>
        <w:rPr>
          <w:rFonts w:asciiTheme="minorHAnsi" w:eastAsia="Calibri" w:hAnsiTheme="minorHAnsi" w:cstheme="minorHAnsi"/>
          <w:sz w:val="22"/>
          <w:szCs w:val="22"/>
          <w:lang w:eastAsia="x-none"/>
        </w:rPr>
      </w:pPr>
      <w:r w:rsidRPr="00AB58B6">
        <w:rPr>
          <w:rFonts w:asciiTheme="minorHAnsi" w:eastAsia="Calibri" w:hAnsiTheme="minorHAnsi" w:cstheme="minorHAnsi"/>
          <w:sz w:val="22"/>
          <w:szCs w:val="22"/>
          <w:lang w:eastAsia="x-none"/>
        </w:rPr>
        <w:t xml:space="preserve">oblikovati, preizkusiti in validirati inštrument za merjenje zdravstvene pismenosti </w:t>
      </w:r>
      <w:r w:rsidR="00F2659D" w:rsidRPr="00AB58B6">
        <w:rPr>
          <w:rFonts w:asciiTheme="minorHAnsi" w:eastAsia="Calibri" w:hAnsiTheme="minorHAnsi" w:cstheme="minorHAnsi"/>
          <w:sz w:val="22"/>
          <w:szCs w:val="22"/>
          <w:lang w:eastAsia="x-none"/>
        </w:rPr>
        <w:t>specifičen za slovenski prostor;</w:t>
      </w:r>
    </w:p>
    <w:p w:rsidR="00A238BE" w:rsidRPr="00AB58B6" w:rsidRDefault="00A238BE" w:rsidP="00AB58B6">
      <w:pPr>
        <w:pStyle w:val="Odstavekseznama"/>
        <w:numPr>
          <w:ilvl w:val="0"/>
          <w:numId w:val="68"/>
        </w:numPr>
        <w:spacing w:line="240" w:lineRule="auto"/>
        <w:ind w:left="426" w:hanging="426"/>
        <w:jc w:val="both"/>
        <w:rPr>
          <w:rFonts w:asciiTheme="minorHAnsi" w:eastAsia="Calibri" w:hAnsiTheme="minorHAnsi" w:cstheme="minorHAnsi"/>
          <w:sz w:val="22"/>
          <w:szCs w:val="22"/>
          <w:lang w:eastAsia="x-none"/>
        </w:rPr>
      </w:pPr>
      <w:r w:rsidRPr="00AB58B6">
        <w:rPr>
          <w:rFonts w:asciiTheme="minorHAnsi" w:eastAsia="Calibri" w:hAnsiTheme="minorHAnsi" w:cstheme="minorHAnsi"/>
          <w:sz w:val="22"/>
          <w:szCs w:val="22"/>
          <w:lang w:eastAsia="x-none"/>
        </w:rPr>
        <w:t>opisati in razložiti pomen zdravstvene pis</w:t>
      </w:r>
      <w:r w:rsidR="00F2659D" w:rsidRPr="00AB58B6">
        <w:rPr>
          <w:rFonts w:asciiTheme="minorHAnsi" w:eastAsia="Calibri" w:hAnsiTheme="minorHAnsi" w:cstheme="minorHAnsi"/>
          <w:sz w:val="22"/>
          <w:szCs w:val="22"/>
          <w:lang w:eastAsia="x-none"/>
        </w:rPr>
        <w:t>menosti v povezavi s cepljenjem;</w:t>
      </w:r>
    </w:p>
    <w:p w:rsidR="00A238BE" w:rsidRPr="00AB58B6" w:rsidRDefault="00A238BE" w:rsidP="00AB58B6">
      <w:pPr>
        <w:pStyle w:val="Odstavekseznama"/>
        <w:numPr>
          <w:ilvl w:val="0"/>
          <w:numId w:val="68"/>
        </w:numPr>
        <w:spacing w:line="240" w:lineRule="auto"/>
        <w:ind w:left="426" w:hanging="426"/>
        <w:jc w:val="both"/>
        <w:rPr>
          <w:rFonts w:asciiTheme="minorHAnsi" w:eastAsia="Calibri" w:hAnsiTheme="minorHAnsi" w:cstheme="minorHAnsi"/>
          <w:sz w:val="22"/>
          <w:szCs w:val="22"/>
          <w:lang w:eastAsia="x-none"/>
        </w:rPr>
      </w:pPr>
      <w:r w:rsidRPr="00AB58B6">
        <w:rPr>
          <w:rFonts w:asciiTheme="minorHAnsi" w:eastAsia="Calibri" w:hAnsiTheme="minorHAnsi" w:cstheme="minorHAnsi"/>
          <w:sz w:val="22"/>
          <w:szCs w:val="22"/>
          <w:lang w:eastAsia="x-none"/>
        </w:rPr>
        <w:t>identificirati ključne elemente, ki vplivajo na odnos do cepiv (cepljenja), namen odločitve za celjenje ter sprejemanje od</w:t>
      </w:r>
      <w:r w:rsidR="00F2659D" w:rsidRPr="00AB58B6">
        <w:rPr>
          <w:rFonts w:asciiTheme="minorHAnsi" w:eastAsia="Calibri" w:hAnsiTheme="minorHAnsi" w:cstheme="minorHAnsi"/>
          <w:sz w:val="22"/>
          <w:szCs w:val="22"/>
          <w:lang w:eastAsia="x-none"/>
        </w:rPr>
        <w:t>ločitev glede izvedbe cepljenja;</w:t>
      </w:r>
    </w:p>
    <w:p w:rsidR="00A238BE" w:rsidRPr="00AB58B6" w:rsidRDefault="000642B9" w:rsidP="00AB58B6">
      <w:pPr>
        <w:pStyle w:val="Odstavekseznama"/>
        <w:numPr>
          <w:ilvl w:val="0"/>
          <w:numId w:val="68"/>
        </w:numPr>
        <w:spacing w:line="240" w:lineRule="auto"/>
        <w:ind w:left="426" w:hanging="426"/>
        <w:jc w:val="both"/>
        <w:rPr>
          <w:rFonts w:asciiTheme="minorHAnsi" w:eastAsia="Calibri" w:hAnsiTheme="minorHAnsi" w:cstheme="minorHAnsi"/>
          <w:sz w:val="22"/>
          <w:szCs w:val="22"/>
          <w:lang w:eastAsia="x-none"/>
        </w:rPr>
      </w:pPr>
      <w:r w:rsidRPr="00AB58B6">
        <w:rPr>
          <w:rFonts w:asciiTheme="minorHAnsi" w:eastAsia="Calibri" w:hAnsiTheme="minorHAnsi" w:cstheme="minorHAnsi"/>
          <w:sz w:val="22"/>
          <w:szCs w:val="22"/>
          <w:lang w:eastAsia="x-none"/>
        </w:rPr>
        <w:t>identificirati</w:t>
      </w:r>
      <w:r w:rsidR="00A238BE" w:rsidRPr="00AB58B6">
        <w:rPr>
          <w:rFonts w:asciiTheme="minorHAnsi" w:eastAsia="Calibri" w:hAnsiTheme="minorHAnsi" w:cstheme="minorHAnsi"/>
          <w:sz w:val="22"/>
          <w:szCs w:val="22"/>
          <w:lang w:eastAsia="x-none"/>
        </w:rPr>
        <w:t xml:space="preserve"> in opredeliti morebitne ukrepe za povečanje zaupanja v cepljenje.</w:t>
      </w:r>
    </w:p>
    <w:p w:rsidR="000642B9" w:rsidRPr="00AB58B6" w:rsidRDefault="000642B9" w:rsidP="00AB58B6">
      <w:pPr>
        <w:pStyle w:val="Default"/>
        <w:jc w:val="both"/>
        <w:rPr>
          <w:rFonts w:asciiTheme="minorHAnsi" w:hAnsiTheme="minorHAnsi" w:cstheme="minorHAnsi"/>
          <w:b/>
          <w:color w:val="000000" w:themeColor="text1"/>
          <w:sz w:val="22"/>
          <w:szCs w:val="22"/>
          <w:u w:val="single"/>
        </w:rPr>
      </w:pPr>
    </w:p>
    <w:p w:rsidR="00A238BE" w:rsidRPr="00AB58B6" w:rsidRDefault="00A238BE" w:rsidP="00AB58B6">
      <w:pPr>
        <w:pStyle w:val="Default"/>
        <w:jc w:val="both"/>
        <w:rPr>
          <w:rFonts w:asciiTheme="minorHAnsi" w:hAnsiTheme="minorHAnsi" w:cstheme="minorHAnsi"/>
          <w:b/>
          <w:color w:val="000000" w:themeColor="text1"/>
          <w:sz w:val="22"/>
          <w:szCs w:val="22"/>
          <w:u w:val="single"/>
        </w:rPr>
      </w:pPr>
      <w:r w:rsidRPr="00AB58B6">
        <w:rPr>
          <w:rFonts w:asciiTheme="minorHAnsi" w:hAnsiTheme="minorHAnsi" w:cstheme="minorHAnsi"/>
          <w:b/>
          <w:color w:val="000000" w:themeColor="text1"/>
          <w:sz w:val="22"/>
          <w:szCs w:val="22"/>
          <w:u w:val="single"/>
        </w:rPr>
        <w:t xml:space="preserve">Podrobnejša obrazložitev: </w:t>
      </w:r>
    </w:p>
    <w:p w:rsidR="00CF3188" w:rsidRPr="00AB58B6" w:rsidRDefault="00CF3188" w:rsidP="00AB58B6">
      <w:pPr>
        <w:autoSpaceDE w:val="0"/>
        <w:autoSpaceDN w:val="0"/>
        <w:adjustRightInd w:val="0"/>
        <w:spacing w:line="240" w:lineRule="auto"/>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Namen projekta je oblikovati testiran inštrument za merjenje ZP prilagojen za slovensko populacijo ter ugotavljanje povezanosti stopnje ZP z odločanjem o cepljenju.</w:t>
      </w:r>
    </w:p>
    <w:p w:rsidR="00CF3188" w:rsidRPr="00AB58B6" w:rsidRDefault="00CF3188" w:rsidP="00AB58B6">
      <w:pPr>
        <w:spacing w:line="240" w:lineRule="auto"/>
        <w:jc w:val="both"/>
        <w:rPr>
          <w:rFonts w:asciiTheme="minorHAnsi" w:hAnsiTheme="minorHAnsi" w:cstheme="minorHAnsi"/>
          <w:color w:val="000000" w:themeColor="text1"/>
          <w:sz w:val="22"/>
          <w:szCs w:val="22"/>
        </w:rPr>
      </w:pPr>
    </w:p>
    <w:p w:rsidR="00A238BE" w:rsidRPr="00AB58B6" w:rsidRDefault="00A238BE" w:rsidP="00AB58B6">
      <w:pPr>
        <w:spacing w:line="240" w:lineRule="auto"/>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 xml:space="preserve">V tuji literaturi je razvidno, da je stopnja zdravstvene pismenosti ključna determinanta, ki vpliva na odločanje o cepljenju, vključno z odnosom do cepiv, namenom cepljenja in izvedbo cepljenja. Dejavniki, ki kažejo vpliv na večje oklevanje pri odločanju o cepljenju so država bivanja, starost udeležencev in vrsta cepiva, ki ga ponuja zdravstveni sistem. Znanstveniki poudarjajo, da bi bilo potrebno izvajati longitudinalne študije s katerimi bi omogočili boljše razumevanje vloge zdravstvene pismenosti pri napovedovanju odločitve glede cepljenja. V slovenski raziskavi zdravstvene pismenosti je bilo v času pred COVIDom ugotovljeno, da ima populacija starejša kot 65 let, z nižjo stopnjo izobrazbe ali finančno deprivacijo omejeno zdravstveno pismenost. Ena tretjina populacije v Sloveniji se težko odloča glede cepljenja in zaščite pred boleznimi, na podlagi informacij, ki jih prejemajo v medijih. </w:t>
      </w:r>
    </w:p>
    <w:p w:rsidR="00195241" w:rsidRPr="00AB58B6" w:rsidRDefault="00195241" w:rsidP="00AB58B6">
      <w:pPr>
        <w:spacing w:line="240" w:lineRule="auto"/>
        <w:jc w:val="both"/>
        <w:rPr>
          <w:rFonts w:asciiTheme="minorHAnsi" w:hAnsiTheme="minorHAnsi" w:cstheme="minorHAnsi"/>
          <w:color w:val="000000" w:themeColor="text1"/>
          <w:sz w:val="22"/>
          <w:szCs w:val="22"/>
        </w:rPr>
      </w:pPr>
    </w:p>
    <w:p w:rsidR="00A238BE" w:rsidRPr="00AB58B6" w:rsidRDefault="00A238BE" w:rsidP="00AB58B6">
      <w:pPr>
        <w:spacing w:line="240" w:lineRule="auto"/>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 xml:space="preserve">V času COVIDa so še bolj izrazito opazni nezaupanje in dvom posameznikov v učinkovitost cepljenja. Zdravstvena pismenost je večplasten koncept, ki obravnava zmožnosti ljudi, da izpolnijo kompleksne zahteve za ohranjanje zdravja v današnji sodobni družbi. Zdravstvena pismenost je povezana s splošno pismenostjo in vključuje znanje, motivacijo in sposobnost dostopa, razumevanja, ocenjevanja in uporabe zdravstvenih informacij za presojanje in sprejemanje odločitev v vsakdanjem življenju v povezavi z zdravjem, preprečevanjem bolezni in promocijo zdravja za ohranjanje ali izboljšanje kakovosti življenja. Povezanost zdravstvene pismenosti populacije z odločitvami povezanimi s cepljenjem je lahko ključni element za okrepitev ciljano usmerjenih  komunikacijskih kanalov s katerimi </w:t>
      </w:r>
      <w:r w:rsidRPr="00AB58B6">
        <w:rPr>
          <w:rFonts w:asciiTheme="minorHAnsi" w:hAnsiTheme="minorHAnsi" w:cstheme="minorHAnsi"/>
          <w:color w:val="000000" w:themeColor="text1"/>
          <w:sz w:val="22"/>
          <w:szCs w:val="22"/>
        </w:rPr>
        <w:lastRenderedPageBreak/>
        <w:t xml:space="preserve">bomo dvignili zaupanje populacije v učinkovitost in nujno potrebnost cepljenja. Z raziskavo bomo identificirali posebne skupine ljudi na katere lahko ciljano vplivamo za razvoj novega tipa odnosa med posamezniki in zdravstvenim sistemom. </w:t>
      </w:r>
    </w:p>
    <w:p w:rsidR="00A238BE" w:rsidRPr="00AB58B6" w:rsidRDefault="00A238BE" w:rsidP="00AB58B6">
      <w:pPr>
        <w:spacing w:line="240" w:lineRule="auto"/>
        <w:jc w:val="both"/>
        <w:rPr>
          <w:rFonts w:asciiTheme="minorHAnsi" w:hAnsiTheme="minorHAnsi" w:cstheme="minorHAnsi"/>
          <w:sz w:val="22"/>
          <w:szCs w:val="22"/>
        </w:rPr>
      </w:pP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xml:space="preserve">:        do </w:t>
      </w:r>
      <w:r w:rsidRPr="00AB58B6">
        <w:rPr>
          <w:rFonts w:asciiTheme="minorHAnsi" w:eastAsia="Times New Roman" w:hAnsiTheme="minorHAnsi" w:cstheme="minorHAnsi"/>
          <w:sz w:val="22"/>
          <w:szCs w:val="22"/>
        </w:rPr>
        <w:t>24</w:t>
      </w:r>
      <w:r w:rsidRPr="00AB58B6">
        <w:rPr>
          <w:rFonts w:asciiTheme="minorHAnsi" w:hAnsiTheme="minorHAnsi" w:cstheme="minorHAnsi"/>
          <w:sz w:val="22"/>
          <w:szCs w:val="22"/>
        </w:rPr>
        <w:t xml:space="preserve"> mesecev </w:t>
      </w: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xml:space="preserve">:                            do </w:t>
      </w:r>
      <w:r w:rsidRPr="00AB58B6">
        <w:rPr>
          <w:rFonts w:asciiTheme="minorHAnsi" w:eastAsia="Times New Roman" w:hAnsiTheme="minorHAnsi" w:cstheme="minorHAnsi"/>
          <w:sz w:val="22"/>
          <w:szCs w:val="22"/>
        </w:rPr>
        <w:t xml:space="preserve">40.000,00 </w:t>
      </w:r>
      <w:r w:rsidRPr="00AB58B6">
        <w:rPr>
          <w:rFonts w:asciiTheme="minorHAnsi" w:hAnsiTheme="minorHAnsi" w:cstheme="minorHAnsi"/>
          <w:sz w:val="22"/>
          <w:szCs w:val="22"/>
        </w:rPr>
        <w:t xml:space="preserve">EUR </w:t>
      </w: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(50% MZ, 50% ARRS) </w:t>
      </w:r>
    </w:p>
    <w:p w:rsidR="00A238BE" w:rsidRPr="00AB58B6" w:rsidRDefault="00A238BE" w:rsidP="00AB58B6">
      <w:pPr>
        <w:pStyle w:val="Default"/>
        <w:jc w:val="both"/>
        <w:rPr>
          <w:rFonts w:asciiTheme="minorHAnsi" w:hAnsiTheme="minorHAnsi" w:cstheme="minorHAnsi"/>
          <w:sz w:val="22"/>
          <w:szCs w:val="22"/>
        </w:rPr>
      </w:pP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A238BE" w:rsidRPr="00AB58B6" w:rsidRDefault="00A238BE"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002E043B" w:rsidRPr="00AB58B6">
        <w:rPr>
          <w:rFonts w:asciiTheme="minorHAnsi" w:hAnsiTheme="minorHAnsi" w:cstheme="minorHAnsi"/>
          <w:bCs/>
          <w:sz w:val="22"/>
          <w:szCs w:val="22"/>
        </w:rPr>
        <w:t>Maja Jurjevec</w:t>
      </w:r>
    </w:p>
    <w:p w:rsidR="00A238BE" w:rsidRPr="00AB58B6" w:rsidRDefault="00A238BE" w:rsidP="00AB58B6">
      <w:pPr>
        <w:spacing w:line="240" w:lineRule="auto"/>
        <w:jc w:val="both"/>
        <w:rPr>
          <w:rFonts w:asciiTheme="minorHAnsi" w:hAnsiTheme="minorHAnsi" w:cstheme="minorHAnsi"/>
          <w:bCs/>
          <w:color w:val="000000" w:themeColor="text1"/>
          <w:sz w:val="22"/>
          <w:szCs w:val="22"/>
        </w:rPr>
      </w:pPr>
      <w:r w:rsidRPr="00AB58B6">
        <w:rPr>
          <w:rFonts w:asciiTheme="minorHAnsi" w:hAnsiTheme="minorHAnsi" w:cstheme="minorHAnsi"/>
          <w:bCs/>
          <w:color w:val="000000" w:themeColor="text1"/>
          <w:sz w:val="22"/>
          <w:szCs w:val="22"/>
        </w:rPr>
        <w:t xml:space="preserve">E-mail: </w:t>
      </w:r>
      <w:hyperlink r:id="rId111" w:history="1">
        <w:r w:rsidR="00CF3188" w:rsidRPr="00AB58B6">
          <w:rPr>
            <w:rStyle w:val="Hiperpovezava"/>
            <w:rFonts w:asciiTheme="minorHAnsi" w:hAnsiTheme="minorHAnsi" w:cstheme="minorHAnsi"/>
            <w:bCs/>
            <w:sz w:val="22"/>
            <w:szCs w:val="22"/>
          </w:rPr>
          <w:t>maja.jurjevec@gov.si</w:t>
        </w:r>
      </w:hyperlink>
    </w:p>
    <w:p w:rsidR="00CF3188" w:rsidRPr="00AB58B6" w:rsidRDefault="00CF3188" w:rsidP="00AB58B6">
      <w:pPr>
        <w:spacing w:line="240" w:lineRule="auto"/>
        <w:jc w:val="both"/>
        <w:rPr>
          <w:rFonts w:asciiTheme="minorHAnsi" w:hAnsiTheme="minorHAnsi" w:cstheme="minorHAnsi"/>
          <w:color w:val="000000" w:themeColor="text1"/>
          <w:sz w:val="22"/>
          <w:szCs w:val="22"/>
        </w:rPr>
      </w:pPr>
    </w:p>
    <w:p w:rsidR="007A27E7" w:rsidRPr="00AB58B6" w:rsidRDefault="007A27E7" w:rsidP="00AB58B6">
      <w:pPr>
        <w:spacing w:line="240" w:lineRule="auto"/>
        <w:jc w:val="both"/>
        <w:rPr>
          <w:rFonts w:asciiTheme="minorHAnsi" w:hAnsiTheme="minorHAnsi" w:cstheme="minorHAnsi"/>
          <w:bCs/>
          <w:color w:val="000000" w:themeColor="text1"/>
          <w:sz w:val="22"/>
          <w:szCs w:val="22"/>
        </w:rPr>
      </w:pPr>
      <w:r w:rsidRPr="00AB58B6">
        <w:rPr>
          <w:rFonts w:asciiTheme="minorHAnsi" w:hAnsiTheme="minorHAnsi" w:cstheme="minorHAnsi"/>
          <w:bCs/>
          <w:sz w:val="22"/>
          <w:szCs w:val="22"/>
        </w:rPr>
        <w:t>Ime in priimek: Tamara Štemberger Kolnik</w:t>
      </w:r>
    </w:p>
    <w:p w:rsidR="007A27E7" w:rsidRPr="00AB58B6" w:rsidRDefault="007A27E7" w:rsidP="00AB58B6">
      <w:pPr>
        <w:spacing w:line="240" w:lineRule="auto"/>
        <w:jc w:val="both"/>
        <w:rPr>
          <w:rFonts w:asciiTheme="minorHAnsi" w:hAnsiTheme="minorHAnsi" w:cstheme="minorHAnsi"/>
          <w:bCs/>
          <w:color w:val="000000" w:themeColor="text1"/>
          <w:sz w:val="22"/>
          <w:szCs w:val="22"/>
        </w:rPr>
      </w:pPr>
      <w:r w:rsidRPr="00AB58B6">
        <w:rPr>
          <w:rFonts w:asciiTheme="minorHAnsi" w:hAnsiTheme="minorHAnsi" w:cstheme="minorHAnsi"/>
          <w:bCs/>
          <w:color w:val="000000" w:themeColor="text1"/>
          <w:sz w:val="22"/>
          <w:szCs w:val="22"/>
        </w:rPr>
        <w:t xml:space="preserve">E-mail: </w:t>
      </w:r>
      <w:hyperlink r:id="rId112" w:history="1">
        <w:r w:rsidR="00CF3188" w:rsidRPr="00AB58B6">
          <w:rPr>
            <w:rStyle w:val="Hiperpovezava"/>
            <w:rFonts w:asciiTheme="minorHAnsi" w:hAnsiTheme="minorHAnsi" w:cstheme="minorHAnsi"/>
            <w:bCs/>
            <w:sz w:val="22"/>
            <w:szCs w:val="22"/>
          </w:rPr>
          <w:t>tamara.stemberger-kolnik@gov.si</w:t>
        </w:r>
      </w:hyperlink>
    </w:p>
    <w:p w:rsidR="00CF3188" w:rsidRPr="00AB58B6" w:rsidRDefault="00CF3188" w:rsidP="00AB58B6">
      <w:pPr>
        <w:spacing w:line="240" w:lineRule="auto"/>
        <w:jc w:val="both"/>
        <w:rPr>
          <w:rFonts w:asciiTheme="minorHAnsi" w:hAnsiTheme="minorHAnsi" w:cstheme="minorHAnsi"/>
          <w:color w:val="000000" w:themeColor="text1"/>
          <w:sz w:val="22"/>
          <w:szCs w:val="22"/>
        </w:rPr>
      </w:pPr>
    </w:p>
    <w:p w:rsidR="00A238BE" w:rsidRPr="00AB58B6" w:rsidRDefault="00A238BE" w:rsidP="00AB58B6">
      <w:pPr>
        <w:pStyle w:val="Default"/>
        <w:numPr>
          <w:ilvl w:val="0"/>
          <w:numId w:val="69"/>
        </w:numPr>
        <w:ind w:left="426" w:hanging="426"/>
        <w:jc w:val="both"/>
        <w:rPr>
          <w:rFonts w:asciiTheme="minorHAnsi" w:hAnsiTheme="minorHAnsi" w:cstheme="minorHAnsi"/>
          <w:b/>
          <w:color w:val="0070C0"/>
          <w:sz w:val="22"/>
          <w:szCs w:val="22"/>
        </w:rPr>
      </w:pPr>
      <w:r w:rsidRPr="00AB58B6">
        <w:rPr>
          <w:rFonts w:asciiTheme="minorHAnsi" w:hAnsiTheme="minorHAnsi" w:cstheme="minorHAnsi"/>
          <w:b/>
          <w:sz w:val="22"/>
          <w:szCs w:val="22"/>
        </w:rPr>
        <w:t xml:space="preserve">TEMA: </w:t>
      </w:r>
      <w:r w:rsidRPr="00AB58B6">
        <w:rPr>
          <w:rFonts w:asciiTheme="minorHAnsi" w:hAnsiTheme="minorHAnsi" w:cstheme="minorHAnsi"/>
          <w:b/>
          <w:color w:val="0070C0"/>
          <w:sz w:val="22"/>
          <w:szCs w:val="22"/>
        </w:rPr>
        <w:t>Promocija poklicev v dolgotrajni oskrbi</w:t>
      </w:r>
    </w:p>
    <w:p w:rsidR="00A238BE" w:rsidRPr="00AB58B6" w:rsidRDefault="00A238BE" w:rsidP="00AB58B6">
      <w:pPr>
        <w:autoSpaceDE w:val="0"/>
        <w:autoSpaceDN w:val="0"/>
        <w:adjustRightInd w:val="0"/>
        <w:spacing w:line="240" w:lineRule="auto"/>
        <w:jc w:val="both"/>
        <w:rPr>
          <w:rFonts w:asciiTheme="minorHAnsi" w:hAnsiTheme="minorHAnsi" w:cstheme="minorHAnsi"/>
          <w:b/>
          <w:sz w:val="22"/>
          <w:szCs w:val="22"/>
        </w:rPr>
      </w:pPr>
    </w:p>
    <w:p w:rsidR="00A238BE" w:rsidRPr="00AB58B6" w:rsidRDefault="00A238BE"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Težišče 1</w:t>
      </w:r>
      <w:r w:rsidRPr="00AB58B6">
        <w:rPr>
          <w:rFonts w:asciiTheme="minorHAnsi" w:hAnsiTheme="minorHAnsi" w:cstheme="minorHAnsi"/>
          <w:sz w:val="22"/>
          <w:szCs w:val="22"/>
        </w:rPr>
        <w:t>:</w:t>
      </w:r>
      <w:r w:rsidRPr="00AB58B6">
        <w:rPr>
          <w:rFonts w:asciiTheme="minorHAnsi" w:hAnsiTheme="minorHAnsi" w:cstheme="minorHAnsi"/>
          <w:b/>
          <w:sz w:val="22"/>
          <w:szCs w:val="22"/>
        </w:rPr>
        <w:t xml:space="preserve"> </w:t>
      </w:r>
      <w:r w:rsidRPr="00AB58B6">
        <w:rPr>
          <w:rFonts w:asciiTheme="minorHAnsi" w:hAnsiTheme="minorHAnsi" w:cstheme="minorHAnsi"/>
          <w:sz w:val="22"/>
          <w:szCs w:val="22"/>
        </w:rPr>
        <w:t>Vključujoča, zdrava, varna in odgovorna družba</w:t>
      </w:r>
    </w:p>
    <w:p w:rsidR="00A238BE" w:rsidRPr="00AB58B6" w:rsidRDefault="00A238BE" w:rsidP="00AB58B6">
      <w:pPr>
        <w:spacing w:line="240" w:lineRule="auto"/>
        <w:jc w:val="both"/>
        <w:rPr>
          <w:rFonts w:asciiTheme="minorHAnsi" w:hAnsiTheme="minorHAnsi" w:cstheme="minorHAnsi"/>
          <w:sz w:val="22"/>
          <w:szCs w:val="22"/>
        </w:rPr>
      </w:pPr>
    </w:p>
    <w:p w:rsidR="00A238BE" w:rsidRPr="00AB58B6" w:rsidRDefault="00A238BE"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Tematski sklop 1.1.</w:t>
      </w:r>
      <w:r w:rsidRPr="00AB58B6">
        <w:rPr>
          <w:rFonts w:asciiTheme="minorHAnsi" w:hAnsiTheme="minorHAnsi" w:cstheme="minorHAnsi"/>
          <w:sz w:val="22"/>
          <w:szCs w:val="22"/>
        </w:rPr>
        <w:t>: Zdravo in aktivno življenje</w:t>
      </w:r>
    </w:p>
    <w:p w:rsidR="00A238BE" w:rsidRPr="00AB58B6" w:rsidRDefault="00A238BE" w:rsidP="00AB58B6">
      <w:pPr>
        <w:spacing w:line="240" w:lineRule="auto"/>
        <w:jc w:val="both"/>
        <w:rPr>
          <w:rFonts w:asciiTheme="minorHAnsi" w:hAnsiTheme="minorHAnsi" w:cstheme="minorHAnsi"/>
          <w:sz w:val="22"/>
          <w:szCs w:val="22"/>
        </w:rPr>
      </w:pPr>
    </w:p>
    <w:p w:rsidR="00A238BE" w:rsidRPr="00AB58B6" w:rsidRDefault="00A238BE" w:rsidP="00AB58B6">
      <w:pPr>
        <w:autoSpaceDE w:val="0"/>
        <w:autoSpaceDN w:val="0"/>
        <w:adjustRightInd w:val="0"/>
        <w:spacing w:line="240" w:lineRule="auto"/>
        <w:jc w:val="both"/>
        <w:rPr>
          <w:rFonts w:asciiTheme="minorHAnsi" w:hAnsiTheme="minorHAnsi" w:cstheme="minorHAnsi"/>
          <w:b/>
          <w:bCs/>
          <w:sz w:val="22"/>
          <w:szCs w:val="22"/>
        </w:rPr>
      </w:pPr>
      <w:r w:rsidRPr="00AB58B6">
        <w:rPr>
          <w:rFonts w:asciiTheme="minorHAnsi" w:hAnsiTheme="minorHAnsi" w:cstheme="minorHAnsi"/>
          <w:b/>
          <w:bCs/>
          <w:sz w:val="22"/>
          <w:szCs w:val="22"/>
        </w:rPr>
        <w:t xml:space="preserve">Številka teme </w:t>
      </w:r>
      <w:bookmarkStart w:id="33" w:name="_Hlk94772660"/>
      <w:bookmarkStart w:id="34" w:name="_Hlk95378441"/>
      <w:r w:rsidRPr="00AB58B6">
        <w:rPr>
          <w:rFonts w:asciiTheme="minorHAnsi" w:hAnsiTheme="minorHAnsi" w:cstheme="minorHAnsi"/>
          <w:b/>
          <w:bCs/>
          <w:sz w:val="22"/>
          <w:szCs w:val="22"/>
        </w:rPr>
        <w:t>1.1.17</w:t>
      </w:r>
      <w:bookmarkEnd w:id="33"/>
      <w:r w:rsidRPr="00AB58B6">
        <w:rPr>
          <w:rFonts w:asciiTheme="minorHAnsi" w:hAnsiTheme="minorHAnsi" w:cstheme="minorHAnsi"/>
          <w:b/>
          <w:bCs/>
          <w:sz w:val="22"/>
          <w:szCs w:val="22"/>
        </w:rPr>
        <w:t xml:space="preserve">.: </w:t>
      </w:r>
    </w:p>
    <w:bookmarkEnd w:id="34"/>
    <w:p w:rsidR="00A238BE" w:rsidRPr="00AB58B6" w:rsidRDefault="00A238BE"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bCs/>
          <w:sz w:val="22"/>
          <w:szCs w:val="22"/>
        </w:rPr>
        <w:t xml:space="preserve">Naslov teme: </w:t>
      </w:r>
      <w:r w:rsidRPr="00AB58B6">
        <w:rPr>
          <w:rFonts w:asciiTheme="minorHAnsi" w:hAnsiTheme="minorHAnsi" w:cstheme="minorHAnsi"/>
          <w:sz w:val="22"/>
          <w:szCs w:val="22"/>
        </w:rPr>
        <w:t>Promocija poklicev v dolgotrajni oskrbi</w:t>
      </w:r>
    </w:p>
    <w:p w:rsidR="00A238BE" w:rsidRPr="00AB58B6" w:rsidRDefault="00A238BE" w:rsidP="00AB58B6">
      <w:pPr>
        <w:spacing w:line="240" w:lineRule="auto"/>
        <w:jc w:val="both"/>
        <w:rPr>
          <w:rFonts w:asciiTheme="minorHAnsi" w:hAnsiTheme="minorHAnsi" w:cstheme="minorHAnsi"/>
          <w:b/>
          <w:bCs/>
          <w:sz w:val="22"/>
          <w:szCs w:val="22"/>
          <w:lang w:eastAsia="sl-SI"/>
        </w:rPr>
      </w:pPr>
    </w:p>
    <w:p w:rsidR="00A238BE" w:rsidRPr="00AB58B6" w:rsidRDefault="00747573" w:rsidP="00AB58B6">
      <w:pPr>
        <w:autoSpaceDE w:val="0"/>
        <w:autoSpaceDN w:val="0"/>
        <w:adjustRightInd w:val="0"/>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Cilja</w:t>
      </w:r>
      <w:r w:rsidR="00A238BE" w:rsidRPr="00AB58B6">
        <w:rPr>
          <w:rFonts w:asciiTheme="minorHAnsi" w:hAnsiTheme="minorHAnsi" w:cstheme="minorHAnsi"/>
          <w:bCs/>
          <w:sz w:val="22"/>
          <w:szCs w:val="22"/>
        </w:rPr>
        <w:t>:</w:t>
      </w:r>
    </w:p>
    <w:p w:rsidR="00A238BE" w:rsidRPr="00AB58B6" w:rsidRDefault="00F2659D" w:rsidP="00AB58B6">
      <w:pPr>
        <w:pStyle w:val="Odstavekseznama"/>
        <w:numPr>
          <w:ilvl w:val="0"/>
          <w:numId w:val="68"/>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p</w:t>
      </w:r>
      <w:r w:rsidR="00A238BE" w:rsidRPr="00AB58B6">
        <w:rPr>
          <w:rFonts w:asciiTheme="minorHAnsi" w:eastAsiaTheme="minorHAnsi" w:hAnsiTheme="minorHAnsi" w:cstheme="minorHAnsi"/>
          <w:sz w:val="22"/>
          <w:szCs w:val="22"/>
        </w:rPr>
        <w:t>ripravljeni predlogi ukrepov, ki postanejo predmet strateških dokumentov na področju dolgotrajne oskrbe, s katerimi se načrtuje in izvaja promocijo poklicev na področju dolgotrajne oskrbe</w:t>
      </w:r>
      <w:r w:rsidRPr="00AB58B6">
        <w:rPr>
          <w:rFonts w:asciiTheme="minorHAnsi" w:eastAsiaTheme="minorHAnsi" w:hAnsiTheme="minorHAnsi" w:cstheme="minorHAnsi"/>
          <w:sz w:val="22"/>
          <w:szCs w:val="22"/>
        </w:rPr>
        <w:t xml:space="preserve"> v naslednjem petletnem obdobju;</w:t>
      </w:r>
    </w:p>
    <w:p w:rsidR="00A238BE" w:rsidRPr="00AB58B6" w:rsidRDefault="00F2659D" w:rsidP="00AB58B6">
      <w:pPr>
        <w:pStyle w:val="Odstavekseznama"/>
        <w:numPr>
          <w:ilvl w:val="0"/>
          <w:numId w:val="68"/>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p</w:t>
      </w:r>
      <w:r w:rsidR="00A238BE" w:rsidRPr="00AB58B6">
        <w:rPr>
          <w:rFonts w:asciiTheme="minorHAnsi" w:eastAsiaTheme="minorHAnsi" w:hAnsiTheme="minorHAnsi" w:cstheme="minorHAnsi"/>
          <w:sz w:val="22"/>
          <w:szCs w:val="22"/>
        </w:rPr>
        <w:t>romocija poklicev na področju dolgotrajne oskrbe.</w:t>
      </w:r>
    </w:p>
    <w:p w:rsidR="001E5A87" w:rsidRDefault="001E5A87" w:rsidP="00AB58B6">
      <w:pPr>
        <w:pStyle w:val="Default"/>
        <w:jc w:val="both"/>
        <w:rPr>
          <w:rFonts w:asciiTheme="minorHAnsi" w:hAnsiTheme="minorHAnsi" w:cstheme="minorHAnsi"/>
          <w:b/>
          <w:color w:val="000000" w:themeColor="text1"/>
          <w:sz w:val="22"/>
          <w:szCs w:val="22"/>
          <w:u w:val="single"/>
        </w:rPr>
      </w:pPr>
    </w:p>
    <w:p w:rsidR="00A238BE" w:rsidRPr="00AB58B6" w:rsidRDefault="00A238BE" w:rsidP="00AB58B6">
      <w:pPr>
        <w:pStyle w:val="Default"/>
        <w:jc w:val="both"/>
        <w:rPr>
          <w:rFonts w:asciiTheme="minorHAnsi" w:hAnsiTheme="minorHAnsi" w:cstheme="minorHAnsi"/>
          <w:b/>
          <w:color w:val="000000" w:themeColor="text1"/>
          <w:sz w:val="22"/>
          <w:szCs w:val="22"/>
          <w:u w:val="single"/>
        </w:rPr>
      </w:pPr>
      <w:r w:rsidRPr="00AB58B6">
        <w:rPr>
          <w:rFonts w:asciiTheme="minorHAnsi" w:hAnsiTheme="minorHAnsi" w:cstheme="minorHAnsi"/>
          <w:b/>
          <w:color w:val="000000" w:themeColor="text1"/>
          <w:sz w:val="22"/>
          <w:szCs w:val="22"/>
          <w:u w:val="single"/>
        </w:rPr>
        <w:t xml:space="preserve">Podrobnejša obrazložitev: </w:t>
      </w:r>
    </w:p>
    <w:p w:rsidR="00CF3188" w:rsidRPr="00AB58B6" w:rsidRDefault="00CF3188" w:rsidP="00AB58B6">
      <w:pPr>
        <w:autoSpaceDE w:val="0"/>
        <w:autoSpaceDN w:val="0"/>
        <w:adjustRightInd w:val="0"/>
        <w:spacing w:line="240" w:lineRule="auto"/>
        <w:jc w:val="both"/>
        <w:rPr>
          <w:rFonts w:asciiTheme="minorHAnsi" w:eastAsiaTheme="minorHAnsi" w:hAnsiTheme="minorHAnsi" w:cstheme="minorHAnsi"/>
          <w:color w:val="000000" w:themeColor="text1"/>
          <w:sz w:val="22"/>
          <w:szCs w:val="22"/>
        </w:rPr>
      </w:pPr>
      <w:r w:rsidRPr="00AB58B6">
        <w:rPr>
          <w:rFonts w:asciiTheme="minorHAnsi" w:eastAsiaTheme="minorHAnsi" w:hAnsiTheme="minorHAnsi" w:cstheme="minorHAnsi"/>
          <w:color w:val="000000" w:themeColor="text1"/>
          <w:sz w:val="22"/>
          <w:szCs w:val="22"/>
        </w:rPr>
        <w:t>Namen projekta je priprava ukrepov za promocijo poklicev v dolgotrajni oskrbi in izvedba promocije.</w:t>
      </w:r>
    </w:p>
    <w:p w:rsidR="00CF3188" w:rsidRPr="00AB58B6" w:rsidRDefault="00CF3188" w:rsidP="00AB58B6">
      <w:pPr>
        <w:autoSpaceDE w:val="0"/>
        <w:autoSpaceDN w:val="0"/>
        <w:adjustRightInd w:val="0"/>
        <w:spacing w:line="240" w:lineRule="auto"/>
        <w:jc w:val="both"/>
        <w:rPr>
          <w:rFonts w:asciiTheme="minorHAnsi" w:hAnsiTheme="minorHAnsi" w:cstheme="minorHAnsi"/>
          <w:bCs/>
          <w:sz w:val="22"/>
          <w:szCs w:val="22"/>
          <w:u w:val="single"/>
        </w:rPr>
      </w:pPr>
    </w:p>
    <w:p w:rsidR="00A238BE" w:rsidRPr="00AB58B6" w:rsidRDefault="00A238BE" w:rsidP="00AB58B6">
      <w:pPr>
        <w:spacing w:line="240" w:lineRule="auto"/>
        <w:jc w:val="both"/>
        <w:rPr>
          <w:rFonts w:asciiTheme="minorHAnsi" w:eastAsiaTheme="minorHAnsi" w:hAnsiTheme="minorHAnsi" w:cstheme="minorHAnsi"/>
          <w:color w:val="000000" w:themeColor="text1"/>
          <w:sz w:val="22"/>
          <w:szCs w:val="22"/>
        </w:rPr>
      </w:pPr>
      <w:r w:rsidRPr="00AB58B6">
        <w:rPr>
          <w:rFonts w:asciiTheme="minorHAnsi" w:eastAsiaTheme="minorHAnsi" w:hAnsiTheme="minorHAnsi" w:cstheme="minorHAnsi"/>
          <w:color w:val="000000" w:themeColor="text1"/>
          <w:sz w:val="22"/>
          <w:szCs w:val="22"/>
        </w:rPr>
        <w:t>Po ocenah Svetovne zdravstvene organizacije naj bi se v Evropski uniji delež populacije, stare 65 let in več, do leta 2060 povišal za 10 o. t. (iz 18 % na 28 %), delež starih 80 let in več pa naj bi se več kot podvojil (iz 5 % na 12 %)</w:t>
      </w:r>
      <w:r w:rsidRPr="00AB58B6">
        <w:rPr>
          <w:rFonts w:asciiTheme="minorHAnsi" w:eastAsiaTheme="minorHAnsi" w:hAnsiTheme="minorHAnsi" w:cstheme="minorHAnsi"/>
          <w:color w:val="000000" w:themeColor="text1"/>
          <w:sz w:val="22"/>
          <w:szCs w:val="22"/>
          <w:vertAlign w:val="superscript"/>
        </w:rPr>
        <w:footnoteReference w:id="5"/>
      </w:r>
      <w:r w:rsidRPr="00AB58B6">
        <w:rPr>
          <w:rFonts w:asciiTheme="minorHAnsi" w:eastAsiaTheme="minorHAnsi" w:hAnsiTheme="minorHAnsi" w:cstheme="minorHAnsi"/>
          <w:color w:val="000000" w:themeColor="text1"/>
          <w:sz w:val="22"/>
          <w:szCs w:val="22"/>
        </w:rPr>
        <w:t>. Tudi Slovenija spada v kategorijo držav z visokim deležem starejšega prebivalstva. Projekcije kažejo, da se bo v Sloveniji delež starih nad 65 let z 20 % v letu 2019, povečal na 31 % v letu 2050, od tega delež starih nad 80 let z manj kot 6 % v letu 2019 na 11 % v letu 2050</w:t>
      </w:r>
      <w:r w:rsidRPr="00AB58B6">
        <w:rPr>
          <w:rFonts w:asciiTheme="minorHAnsi" w:eastAsiaTheme="minorHAnsi" w:hAnsiTheme="minorHAnsi" w:cstheme="minorHAnsi"/>
          <w:color w:val="000000" w:themeColor="text1"/>
          <w:sz w:val="22"/>
          <w:szCs w:val="22"/>
          <w:vertAlign w:val="superscript"/>
        </w:rPr>
        <w:footnoteReference w:id="6"/>
      </w:r>
      <w:r w:rsidRPr="00AB58B6">
        <w:rPr>
          <w:rFonts w:asciiTheme="minorHAnsi" w:eastAsiaTheme="minorHAnsi" w:hAnsiTheme="minorHAnsi" w:cstheme="minorHAnsi"/>
          <w:color w:val="000000" w:themeColor="text1"/>
          <w:sz w:val="22"/>
          <w:szCs w:val="22"/>
        </w:rPr>
        <w:t xml:space="preserve">. S staranjem se verjetnost potrebe po dolgotrajni oskrbi povečuje. Podatki kažejo, da naj bi v nekem obdobju svojega življenja dolgotrajno oskrbo potrebovalo 53 odstotkov žensk in 47 odstotkov moških, pri čemer podatki OECD kažejo, da je v starosti 65 let pričakovana življenjska doba z različnimi omejitvami sposobnosti samooskrbe Slovencev v primerjavi s povprečjem držav OECD daljša  (povprečje OECD za ženske 11,7, moške 8,5 let, za Slovenijo pa ženske 13,2, moški pa 9,4 let) preživimo z različnimi omejitvami). Vse navedeno kaže na povečevanje potreb po storitvah s področja dolgotrajne oskrbe v prihodnosti. Po podatkih OECD za leto 2019 je Slovenija s številom (2 zaposlena na področju dolgotrajne oskrbe na 100 oseb starih 65 let ali več), zaposlenih na področju dolgotrajne oskrbe, močno zaostajala za povprečjem števila zaposlenih na področju dolgotrajne oskrbe v državah OECD (5,2 </w:t>
      </w:r>
      <w:r w:rsidRPr="00AB58B6">
        <w:rPr>
          <w:rFonts w:asciiTheme="minorHAnsi" w:eastAsiaTheme="minorHAnsi" w:hAnsiTheme="minorHAnsi" w:cstheme="minorHAnsi"/>
          <w:color w:val="000000" w:themeColor="text1"/>
          <w:sz w:val="22"/>
          <w:szCs w:val="22"/>
        </w:rPr>
        <w:lastRenderedPageBreak/>
        <w:t>zaposlena na področju dolgotrajne oskrbe na 100 oseb starih 65 let ali več)</w:t>
      </w:r>
      <w:r w:rsidRPr="00AB58B6">
        <w:rPr>
          <w:rFonts w:asciiTheme="minorHAnsi" w:eastAsiaTheme="minorHAnsi" w:hAnsiTheme="minorHAnsi" w:cstheme="minorHAnsi"/>
          <w:color w:val="000000" w:themeColor="text1"/>
          <w:sz w:val="22"/>
          <w:szCs w:val="22"/>
          <w:vertAlign w:val="superscript"/>
        </w:rPr>
        <w:footnoteReference w:id="7"/>
      </w:r>
      <w:r w:rsidRPr="00AB58B6">
        <w:rPr>
          <w:rFonts w:asciiTheme="minorHAnsi" w:eastAsiaTheme="minorHAnsi" w:hAnsiTheme="minorHAnsi" w:cstheme="minorHAnsi"/>
          <w:color w:val="000000" w:themeColor="text1"/>
          <w:sz w:val="22"/>
          <w:szCs w:val="22"/>
        </w:rPr>
        <w:t>. Hkrati analize kažejo, da bo v prihodnjih letih prišlo do upokojitve najbolj številčne generacije zaposlenih v zdravstvenih negi, pri čemer se nam hkrati dogaja odliva kadra zdravstvene nege v tujino in druge poklice</w:t>
      </w:r>
      <w:r w:rsidRPr="00AB58B6">
        <w:rPr>
          <w:rFonts w:asciiTheme="minorHAnsi" w:eastAsiaTheme="minorHAnsi" w:hAnsiTheme="minorHAnsi" w:cstheme="minorHAnsi"/>
          <w:color w:val="000000" w:themeColor="text1"/>
          <w:sz w:val="22"/>
          <w:szCs w:val="22"/>
          <w:vertAlign w:val="superscript"/>
        </w:rPr>
        <w:footnoteReference w:id="8"/>
      </w:r>
      <w:r w:rsidRPr="00AB58B6">
        <w:rPr>
          <w:rFonts w:asciiTheme="minorHAnsi" w:eastAsiaTheme="minorHAnsi" w:hAnsiTheme="minorHAnsi" w:cstheme="minorHAnsi"/>
          <w:color w:val="000000" w:themeColor="text1"/>
          <w:sz w:val="22"/>
          <w:szCs w:val="22"/>
        </w:rPr>
        <w:t>. Brez ustreznega števila ustrezno usposobljenega kadra se bo dostopnost do zdravstvenih storitev in storitev dolgotrajne oskrbe zmanjševala, obremenjenost zaposlenih pa povečevala, kar bo predstavljalo dodatno tveganja zapuščanja skrbstvenih poklicev, ki so ključni za kakovostno in varno življenje vseh generacij prebivalcev tako v obdobju zdravja, kakor bolezni ozirom morebitne odvisnosti od pomoči druge osebe pri zadovoljevanju osnovnih in podpornih dnevnih opravil zaradi starosti, bolezni, poškodb, invalidnosti ali drugih vzrokov. Navedeno opozarja na nujnost vzpostavitve kakovostnih delovnih okolij v zdravstvu in dolgotrajni oskrbi, ustreznega  nagrajevanja zaposlenih, pa tudi na nujnost strateško načrtovane kontinuirane promocije poklicev na področju dolgotrajne oskrbe ter dvig prepoznavnosti vloge teh poklicev, kakor tudi ugleda teh poklicev. Tudi dosedanje projektne aktivnosti, ki jih je koordiniralo ministrstvo za zdravje, so opozorile na nujnost skrbi za promocijo in privlačnost skrbstvenih poklicev</w:t>
      </w:r>
      <w:r w:rsidRPr="00AB58B6">
        <w:rPr>
          <w:rFonts w:asciiTheme="minorHAnsi" w:eastAsiaTheme="minorHAnsi" w:hAnsiTheme="minorHAnsi" w:cstheme="minorHAnsi"/>
          <w:color w:val="000000" w:themeColor="text1"/>
          <w:sz w:val="22"/>
          <w:szCs w:val="22"/>
          <w:vertAlign w:val="superscript"/>
        </w:rPr>
        <w:footnoteReference w:id="9"/>
      </w:r>
      <w:r w:rsidRPr="00AB58B6">
        <w:rPr>
          <w:rFonts w:asciiTheme="minorHAnsi" w:eastAsiaTheme="minorHAnsi" w:hAnsiTheme="minorHAnsi" w:cstheme="minorHAnsi"/>
          <w:color w:val="000000" w:themeColor="text1"/>
          <w:sz w:val="22"/>
          <w:szCs w:val="22"/>
        </w:rPr>
        <w:t>. V Republiki Sloveniji je bil po več kot dvajsetletnem obdobju poskusov enotne sistemske ureditve področja dolgotrajne oskrbe, decembra 2021 sprejet Zakon o dolgotrajni oskrbi (Uradni list RS, št. 196/21)</w:t>
      </w:r>
      <w:r w:rsidRPr="00AB58B6">
        <w:rPr>
          <w:rFonts w:asciiTheme="minorHAnsi" w:eastAsiaTheme="minorHAnsi" w:hAnsiTheme="minorHAnsi" w:cstheme="minorHAnsi"/>
          <w:color w:val="000000" w:themeColor="text1"/>
          <w:sz w:val="22"/>
          <w:szCs w:val="22"/>
          <w:vertAlign w:val="superscript"/>
        </w:rPr>
        <w:footnoteReference w:id="10"/>
      </w:r>
      <w:r w:rsidRPr="00AB58B6">
        <w:rPr>
          <w:rFonts w:asciiTheme="minorHAnsi" w:eastAsiaTheme="minorHAnsi" w:hAnsiTheme="minorHAnsi" w:cstheme="minorHAnsi"/>
          <w:color w:val="000000" w:themeColor="text1"/>
          <w:sz w:val="22"/>
          <w:szCs w:val="22"/>
        </w:rPr>
        <w:t xml:space="preserve">, ki predstavlja podlago, da bodo osebe s primerljivimi potrebami dostopale do primerljivih pravic ter kakovostne in varne dolgotrajne oskrbe, kar pa bo mogoče le ob ustreznem številu ustrezno usposobljenega kadra. </w:t>
      </w:r>
    </w:p>
    <w:p w:rsidR="00A238BE" w:rsidRPr="00AB58B6" w:rsidRDefault="00A238BE" w:rsidP="00AB58B6">
      <w:pPr>
        <w:spacing w:line="240" w:lineRule="auto"/>
        <w:jc w:val="both"/>
        <w:rPr>
          <w:rFonts w:asciiTheme="minorHAnsi" w:hAnsiTheme="minorHAnsi" w:cstheme="minorHAnsi"/>
          <w:sz w:val="22"/>
          <w:szCs w:val="22"/>
        </w:rPr>
      </w:pP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xml:space="preserve">:        do 24 mesecev </w:t>
      </w: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xml:space="preserve">:                            do 80.000,00 EUR </w:t>
      </w: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(50% MZ, 50% ARRS) </w:t>
      </w:r>
    </w:p>
    <w:p w:rsidR="00A238BE" w:rsidRPr="00AB58B6" w:rsidRDefault="00A238BE" w:rsidP="00AB58B6">
      <w:pPr>
        <w:pStyle w:val="Default"/>
        <w:jc w:val="both"/>
        <w:rPr>
          <w:rFonts w:asciiTheme="minorHAnsi" w:hAnsiTheme="minorHAnsi" w:cstheme="minorHAnsi"/>
          <w:sz w:val="22"/>
          <w:szCs w:val="22"/>
        </w:rPr>
      </w:pP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A238BE" w:rsidRPr="00AB58B6" w:rsidRDefault="00A238BE"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00754AA3" w:rsidRPr="00AB58B6">
        <w:rPr>
          <w:rFonts w:asciiTheme="minorHAnsi" w:hAnsiTheme="minorHAnsi" w:cstheme="minorHAnsi"/>
          <w:bCs/>
          <w:sz w:val="22"/>
          <w:szCs w:val="22"/>
        </w:rPr>
        <w:t>mag. Klavdija Kobal Stra</w:t>
      </w:r>
      <w:r w:rsidR="00747573" w:rsidRPr="00AB58B6">
        <w:rPr>
          <w:rFonts w:asciiTheme="minorHAnsi" w:hAnsiTheme="minorHAnsi" w:cstheme="minorHAnsi"/>
          <w:bCs/>
          <w:sz w:val="22"/>
          <w:szCs w:val="22"/>
        </w:rPr>
        <w:t>u</w:t>
      </w:r>
      <w:r w:rsidR="00754AA3" w:rsidRPr="00AB58B6">
        <w:rPr>
          <w:rFonts w:asciiTheme="minorHAnsi" w:hAnsiTheme="minorHAnsi" w:cstheme="minorHAnsi"/>
          <w:bCs/>
          <w:sz w:val="22"/>
          <w:szCs w:val="22"/>
        </w:rPr>
        <w:t>s</w:t>
      </w:r>
    </w:p>
    <w:p w:rsidR="00A238BE" w:rsidRPr="00AB58B6" w:rsidRDefault="00A238BE" w:rsidP="00AB58B6">
      <w:pPr>
        <w:spacing w:line="240" w:lineRule="auto"/>
        <w:jc w:val="both"/>
        <w:rPr>
          <w:rFonts w:asciiTheme="minorHAnsi" w:hAnsiTheme="minorHAnsi" w:cstheme="minorHAnsi"/>
          <w:bCs/>
          <w:color w:val="000000" w:themeColor="text1"/>
          <w:sz w:val="22"/>
          <w:szCs w:val="22"/>
        </w:rPr>
      </w:pPr>
      <w:r w:rsidRPr="00AB58B6">
        <w:rPr>
          <w:rFonts w:asciiTheme="minorHAnsi" w:hAnsiTheme="minorHAnsi" w:cstheme="minorHAnsi"/>
          <w:bCs/>
          <w:color w:val="000000" w:themeColor="text1"/>
          <w:sz w:val="22"/>
          <w:szCs w:val="22"/>
        </w:rPr>
        <w:t xml:space="preserve">E-mail: </w:t>
      </w:r>
      <w:hyperlink r:id="rId113" w:history="1">
        <w:r w:rsidR="00CF3188" w:rsidRPr="00AB58B6">
          <w:rPr>
            <w:rStyle w:val="Hiperpovezava"/>
            <w:rFonts w:asciiTheme="minorHAnsi" w:hAnsiTheme="minorHAnsi" w:cstheme="minorHAnsi"/>
            <w:bCs/>
            <w:sz w:val="22"/>
            <w:szCs w:val="22"/>
          </w:rPr>
          <w:t>klavdija.kobal-straus@gov.si</w:t>
        </w:r>
      </w:hyperlink>
    </w:p>
    <w:p w:rsidR="00CF3188" w:rsidRPr="00AB58B6" w:rsidRDefault="00CF3188" w:rsidP="00AB58B6">
      <w:pPr>
        <w:spacing w:line="240" w:lineRule="auto"/>
        <w:jc w:val="both"/>
        <w:rPr>
          <w:rFonts w:asciiTheme="minorHAnsi" w:hAnsiTheme="minorHAnsi" w:cstheme="minorHAnsi"/>
          <w:color w:val="000000" w:themeColor="text1"/>
          <w:sz w:val="22"/>
          <w:szCs w:val="22"/>
        </w:rPr>
      </w:pPr>
    </w:p>
    <w:p w:rsidR="00A238BE" w:rsidRPr="00AB58B6" w:rsidRDefault="00A238BE" w:rsidP="00AB58B6">
      <w:pPr>
        <w:pStyle w:val="Default"/>
        <w:numPr>
          <w:ilvl w:val="0"/>
          <w:numId w:val="69"/>
        </w:numPr>
        <w:ind w:left="426" w:hanging="426"/>
        <w:jc w:val="both"/>
        <w:rPr>
          <w:rFonts w:asciiTheme="minorHAnsi" w:hAnsiTheme="minorHAnsi" w:cstheme="minorHAnsi"/>
          <w:b/>
          <w:color w:val="0070C0"/>
          <w:sz w:val="22"/>
          <w:szCs w:val="22"/>
        </w:rPr>
      </w:pPr>
      <w:r w:rsidRPr="00AB58B6">
        <w:rPr>
          <w:rFonts w:asciiTheme="minorHAnsi" w:hAnsiTheme="minorHAnsi" w:cstheme="minorHAnsi"/>
          <w:b/>
          <w:sz w:val="22"/>
          <w:szCs w:val="22"/>
        </w:rPr>
        <w:t xml:space="preserve">TEMA: </w:t>
      </w:r>
      <w:r w:rsidRPr="00AB58B6">
        <w:rPr>
          <w:rFonts w:asciiTheme="minorHAnsi" w:hAnsiTheme="minorHAnsi" w:cstheme="minorHAnsi"/>
          <w:b/>
          <w:bCs/>
          <w:color w:val="0070C0"/>
          <w:sz w:val="22"/>
          <w:szCs w:val="22"/>
        </w:rPr>
        <w:t>Izdelava predloga podatkovnega modela za enotni nacionalni eKarton</w:t>
      </w:r>
    </w:p>
    <w:p w:rsidR="00A238BE" w:rsidRPr="00AB58B6" w:rsidRDefault="00A238BE" w:rsidP="00AB58B6">
      <w:pPr>
        <w:autoSpaceDE w:val="0"/>
        <w:autoSpaceDN w:val="0"/>
        <w:adjustRightInd w:val="0"/>
        <w:spacing w:line="240" w:lineRule="auto"/>
        <w:jc w:val="both"/>
        <w:rPr>
          <w:rFonts w:asciiTheme="minorHAnsi" w:hAnsiTheme="minorHAnsi" w:cstheme="minorHAnsi"/>
          <w:b/>
          <w:sz w:val="22"/>
          <w:szCs w:val="22"/>
        </w:rPr>
      </w:pPr>
    </w:p>
    <w:p w:rsidR="00A238BE" w:rsidRPr="00AB58B6" w:rsidRDefault="00A238BE"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Težišče 1</w:t>
      </w:r>
      <w:r w:rsidRPr="00AB58B6">
        <w:rPr>
          <w:rFonts w:asciiTheme="minorHAnsi" w:hAnsiTheme="minorHAnsi" w:cstheme="minorHAnsi"/>
          <w:sz w:val="22"/>
          <w:szCs w:val="22"/>
        </w:rPr>
        <w:t>:</w:t>
      </w:r>
      <w:r w:rsidRPr="00AB58B6">
        <w:rPr>
          <w:rFonts w:asciiTheme="minorHAnsi" w:hAnsiTheme="minorHAnsi" w:cstheme="minorHAnsi"/>
          <w:b/>
          <w:sz w:val="22"/>
          <w:szCs w:val="22"/>
        </w:rPr>
        <w:t xml:space="preserve"> </w:t>
      </w:r>
      <w:r w:rsidRPr="00AB58B6">
        <w:rPr>
          <w:rFonts w:asciiTheme="minorHAnsi" w:hAnsiTheme="minorHAnsi" w:cstheme="minorHAnsi"/>
          <w:sz w:val="22"/>
          <w:szCs w:val="22"/>
        </w:rPr>
        <w:t>Vključujoča, zdrava, varna in odgovorna družba</w:t>
      </w:r>
    </w:p>
    <w:p w:rsidR="00A238BE" w:rsidRPr="00AB58B6" w:rsidRDefault="00A238BE" w:rsidP="00AB58B6">
      <w:pPr>
        <w:spacing w:line="240" w:lineRule="auto"/>
        <w:jc w:val="both"/>
        <w:rPr>
          <w:rFonts w:asciiTheme="minorHAnsi" w:hAnsiTheme="minorHAnsi" w:cstheme="minorHAnsi"/>
          <w:sz w:val="22"/>
          <w:szCs w:val="22"/>
        </w:rPr>
      </w:pPr>
    </w:p>
    <w:p w:rsidR="00A238BE" w:rsidRPr="00AB58B6" w:rsidRDefault="00A238BE"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Tematski sklop 1.1.</w:t>
      </w:r>
      <w:r w:rsidRPr="00AB58B6">
        <w:rPr>
          <w:rFonts w:asciiTheme="minorHAnsi" w:hAnsiTheme="minorHAnsi" w:cstheme="minorHAnsi"/>
          <w:sz w:val="22"/>
          <w:szCs w:val="22"/>
        </w:rPr>
        <w:t>: Zdravo in aktivno življenje</w:t>
      </w:r>
    </w:p>
    <w:p w:rsidR="00A238BE" w:rsidRPr="00AB58B6" w:rsidRDefault="00A238BE" w:rsidP="00AB58B6">
      <w:pPr>
        <w:spacing w:line="240" w:lineRule="auto"/>
        <w:jc w:val="both"/>
        <w:rPr>
          <w:rFonts w:asciiTheme="minorHAnsi" w:hAnsiTheme="minorHAnsi" w:cstheme="minorHAnsi"/>
          <w:sz w:val="22"/>
          <w:szCs w:val="22"/>
        </w:rPr>
      </w:pPr>
    </w:p>
    <w:p w:rsidR="00A238BE" w:rsidRPr="00AB58B6" w:rsidRDefault="00A238BE" w:rsidP="00AB58B6">
      <w:pPr>
        <w:autoSpaceDE w:val="0"/>
        <w:autoSpaceDN w:val="0"/>
        <w:adjustRightInd w:val="0"/>
        <w:spacing w:line="240" w:lineRule="auto"/>
        <w:jc w:val="both"/>
        <w:rPr>
          <w:rFonts w:asciiTheme="minorHAnsi" w:hAnsiTheme="minorHAnsi" w:cstheme="minorHAnsi"/>
          <w:b/>
          <w:bCs/>
          <w:sz w:val="22"/>
          <w:szCs w:val="22"/>
        </w:rPr>
      </w:pPr>
      <w:r w:rsidRPr="00AB58B6">
        <w:rPr>
          <w:rFonts w:asciiTheme="minorHAnsi" w:hAnsiTheme="minorHAnsi" w:cstheme="minorHAnsi"/>
          <w:b/>
          <w:bCs/>
          <w:sz w:val="22"/>
          <w:szCs w:val="22"/>
        </w:rPr>
        <w:t xml:space="preserve">Številka teme </w:t>
      </w:r>
      <w:bookmarkStart w:id="35" w:name="_Hlk95378698"/>
      <w:r w:rsidRPr="00AB58B6">
        <w:rPr>
          <w:rFonts w:asciiTheme="minorHAnsi" w:hAnsiTheme="minorHAnsi" w:cstheme="minorHAnsi"/>
          <w:b/>
          <w:bCs/>
          <w:sz w:val="22"/>
          <w:szCs w:val="22"/>
        </w:rPr>
        <w:t xml:space="preserve">1.1.18.: </w:t>
      </w:r>
      <w:bookmarkEnd w:id="35"/>
    </w:p>
    <w:p w:rsidR="00A238BE" w:rsidRPr="00AB58B6" w:rsidRDefault="00A238BE" w:rsidP="00AB58B6">
      <w:pPr>
        <w:spacing w:line="240" w:lineRule="auto"/>
        <w:jc w:val="both"/>
        <w:rPr>
          <w:rFonts w:asciiTheme="minorHAnsi" w:hAnsiTheme="minorHAnsi" w:cstheme="minorHAnsi"/>
          <w:bCs/>
          <w:sz w:val="22"/>
          <w:szCs w:val="22"/>
          <w:lang w:eastAsia="sl-SI"/>
        </w:rPr>
      </w:pPr>
      <w:r w:rsidRPr="00AB58B6">
        <w:rPr>
          <w:rFonts w:asciiTheme="minorHAnsi" w:hAnsiTheme="minorHAnsi" w:cstheme="minorHAnsi"/>
          <w:b/>
          <w:bCs/>
          <w:sz w:val="22"/>
          <w:szCs w:val="22"/>
        </w:rPr>
        <w:t xml:space="preserve">Naslov teme: </w:t>
      </w:r>
      <w:r w:rsidRPr="00AB58B6">
        <w:rPr>
          <w:rFonts w:asciiTheme="minorHAnsi" w:hAnsiTheme="minorHAnsi" w:cstheme="minorHAnsi"/>
          <w:bCs/>
          <w:sz w:val="22"/>
          <w:szCs w:val="22"/>
        </w:rPr>
        <w:t>Izdelava predloga podatkovnega modela za enotni nacionalni eKarton</w:t>
      </w:r>
    </w:p>
    <w:p w:rsidR="00A238BE" w:rsidRPr="00AB58B6" w:rsidRDefault="00A238BE" w:rsidP="00AB58B6">
      <w:pPr>
        <w:autoSpaceDE w:val="0"/>
        <w:autoSpaceDN w:val="0"/>
        <w:adjustRightInd w:val="0"/>
        <w:spacing w:line="240" w:lineRule="auto"/>
        <w:jc w:val="both"/>
        <w:rPr>
          <w:rFonts w:asciiTheme="minorHAnsi" w:hAnsiTheme="minorHAnsi" w:cstheme="minorHAnsi"/>
          <w:bCs/>
          <w:sz w:val="22"/>
          <w:szCs w:val="22"/>
          <w:u w:val="single"/>
        </w:rPr>
      </w:pPr>
    </w:p>
    <w:p w:rsidR="00A238BE" w:rsidRPr="00AB58B6" w:rsidRDefault="00402471" w:rsidP="00AB58B6">
      <w:pPr>
        <w:autoSpaceDE w:val="0"/>
        <w:autoSpaceDN w:val="0"/>
        <w:adjustRightInd w:val="0"/>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Cilj</w:t>
      </w:r>
      <w:r w:rsidR="00A238BE" w:rsidRPr="00AB58B6">
        <w:rPr>
          <w:rFonts w:asciiTheme="minorHAnsi" w:hAnsiTheme="minorHAnsi" w:cstheme="minorHAnsi"/>
          <w:bCs/>
          <w:sz w:val="22"/>
          <w:szCs w:val="22"/>
        </w:rPr>
        <w:t>:</w:t>
      </w:r>
    </w:p>
    <w:p w:rsidR="00A238BE" w:rsidRPr="00AB58B6" w:rsidRDefault="00E33D6A" w:rsidP="00AB58B6">
      <w:pPr>
        <w:pStyle w:val="Odstavekseznama"/>
        <w:numPr>
          <w:ilvl w:val="0"/>
          <w:numId w:val="103"/>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i</w:t>
      </w:r>
      <w:r w:rsidR="00A238BE" w:rsidRPr="00AB58B6">
        <w:rPr>
          <w:rFonts w:asciiTheme="minorHAnsi" w:hAnsiTheme="minorHAnsi" w:cstheme="minorHAnsi"/>
          <w:sz w:val="22"/>
          <w:szCs w:val="22"/>
        </w:rPr>
        <w:t>zdelava predloga podatkovnega modela (in preslikava na ustrezne OpenEHR arhetipe ali predloge arhetipov, ki bi jih bilo smiselno uporabiti) na podlagi podatkov, ki se že zbirajo, ali se bi za klinične odločitve, prehode med ravnmi in spremljanje kakovosti obravnave morali spremljati.</w:t>
      </w:r>
    </w:p>
    <w:p w:rsidR="00A238BE" w:rsidRPr="00AB58B6" w:rsidRDefault="00A238BE" w:rsidP="00AB58B6">
      <w:pPr>
        <w:spacing w:line="240" w:lineRule="auto"/>
        <w:jc w:val="both"/>
        <w:rPr>
          <w:rFonts w:asciiTheme="minorHAnsi" w:hAnsiTheme="minorHAnsi" w:cstheme="minorHAnsi"/>
          <w:b/>
          <w:color w:val="00B050"/>
          <w:sz w:val="22"/>
          <w:szCs w:val="22"/>
        </w:rPr>
      </w:pPr>
    </w:p>
    <w:p w:rsidR="00A238BE" w:rsidRPr="00AB58B6" w:rsidRDefault="00A238BE" w:rsidP="00AB58B6">
      <w:pPr>
        <w:pStyle w:val="Default"/>
        <w:jc w:val="both"/>
        <w:rPr>
          <w:rFonts w:asciiTheme="minorHAnsi" w:hAnsiTheme="minorHAnsi" w:cstheme="minorHAnsi"/>
          <w:b/>
          <w:color w:val="000000" w:themeColor="text1"/>
          <w:sz w:val="22"/>
          <w:szCs w:val="22"/>
          <w:u w:val="single"/>
        </w:rPr>
      </w:pPr>
      <w:r w:rsidRPr="00AB58B6">
        <w:rPr>
          <w:rFonts w:asciiTheme="minorHAnsi" w:hAnsiTheme="minorHAnsi" w:cstheme="minorHAnsi"/>
          <w:b/>
          <w:color w:val="000000" w:themeColor="text1"/>
          <w:sz w:val="22"/>
          <w:szCs w:val="22"/>
          <w:u w:val="single"/>
        </w:rPr>
        <w:t xml:space="preserve">Podrobnejša obrazložitev: </w:t>
      </w:r>
    </w:p>
    <w:p w:rsidR="00984724" w:rsidRPr="00AB58B6" w:rsidRDefault="00984724" w:rsidP="00AB58B6">
      <w:pPr>
        <w:autoSpaceDE w:val="0"/>
        <w:autoSpaceDN w:val="0"/>
        <w:adjustRightInd w:val="0"/>
        <w:spacing w:line="240" w:lineRule="auto"/>
        <w:jc w:val="both"/>
        <w:rPr>
          <w:rFonts w:asciiTheme="minorHAnsi" w:hAnsiTheme="minorHAnsi" w:cstheme="minorHAnsi"/>
          <w:bCs/>
          <w:sz w:val="22"/>
          <w:szCs w:val="22"/>
          <w:u w:val="single"/>
        </w:rPr>
      </w:pPr>
      <w:r w:rsidRPr="00AB58B6">
        <w:rPr>
          <w:rFonts w:asciiTheme="minorHAnsi" w:hAnsiTheme="minorHAnsi" w:cstheme="minorHAnsi"/>
          <w:sz w:val="22"/>
          <w:szCs w:val="22"/>
        </w:rPr>
        <w:lastRenderedPageBreak/>
        <w:t>Namen projekta je pripraviti usklajen predlog modela podatkov, naborov vrednosti in šifrantov za nacionalni zdravstveni karton, ki omogoča zdravstveno obravnavo zdrave populacije, obravnavo 100 najpogostejših akutnih diagnoz in 10 najpogostejših kroničnih nenalezljivih nemalignih bolezni na vseh ravneh zdravstvenega varstva, od rojstva do smrti.</w:t>
      </w:r>
    </w:p>
    <w:p w:rsidR="00984724" w:rsidRPr="00AB58B6" w:rsidRDefault="00984724" w:rsidP="00AB58B6">
      <w:pPr>
        <w:pStyle w:val="Default"/>
        <w:jc w:val="both"/>
        <w:rPr>
          <w:rFonts w:asciiTheme="minorHAnsi" w:eastAsia="Times New Roman" w:hAnsiTheme="minorHAnsi" w:cstheme="minorHAnsi"/>
          <w:color w:val="000000" w:themeColor="text1"/>
          <w:sz w:val="22"/>
          <w:szCs w:val="22"/>
        </w:rPr>
      </w:pPr>
    </w:p>
    <w:p w:rsidR="00A238BE" w:rsidRPr="00AB58B6" w:rsidRDefault="00A238BE" w:rsidP="00AB58B6">
      <w:pPr>
        <w:pStyle w:val="Default"/>
        <w:jc w:val="both"/>
        <w:rPr>
          <w:rFonts w:asciiTheme="minorHAnsi" w:hAnsiTheme="minorHAnsi" w:cstheme="minorHAnsi"/>
          <w:b/>
          <w:color w:val="000000" w:themeColor="text1"/>
          <w:sz w:val="22"/>
          <w:szCs w:val="22"/>
          <w:u w:val="single"/>
        </w:rPr>
      </w:pPr>
      <w:r w:rsidRPr="00AB58B6">
        <w:rPr>
          <w:rFonts w:asciiTheme="minorHAnsi" w:eastAsia="Times New Roman" w:hAnsiTheme="minorHAnsi" w:cstheme="minorHAnsi"/>
          <w:color w:val="000000" w:themeColor="text1"/>
          <w:sz w:val="22"/>
          <w:szCs w:val="22"/>
        </w:rPr>
        <w:t>Ne glede na množico podatkov, ki se o posameznih pacientih že zbirajo v tako nacionalnih kot lokalnih rešitvah, in načelnemu strinjanju, da je potrebno vzpostaviti nacionalni eKarton, v Sloveniji nimamo vzpostavljenega protokola dogovarjanja o podatkovnem modelu niti začetnega podatkovnega modela, ki bi ga lahko dopolnjevali. Na nacionalni ravni je vzpostavljen povzetek podatkov o pacientih, ki pa za potrebe obravnave pacientov ne zadostuje. Večina ostalih dokumentov prihaja v nestrukturirani obliki, ki je sicer človeško berljiva, ne zadošča pa za potrebe/želje po avtomatizirani obdelavi podatkov, uporabi v sistemih za avtomatizirano odločanje, spremljanju kakovosti obravnave. V okviru projekta se vzpostavi metodologija za popis podatkov, popiše vse klinične (in spremljajoče) podatke, ki se že zbirajo v podatkovnih zbirkah NIJZ, ZZZS in ostalih upravljalcev registrov na nacionalni ravni. Med njimi se opravi analiza in se pri istih/sorodnih podatkih popiše in pregledno prikaže morebitne razlike glede vsebine, porabljenih šifrantov, naborov vrednosti in delnih prekrivanj. Na osnovi pregleda kliničnih smernic, poti, intervjujev, sodelovanja z razširjenimi strokovnimi kolegiji in ostalimi predstavniki stroke (tudi nege in predstavnikov ostalih zdravstvenih delavcev) se pripravi predlog podatkovnega modela (med drugim nabor podatkov, zaloge vrednosti, uporabljeni šifranti, raven/poklicna skupina, ki podatek zagotavlja, tipi obravnav/stikov pacienta, ob katerih se podatek zabeleži) in pripravi tudi predlog OpenEHR podatkovnega arhetipa, ki podatku/podatkom ustreza (ali bi ga bilo glede na predlog treba prilagoditi). OpenEHR je odprti podatkovni model, kjer sodeluje široka množica mednarodnih kliničnih ekspertov, zato je cilj, kolikor je le možno, uporabiti podatkovne arhetipe, ki so že razviti (razen, če odmik od mednarodnih modelov obstajajo utemeljeni razlogi). Med analizo obstoječega modela in novim predlogom se pripravi mapiranje: katere vire bi bilo potrebno spremeniti, katere dodati, katere morda opustiti. V okviru projekta se popiše potrebe/zahteve za spremljanje zdrave populacije (preventivni/presejalni pregledi, tudi v centrih za krepitev zdravja), 100 najpogostejših akutnih diagnoz in 10 najpogostejših skupin kroničnih nenalezljivih nemalignih bolezni.</w:t>
      </w:r>
    </w:p>
    <w:p w:rsidR="00A238BE" w:rsidRPr="00AB58B6" w:rsidRDefault="00A238BE" w:rsidP="00AB58B6">
      <w:pPr>
        <w:spacing w:line="240" w:lineRule="auto"/>
        <w:jc w:val="both"/>
        <w:rPr>
          <w:rFonts w:asciiTheme="minorHAnsi" w:hAnsiTheme="minorHAnsi" w:cstheme="minorHAnsi"/>
          <w:sz w:val="22"/>
          <w:szCs w:val="22"/>
        </w:rPr>
      </w:pP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xml:space="preserve">:        do </w:t>
      </w:r>
      <w:r w:rsidRPr="00AB58B6">
        <w:rPr>
          <w:rFonts w:asciiTheme="minorHAnsi" w:eastAsia="Times New Roman" w:hAnsiTheme="minorHAnsi" w:cstheme="minorHAnsi"/>
          <w:sz w:val="22"/>
          <w:szCs w:val="22"/>
        </w:rPr>
        <w:t>18</w:t>
      </w:r>
      <w:r w:rsidRPr="00AB58B6">
        <w:rPr>
          <w:rFonts w:asciiTheme="minorHAnsi" w:hAnsiTheme="minorHAnsi" w:cstheme="minorHAnsi"/>
          <w:sz w:val="22"/>
          <w:szCs w:val="22"/>
        </w:rPr>
        <w:t xml:space="preserve"> mesecev </w:t>
      </w: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xml:space="preserve">:                            do </w:t>
      </w:r>
      <w:r w:rsidRPr="00AB58B6">
        <w:rPr>
          <w:rFonts w:asciiTheme="minorHAnsi" w:eastAsia="Times New Roman" w:hAnsiTheme="minorHAnsi" w:cstheme="minorHAnsi"/>
          <w:sz w:val="22"/>
          <w:szCs w:val="22"/>
        </w:rPr>
        <w:t>80.000</w:t>
      </w:r>
      <w:r w:rsidRPr="00AB58B6">
        <w:rPr>
          <w:rFonts w:asciiTheme="minorHAnsi" w:hAnsiTheme="minorHAnsi" w:cstheme="minorHAnsi"/>
          <w:sz w:val="22"/>
          <w:szCs w:val="22"/>
        </w:rPr>
        <w:t xml:space="preserve">,00 EUR </w:t>
      </w: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(50% MZ, 50% ARRS) </w:t>
      </w:r>
    </w:p>
    <w:p w:rsidR="00A238BE" w:rsidRPr="00AB58B6" w:rsidRDefault="00A238BE" w:rsidP="00AB58B6">
      <w:pPr>
        <w:pStyle w:val="Default"/>
        <w:jc w:val="both"/>
        <w:rPr>
          <w:rFonts w:asciiTheme="minorHAnsi" w:hAnsiTheme="minorHAnsi" w:cstheme="minorHAnsi"/>
          <w:sz w:val="22"/>
          <w:szCs w:val="22"/>
        </w:rPr>
      </w:pP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A238BE" w:rsidRPr="00AB58B6" w:rsidRDefault="00A238BE"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000D64B8" w:rsidRPr="00AB58B6">
        <w:rPr>
          <w:rFonts w:asciiTheme="minorHAnsi" w:hAnsiTheme="minorHAnsi" w:cstheme="minorHAnsi"/>
          <w:bCs/>
          <w:sz w:val="22"/>
          <w:szCs w:val="22"/>
        </w:rPr>
        <w:t>mag. Katarina Kralj</w:t>
      </w:r>
    </w:p>
    <w:p w:rsidR="00A238BE" w:rsidRPr="00AB58B6" w:rsidRDefault="00A238BE" w:rsidP="00AB58B6">
      <w:pPr>
        <w:spacing w:line="240" w:lineRule="auto"/>
        <w:jc w:val="both"/>
        <w:rPr>
          <w:rFonts w:asciiTheme="minorHAnsi" w:hAnsiTheme="minorHAnsi" w:cstheme="minorHAnsi"/>
          <w:bCs/>
          <w:color w:val="000000" w:themeColor="text1"/>
          <w:sz w:val="22"/>
          <w:szCs w:val="22"/>
        </w:rPr>
      </w:pPr>
      <w:r w:rsidRPr="00AB58B6">
        <w:rPr>
          <w:rFonts w:asciiTheme="minorHAnsi" w:hAnsiTheme="minorHAnsi" w:cstheme="minorHAnsi"/>
          <w:bCs/>
          <w:color w:val="000000" w:themeColor="text1"/>
          <w:sz w:val="22"/>
          <w:szCs w:val="22"/>
        </w:rPr>
        <w:t xml:space="preserve">E-mail: </w:t>
      </w:r>
      <w:hyperlink r:id="rId114" w:history="1">
        <w:r w:rsidR="00984724" w:rsidRPr="00AB58B6">
          <w:rPr>
            <w:rStyle w:val="Hiperpovezava"/>
            <w:rFonts w:asciiTheme="minorHAnsi" w:hAnsiTheme="minorHAnsi" w:cstheme="minorHAnsi"/>
            <w:bCs/>
            <w:sz w:val="22"/>
            <w:szCs w:val="22"/>
          </w:rPr>
          <w:t>katarina.kralj@gov.si</w:t>
        </w:r>
      </w:hyperlink>
    </w:p>
    <w:p w:rsidR="00984724" w:rsidRPr="00AB58B6" w:rsidRDefault="00984724" w:rsidP="00AB58B6">
      <w:pPr>
        <w:spacing w:line="240" w:lineRule="auto"/>
        <w:jc w:val="both"/>
        <w:rPr>
          <w:rFonts w:asciiTheme="minorHAnsi" w:hAnsiTheme="minorHAnsi" w:cstheme="minorHAnsi"/>
          <w:color w:val="000000" w:themeColor="text1"/>
          <w:sz w:val="22"/>
          <w:szCs w:val="22"/>
        </w:rPr>
      </w:pPr>
    </w:p>
    <w:p w:rsidR="00A238BE" w:rsidRPr="00AB58B6" w:rsidRDefault="00A238BE" w:rsidP="00AB58B6">
      <w:pPr>
        <w:pStyle w:val="Default"/>
        <w:numPr>
          <w:ilvl w:val="0"/>
          <w:numId w:val="69"/>
        </w:numPr>
        <w:ind w:left="426" w:hanging="426"/>
        <w:rPr>
          <w:rFonts w:asciiTheme="minorHAnsi" w:hAnsiTheme="minorHAnsi" w:cstheme="minorHAnsi"/>
          <w:b/>
          <w:color w:val="0070C0"/>
          <w:sz w:val="22"/>
          <w:szCs w:val="22"/>
        </w:rPr>
      </w:pPr>
      <w:r w:rsidRPr="00AB58B6">
        <w:rPr>
          <w:rFonts w:asciiTheme="minorHAnsi" w:hAnsiTheme="minorHAnsi" w:cstheme="minorHAnsi"/>
          <w:b/>
          <w:sz w:val="22"/>
          <w:szCs w:val="22"/>
        </w:rPr>
        <w:t xml:space="preserve">TEMA: </w:t>
      </w:r>
      <w:r w:rsidRPr="00AB58B6">
        <w:rPr>
          <w:rFonts w:asciiTheme="minorHAnsi" w:hAnsiTheme="minorHAnsi" w:cstheme="minorHAnsi"/>
          <w:b/>
          <w:bCs/>
          <w:color w:val="0070C0"/>
          <w:sz w:val="22"/>
          <w:szCs w:val="22"/>
        </w:rPr>
        <w:t>Izdelava predloga modela vrednotenja  klinične in stroškovne učinkovitosti rešitev telezdravja</w:t>
      </w:r>
    </w:p>
    <w:p w:rsidR="00A238BE" w:rsidRPr="00AB58B6" w:rsidRDefault="00A238BE" w:rsidP="00AB58B6">
      <w:pPr>
        <w:spacing w:line="240" w:lineRule="auto"/>
        <w:rPr>
          <w:rFonts w:asciiTheme="minorHAnsi" w:eastAsiaTheme="minorHAnsi" w:hAnsiTheme="minorHAnsi" w:cstheme="minorHAnsi"/>
          <w:b/>
          <w:bCs/>
          <w:sz w:val="22"/>
          <w:szCs w:val="22"/>
        </w:rPr>
      </w:pPr>
    </w:p>
    <w:p w:rsidR="00A238BE" w:rsidRPr="00AB58B6" w:rsidRDefault="00A238BE"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Težišče 1</w:t>
      </w:r>
      <w:r w:rsidRPr="00AB58B6">
        <w:rPr>
          <w:rFonts w:asciiTheme="minorHAnsi" w:hAnsiTheme="minorHAnsi" w:cstheme="minorHAnsi"/>
          <w:sz w:val="22"/>
          <w:szCs w:val="22"/>
        </w:rPr>
        <w:t>:</w:t>
      </w:r>
      <w:r w:rsidRPr="00AB58B6">
        <w:rPr>
          <w:rFonts w:asciiTheme="minorHAnsi" w:hAnsiTheme="minorHAnsi" w:cstheme="minorHAnsi"/>
          <w:b/>
          <w:sz w:val="22"/>
          <w:szCs w:val="22"/>
        </w:rPr>
        <w:t xml:space="preserve"> </w:t>
      </w:r>
      <w:r w:rsidRPr="00AB58B6">
        <w:rPr>
          <w:rFonts w:asciiTheme="minorHAnsi" w:hAnsiTheme="minorHAnsi" w:cstheme="minorHAnsi"/>
          <w:sz w:val="22"/>
          <w:szCs w:val="22"/>
        </w:rPr>
        <w:t>Vključujoča, zdrava, varna in odgovorna družba</w:t>
      </w:r>
    </w:p>
    <w:p w:rsidR="00A238BE" w:rsidRPr="00AB58B6" w:rsidRDefault="00A238BE" w:rsidP="00AB58B6">
      <w:pPr>
        <w:spacing w:line="240" w:lineRule="auto"/>
        <w:jc w:val="both"/>
        <w:rPr>
          <w:rFonts w:asciiTheme="minorHAnsi" w:hAnsiTheme="minorHAnsi" w:cstheme="minorHAnsi"/>
          <w:sz w:val="22"/>
          <w:szCs w:val="22"/>
        </w:rPr>
      </w:pPr>
    </w:p>
    <w:p w:rsidR="00A238BE" w:rsidRPr="00AB58B6" w:rsidRDefault="00A238BE"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Tematski sklop 1.1.</w:t>
      </w:r>
      <w:r w:rsidRPr="00AB58B6">
        <w:rPr>
          <w:rFonts w:asciiTheme="minorHAnsi" w:hAnsiTheme="minorHAnsi" w:cstheme="minorHAnsi"/>
          <w:sz w:val="22"/>
          <w:szCs w:val="22"/>
        </w:rPr>
        <w:t>: Zdravo in aktivno življenje</w:t>
      </w:r>
    </w:p>
    <w:p w:rsidR="00A238BE" w:rsidRPr="00AB58B6" w:rsidRDefault="00A238BE" w:rsidP="00AB58B6">
      <w:pPr>
        <w:spacing w:line="240" w:lineRule="auto"/>
        <w:jc w:val="both"/>
        <w:rPr>
          <w:rFonts w:asciiTheme="minorHAnsi" w:hAnsiTheme="minorHAnsi" w:cstheme="minorHAnsi"/>
          <w:sz w:val="22"/>
          <w:szCs w:val="22"/>
        </w:rPr>
      </w:pPr>
    </w:p>
    <w:p w:rsidR="00A238BE" w:rsidRPr="00AB58B6" w:rsidRDefault="00A238BE" w:rsidP="00AB58B6">
      <w:pPr>
        <w:autoSpaceDE w:val="0"/>
        <w:autoSpaceDN w:val="0"/>
        <w:adjustRightInd w:val="0"/>
        <w:spacing w:line="240" w:lineRule="auto"/>
        <w:jc w:val="both"/>
        <w:rPr>
          <w:rFonts w:asciiTheme="minorHAnsi" w:hAnsiTheme="minorHAnsi" w:cstheme="minorHAnsi"/>
          <w:b/>
          <w:bCs/>
          <w:sz w:val="22"/>
          <w:szCs w:val="22"/>
        </w:rPr>
      </w:pPr>
      <w:r w:rsidRPr="00AB58B6">
        <w:rPr>
          <w:rFonts w:asciiTheme="minorHAnsi" w:hAnsiTheme="minorHAnsi" w:cstheme="minorHAnsi"/>
          <w:b/>
          <w:bCs/>
          <w:sz w:val="22"/>
          <w:szCs w:val="22"/>
        </w:rPr>
        <w:t xml:space="preserve">Številka teme </w:t>
      </w:r>
      <w:bookmarkStart w:id="36" w:name="_Hlk95378800"/>
      <w:r w:rsidRPr="00AB58B6">
        <w:rPr>
          <w:rFonts w:asciiTheme="minorHAnsi" w:hAnsiTheme="minorHAnsi" w:cstheme="minorHAnsi"/>
          <w:b/>
          <w:bCs/>
          <w:sz w:val="22"/>
          <w:szCs w:val="22"/>
        </w:rPr>
        <w:t xml:space="preserve">1.1.19.: </w:t>
      </w:r>
    </w:p>
    <w:bookmarkEnd w:id="36"/>
    <w:p w:rsidR="00A238BE" w:rsidRPr="00AB58B6" w:rsidRDefault="00A238BE" w:rsidP="00AB58B6">
      <w:pPr>
        <w:spacing w:line="240" w:lineRule="auto"/>
        <w:jc w:val="both"/>
        <w:rPr>
          <w:rFonts w:asciiTheme="minorHAnsi" w:hAnsiTheme="minorHAnsi" w:cstheme="minorHAnsi"/>
          <w:bCs/>
          <w:sz w:val="22"/>
          <w:szCs w:val="22"/>
        </w:rPr>
      </w:pPr>
      <w:r w:rsidRPr="00AB58B6">
        <w:rPr>
          <w:rFonts w:asciiTheme="minorHAnsi" w:hAnsiTheme="minorHAnsi" w:cstheme="minorHAnsi"/>
          <w:b/>
          <w:bCs/>
          <w:sz w:val="22"/>
          <w:szCs w:val="22"/>
        </w:rPr>
        <w:t xml:space="preserve">Naslov teme: </w:t>
      </w:r>
      <w:r w:rsidRPr="00AB58B6">
        <w:rPr>
          <w:rFonts w:asciiTheme="minorHAnsi" w:hAnsiTheme="minorHAnsi" w:cstheme="minorHAnsi"/>
          <w:bCs/>
          <w:sz w:val="22"/>
          <w:szCs w:val="22"/>
        </w:rPr>
        <w:t>Izdelava predloga modela vrednotenja  klinične in stroškovne učinkovitosti rešitev telezdravja</w:t>
      </w:r>
    </w:p>
    <w:p w:rsidR="001E5A87" w:rsidRDefault="001E5A87" w:rsidP="00AB58B6">
      <w:pPr>
        <w:autoSpaceDE w:val="0"/>
        <w:autoSpaceDN w:val="0"/>
        <w:adjustRightInd w:val="0"/>
        <w:spacing w:line="240" w:lineRule="auto"/>
        <w:jc w:val="both"/>
        <w:rPr>
          <w:rFonts w:asciiTheme="minorHAnsi" w:hAnsiTheme="minorHAnsi" w:cstheme="minorHAnsi"/>
          <w:bCs/>
          <w:sz w:val="22"/>
          <w:szCs w:val="22"/>
        </w:rPr>
      </w:pPr>
    </w:p>
    <w:p w:rsidR="00A238BE" w:rsidRPr="00AB58B6" w:rsidRDefault="00A238BE" w:rsidP="00AB58B6">
      <w:pPr>
        <w:autoSpaceDE w:val="0"/>
        <w:autoSpaceDN w:val="0"/>
        <w:adjustRightInd w:val="0"/>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Cilj:</w:t>
      </w:r>
    </w:p>
    <w:p w:rsidR="00A238BE" w:rsidRPr="00AB58B6" w:rsidRDefault="00E33D6A" w:rsidP="00AB58B6">
      <w:pPr>
        <w:pStyle w:val="Odstavekseznama"/>
        <w:numPr>
          <w:ilvl w:val="0"/>
          <w:numId w:val="101"/>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i</w:t>
      </w:r>
      <w:r w:rsidR="00A238BE" w:rsidRPr="00AB58B6">
        <w:rPr>
          <w:rFonts w:asciiTheme="minorHAnsi" w:hAnsiTheme="minorHAnsi" w:cstheme="minorHAnsi"/>
          <w:sz w:val="22"/>
          <w:szCs w:val="22"/>
        </w:rPr>
        <w:t xml:space="preserve">zdelava predloga modela presoje klinične in stroškovne učinkovitosti obravnave telezdravja na daljavo. </w:t>
      </w:r>
    </w:p>
    <w:p w:rsidR="00A238BE" w:rsidRPr="00AB58B6" w:rsidRDefault="00A238BE" w:rsidP="00AB58B6">
      <w:pPr>
        <w:spacing w:line="240" w:lineRule="auto"/>
        <w:jc w:val="both"/>
        <w:rPr>
          <w:rFonts w:asciiTheme="minorHAnsi" w:hAnsiTheme="minorHAnsi" w:cstheme="minorHAnsi"/>
          <w:sz w:val="22"/>
          <w:szCs w:val="22"/>
        </w:rPr>
      </w:pPr>
    </w:p>
    <w:p w:rsidR="00A238BE" w:rsidRPr="00AB58B6" w:rsidRDefault="00A238BE" w:rsidP="00AB58B6">
      <w:pPr>
        <w:pStyle w:val="Default"/>
        <w:jc w:val="both"/>
        <w:rPr>
          <w:rFonts w:asciiTheme="minorHAnsi" w:hAnsiTheme="minorHAnsi" w:cstheme="minorHAnsi"/>
          <w:b/>
          <w:color w:val="000000" w:themeColor="text1"/>
          <w:sz w:val="22"/>
          <w:szCs w:val="22"/>
          <w:u w:val="single"/>
        </w:rPr>
      </w:pPr>
      <w:r w:rsidRPr="00AB58B6">
        <w:rPr>
          <w:rFonts w:asciiTheme="minorHAnsi" w:hAnsiTheme="minorHAnsi" w:cstheme="minorHAnsi"/>
          <w:b/>
          <w:color w:val="000000" w:themeColor="text1"/>
          <w:sz w:val="22"/>
          <w:szCs w:val="22"/>
          <w:u w:val="single"/>
        </w:rPr>
        <w:lastRenderedPageBreak/>
        <w:t xml:space="preserve">Podrobnejša obrazložitev: </w:t>
      </w:r>
    </w:p>
    <w:p w:rsidR="00984724" w:rsidRPr="00AB58B6" w:rsidRDefault="00984724" w:rsidP="00AB58B6">
      <w:pPr>
        <w:autoSpaceDE w:val="0"/>
        <w:autoSpaceDN w:val="0"/>
        <w:adjustRightInd w:val="0"/>
        <w:spacing w:line="240" w:lineRule="auto"/>
        <w:jc w:val="both"/>
        <w:rPr>
          <w:rFonts w:asciiTheme="minorHAnsi" w:hAnsiTheme="minorHAnsi" w:cstheme="minorHAnsi"/>
          <w:bCs/>
          <w:sz w:val="22"/>
          <w:szCs w:val="22"/>
          <w:u w:val="single"/>
        </w:rPr>
      </w:pPr>
      <w:r w:rsidRPr="00AB58B6">
        <w:rPr>
          <w:rFonts w:asciiTheme="minorHAnsi" w:hAnsiTheme="minorHAnsi" w:cstheme="minorHAnsi"/>
          <w:color w:val="000000" w:themeColor="text1"/>
          <w:sz w:val="22"/>
          <w:szCs w:val="22"/>
        </w:rPr>
        <w:t>Namen projekta je pripraviti predlog modela vrednotenja klinične in stroškovne učinkovitosti</w:t>
      </w:r>
      <w:r w:rsidRPr="00AB58B6">
        <w:rPr>
          <w:rFonts w:asciiTheme="minorHAnsi" w:hAnsiTheme="minorHAnsi" w:cstheme="minorHAnsi"/>
          <w:sz w:val="22"/>
          <w:szCs w:val="22"/>
        </w:rPr>
        <w:t xml:space="preserve"> (effectiveness and efficiency), primernega za uporabo v slovenskem okolju.</w:t>
      </w:r>
    </w:p>
    <w:p w:rsidR="00984724" w:rsidRPr="00AB58B6" w:rsidRDefault="00984724" w:rsidP="00AB58B6">
      <w:pPr>
        <w:spacing w:line="240" w:lineRule="auto"/>
        <w:jc w:val="both"/>
        <w:rPr>
          <w:rFonts w:asciiTheme="minorHAnsi" w:hAnsiTheme="minorHAnsi" w:cstheme="minorHAnsi"/>
          <w:color w:val="000000" w:themeColor="text1"/>
          <w:sz w:val="22"/>
          <w:szCs w:val="22"/>
        </w:rPr>
      </w:pPr>
    </w:p>
    <w:p w:rsidR="00A238BE" w:rsidRPr="00AB58B6" w:rsidRDefault="00A238BE" w:rsidP="00AB58B6">
      <w:pPr>
        <w:spacing w:line="240" w:lineRule="auto"/>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 xml:space="preserve">V slovenskem prostoru se je v preteklosti projektno financiralo in nato bolj ali manj neuspešno razširilo na nacionalno raven rešitev, ki na določen način obravnavajo pacienta na daljavo. Pri tem se je kot pomembna ovira izkazala nezadostna podlaga/neobstoj razvitega modela presoje tako klinične in iz tega izhajajoče tudi stroškovne učinkovitosti. Ne glede na morebitno prikazano izboljšanje postavljenih kazalnikov kliničnega stanja pacienta se ni postavilo parametrov za spremljanje kratkoročnih in dolgoročnih finančnih učinkov tovrstne obravnave. </w:t>
      </w:r>
    </w:p>
    <w:p w:rsidR="00A238BE" w:rsidRPr="00AB58B6" w:rsidRDefault="00A238BE" w:rsidP="00AB58B6">
      <w:pPr>
        <w:spacing w:line="240" w:lineRule="auto"/>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Model mora vključevati seznam vseh podatkov (komponent/stroškov/prihrankov/vidikov), ki se jih mora pri presoji učinkovitosti in stroškovne učinkovitosti upoštevati in mora upoštevati vidik podatkov, ki v Sloveniji so na voljo (hkrati pa pripraviti tudi predlog, kaj bi bilo v idealnih razmerah potrebno dodati in bi potem bil model še natančnejši). Model mora biti izdelan za primer sinhrone obravnave pacienta (videoposvet, teleposvet), asinhronega posveta (pošiljanje določenih podatkov, kasnejši odgovor) in telemonitoringa (spremljanje vitalnih znakov s senzorji). Posebej mora biti obdelan vidik stroškovne učinkovitosti za zdravstveno blagajno oz. zdravstveni sistem (manj obiskov, krajši obiski, večji »turnover« v ambulantah, manj hospitalizacije…manj prostora za čakanje, večji stroški za IT, dodatno opremo, komunikacijske povezave) in širši družbenoekonomski vidiki (prihranek pri času za pacienta, manj poti do zdravnika, vidik delovno aktivnih ali neaktivnih pacientov, stroški IT opreme, stroški usposabljanj). Model naj bi bil zastavljen na način, da bi v času obdobja uvedbe določene rešitve na podlagi predvidenih parametrov pomagal že vnaprej zastaviti parametre, ki jih je v času, ko se o učinkovitosti in stroškovni učinkovitosti odloča, mora spremljati oz. npr. omogoča določiti ceno IT storitve, ki glede na fiksne cene zdravstvenih storitev še zagotavlja stroškovno učinkovitost za zdravstveno blagajno oz. moramo po njem določiti npr. minimalno število pacientov, ki so potencialni uporabniki, na osebo, ki storitev opravlja da je rešitev finančno vzdržna. V okviru priprave modela se na podlagi modela pripravi presoja treh na primeru vsaj treh potekajočih rešitev, ki se v slovenskem prostoru izvajajo oz. določi, katere podatke je za presojo potrebno začeti spremljati.</w:t>
      </w:r>
    </w:p>
    <w:p w:rsidR="00A238BE" w:rsidRPr="00AB58B6" w:rsidRDefault="00A238BE" w:rsidP="00AB58B6">
      <w:pPr>
        <w:spacing w:line="240" w:lineRule="auto"/>
        <w:jc w:val="both"/>
        <w:rPr>
          <w:rFonts w:asciiTheme="minorHAnsi" w:hAnsiTheme="minorHAnsi" w:cstheme="minorHAnsi"/>
          <w:sz w:val="22"/>
          <w:szCs w:val="22"/>
        </w:rPr>
      </w:pP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xml:space="preserve">:        do </w:t>
      </w:r>
      <w:r w:rsidRPr="00AB58B6">
        <w:rPr>
          <w:rFonts w:asciiTheme="minorHAnsi" w:eastAsia="Times New Roman" w:hAnsiTheme="minorHAnsi" w:cstheme="minorHAnsi"/>
          <w:sz w:val="22"/>
          <w:szCs w:val="22"/>
        </w:rPr>
        <w:t>12</w:t>
      </w:r>
      <w:r w:rsidRPr="00AB58B6">
        <w:rPr>
          <w:rFonts w:asciiTheme="minorHAnsi" w:hAnsiTheme="minorHAnsi" w:cstheme="minorHAnsi"/>
          <w:sz w:val="22"/>
          <w:szCs w:val="22"/>
        </w:rPr>
        <w:t xml:space="preserve"> mesecev </w:t>
      </w: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xml:space="preserve">:                            do </w:t>
      </w:r>
      <w:r w:rsidRPr="00AB58B6">
        <w:rPr>
          <w:rFonts w:asciiTheme="minorHAnsi" w:eastAsia="Times New Roman" w:hAnsiTheme="minorHAnsi" w:cstheme="minorHAnsi"/>
          <w:sz w:val="22"/>
          <w:szCs w:val="22"/>
        </w:rPr>
        <w:t>50.000</w:t>
      </w:r>
      <w:r w:rsidRPr="00AB58B6">
        <w:rPr>
          <w:rFonts w:asciiTheme="minorHAnsi" w:hAnsiTheme="minorHAnsi" w:cstheme="minorHAnsi"/>
          <w:sz w:val="22"/>
          <w:szCs w:val="22"/>
        </w:rPr>
        <w:t xml:space="preserve">,00 EUR </w:t>
      </w: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(50% MZ, 50% ARRS) </w:t>
      </w:r>
    </w:p>
    <w:p w:rsidR="00A238BE" w:rsidRPr="00AB58B6" w:rsidRDefault="00A238BE" w:rsidP="00AB58B6">
      <w:pPr>
        <w:pStyle w:val="Default"/>
        <w:jc w:val="both"/>
        <w:rPr>
          <w:rFonts w:asciiTheme="minorHAnsi" w:hAnsiTheme="minorHAnsi" w:cstheme="minorHAnsi"/>
          <w:sz w:val="22"/>
          <w:szCs w:val="22"/>
        </w:rPr>
      </w:pP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A238BE" w:rsidRPr="00AB58B6" w:rsidRDefault="00A238BE"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00C71025" w:rsidRPr="00AB58B6">
        <w:rPr>
          <w:rFonts w:asciiTheme="minorHAnsi" w:hAnsiTheme="minorHAnsi" w:cstheme="minorHAnsi"/>
          <w:bCs/>
          <w:sz w:val="22"/>
          <w:szCs w:val="22"/>
        </w:rPr>
        <w:t>mag. Katarina Kralj</w:t>
      </w:r>
    </w:p>
    <w:p w:rsidR="00A238BE" w:rsidRPr="00AB58B6" w:rsidRDefault="00A238BE" w:rsidP="00AB58B6">
      <w:pPr>
        <w:spacing w:line="240" w:lineRule="auto"/>
        <w:jc w:val="both"/>
        <w:rPr>
          <w:rFonts w:asciiTheme="minorHAnsi" w:hAnsiTheme="minorHAnsi" w:cstheme="minorHAnsi"/>
          <w:bCs/>
          <w:color w:val="000000" w:themeColor="text1"/>
          <w:sz w:val="22"/>
          <w:szCs w:val="22"/>
        </w:rPr>
      </w:pPr>
      <w:r w:rsidRPr="00AB58B6">
        <w:rPr>
          <w:rFonts w:asciiTheme="minorHAnsi" w:hAnsiTheme="minorHAnsi" w:cstheme="minorHAnsi"/>
          <w:bCs/>
          <w:color w:val="000000" w:themeColor="text1"/>
          <w:sz w:val="22"/>
          <w:szCs w:val="22"/>
        </w:rPr>
        <w:t xml:space="preserve">E-mail: </w:t>
      </w:r>
      <w:hyperlink r:id="rId115" w:history="1">
        <w:r w:rsidR="00984724" w:rsidRPr="00AB58B6">
          <w:rPr>
            <w:rStyle w:val="Hiperpovezava"/>
            <w:rFonts w:asciiTheme="minorHAnsi" w:hAnsiTheme="minorHAnsi" w:cstheme="minorHAnsi"/>
            <w:bCs/>
            <w:sz w:val="22"/>
            <w:szCs w:val="22"/>
          </w:rPr>
          <w:t>katarina.kralj@gov.si</w:t>
        </w:r>
      </w:hyperlink>
    </w:p>
    <w:p w:rsidR="00A238BE" w:rsidRPr="00AB58B6" w:rsidRDefault="00A238BE" w:rsidP="00AB58B6">
      <w:pPr>
        <w:spacing w:line="240" w:lineRule="auto"/>
        <w:rPr>
          <w:rFonts w:asciiTheme="minorHAnsi" w:eastAsiaTheme="minorHAnsi" w:hAnsiTheme="minorHAnsi" w:cstheme="minorHAnsi"/>
          <w:b/>
          <w:bCs/>
          <w:sz w:val="22"/>
          <w:szCs w:val="22"/>
        </w:rPr>
      </w:pPr>
    </w:p>
    <w:p w:rsidR="00A238BE" w:rsidRPr="00AB58B6" w:rsidRDefault="00A238BE" w:rsidP="00AB58B6">
      <w:pPr>
        <w:pStyle w:val="Default"/>
        <w:numPr>
          <w:ilvl w:val="0"/>
          <w:numId w:val="69"/>
        </w:numPr>
        <w:ind w:left="284" w:hanging="284"/>
        <w:jc w:val="both"/>
        <w:rPr>
          <w:rFonts w:asciiTheme="minorHAnsi" w:hAnsiTheme="minorHAnsi" w:cstheme="minorHAnsi"/>
          <w:b/>
          <w:bCs/>
          <w:sz w:val="22"/>
          <w:szCs w:val="22"/>
        </w:rPr>
      </w:pPr>
      <w:r w:rsidRPr="00AB58B6">
        <w:rPr>
          <w:rFonts w:asciiTheme="minorHAnsi" w:hAnsiTheme="minorHAnsi" w:cstheme="minorHAnsi"/>
          <w:b/>
          <w:sz w:val="22"/>
          <w:szCs w:val="22"/>
        </w:rPr>
        <w:t xml:space="preserve">TEMA: </w:t>
      </w:r>
      <w:r w:rsidRPr="00AB58B6">
        <w:rPr>
          <w:rFonts w:asciiTheme="minorHAnsi" w:eastAsia="Calibri" w:hAnsiTheme="minorHAnsi" w:cstheme="minorHAnsi"/>
          <w:b/>
          <w:bCs/>
          <w:color w:val="0070C0"/>
          <w:sz w:val="22"/>
          <w:szCs w:val="22"/>
          <w:lang w:eastAsia="sl-SI"/>
        </w:rPr>
        <w:t>Varnost pacientov -  kultura varnosti pacientov</w:t>
      </w:r>
    </w:p>
    <w:p w:rsidR="00A238BE" w:rsidRPr="00AB58B6" w:rsidRDefault="00A238BE" w:rsidP="00AB58B6">
      <w:pPr>
        <w:autoSpaceDE w:val="0"/>
        <w:autoSpaceDN w:val="0"/>
        <w:adjustRightInd w:val="0"/>
        <w:spacing w:line="240" w:lineRule="auto"/>
        <w:jc w:val="both"/>
        <w:rPr>
          <w:rFonts w:asciiTheme="minorHAnsi" w:hAnsiTheme="minorHAnsi" w:cstheme="minorHAnsi"/>
          <w:b/>
          <w:sz w:val="22"/>
          <w:szCs w:val="22"/>
        </w:rPr>
      </w:pPr>
    </w:p>
    <w:p w:rsidR="00A238BE" w:rsidRPr="00AB58B6" w:rsidRDefault="00A238BE"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Težišče 1</w:t>
      </w:r>
      <w:r w:rsidRPr="00AB58B6">
        <w:rPr>
          <w:rFonts w:asciiTheme="minorHAnsi" w:hAnsiTheme="minorHAnsi" w:cstheme="minorHAnsi"/>
          <w:sz w:val="22"/>
          <w:szCs w:val="22"/>
        </w:rPr>
        <w:t>:</w:t>
      </w:r>
      <w:r w:rsidRPr="00AB58B6">
        <w:rPr>
          <w:rFonts w:asciiTheme="minorHAnsi" w:hAnsiTheme="minorHAnsi" w:cstheme="minorHAnsi"/>
          <w:b/>
          <w:sz w:val="22"/>
          <w:szCs w:val="22"/>
        </w:rPr>
        <w:t xml:space="preserve"> </w:t>
      </w:r>
      <w:r w:rsidRPr="00AB58B6">
        <w:rPr>
          <w:rFonts w:asciiTheme="minorHAnsi" w:hAnsiTheme="minorHAnsi" w:cstheme="minorHAnsi"/>
          <w:sz w:val="22"/>
          <w:szCs w:val="22"/>
        </w:rPr>
        <w:t>Vključujoča, zdrava, varna in odgovorna družba</w:t>
      </w:r>
    </w:p>
    <w:p w:rsidR="00A238BE" w:rsidRPr="00AB58B6" w:rsidRDefault="00A238BE" w:rsidP="00AB58B6">
      <w:pPr>
        <w:spacing w:line="240" w:lineRule="auto"/>
        <w:jc w:val="both"/>
        <w:rPr>
          <w:rFonts w:asciiTheme="minorHAnsi" w:hAnsiTheme="minorHAnsi" w:cstheme="minorHAnsi"/>
          <w:sz w:val="22"/>
          <w:szCs w:val="22"/>
        </w:rPr>
      </w:pPr>
    </w:p>
    <w:p w:rsidR="00A238BE" w:rsidRPr="00AB58B6" w:rsidRDefault="00A238BE"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Tematski sklop 1.1.</w:t>
      </w:r>
      <w:r w:rsidRPr="00AB58B6">
        <w:rPr>
          <w:rFonts w:asciiTheme="minorHAnsi" w:hAnsiTheme="minorHAnsi" w:cstheme="minorHAnsi"/>
          <w:sz w:val="22"/>
          <w:szCs w:val="22"/>
        </w:rPr>
        <w:t>: Zdravo in aktivno življenje</w:t>
      </w:r>
    </w:p>
    <w:p w:rsidR="00A238BE" w:rsidRPr="00AB58B6" w:rsidRDefault="00A238BE" w:rsidP="00AB58B6">
      <w:pPr>
        <w:spacing w:line="240" w:lineRule="auto"/>
        <w:jc w:val="both"/>
        <w:rPr>
          <w:rFonts w:asciiTheme="minorHAnsi" w:hAnsiTheme="minorHAnsi" w:cstheme="minorHAnsi"/>
          <w:sz w:val="22"/>
          <w:szCs w:val="22"/>
        </w:rPr>
      </w:pPr>
    </w:p>
    <w:p w:rsidR="00A238BE" w:rsidRPr="00AB58B6" w:rsidRDefault="00A238BE" w:rsidP="00AB58B6">
      <w:pPr>
        <w:autoSpaceDE w:val="0"/>
        <w:autoSpaceDN w:val="0"/>
        <w:adjustRightInd w:val="0"/>
        <w:spacing w:line="240" w:lineRule="auto"/>
        <w:jc w:val="both"/>
        <w:rPr>
          <w:rFonts w:asciiTheme="minorHAnsi" w:hAnsiTheme="minorHAnsi" w:cstheme="minorHAnsi"/>
          <w:b/>
          <w:bCs/>
          <w:sz w:val="22"/>
          <w:szCs w:val="22"/>
        </w:rPr>
      </w:pPr>
      <w:r w:rsidRPr="00AB58B6">
        <w:rPr>
          <w:rFonts w:asciiTheme="minorHAnsi" w:hAnsiTheme="minorHAnsi" w:cstheme="minorHAnsi"/>
          <w:b/>
          <w:bCs/>
          <w:sz w:val="22"/>
          <w:szCs w:val="22"/>
        </w:rPr>
        <w:t xml:space="preserve">Številka teme </w:t>
      </w:r>
      <w:bookmarkStart w:id="37" w:name="_Hlk95379014"/>
      <w:r w:rsidRPr="00AB58B6">
        <w:rPr>
          <w:rFonts w:asciiTheme="minorHAnsi" w:hAnsiTheme="minorHAnsi" w:cstheme="minorHAnsi"/>
          <w:b/>
          <w:bCs/>
          <w:sz w:val="22"/>
          <w:szCs w:val="22"/>
        </w:rPr>
        <w:t xml:space="preserve">1.1.20.: </w:t>
      </w:r>
      <w:bookmarkEnd w:id="37"/>
    </w:p>
    <w:p w:rsidR="00A238BE" w:rsidRPr="00AB58B6" w:rsidRDefault="00A238BE"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bCs/>
          <w:sz w:val="22"/>
          <w:szCs w:val="22"/>
        </w:rPr>
        <w:t xml:space="preserve">Naslov teme: </w:t>
      </w:r>
      <w:r w:rsidRPr="00AB58B6">
        <w:rPr>
          <w:rFonts w:asciiTheme="minorHAnsi" w:eastAsia="Calibri" w:hAnsiTheme="minorHAnsi" w:cstheme="minorHAnsi"/>
          <w:bCs/>
          <w:sz w:val="22"/>
          <w:szCs w:val="22"/>
          <w:lang w:eastAsia="sl-SI"/>
        </w:rPr>
        <w:t>Varnost pacientov -  kultura varnosti pacientov</w:t>
      </w:r>
    </w:p>
    <w:p w:rsidR="00A238BE" w:rsidRPr="00AB58B6" w:rsidRDefault="00A238BE" w:rsidP="00AB58B6">
      <w:pPr>
        <w:spacing w:line="240" w:lineRule="auto"/>
        <w:jc w:val="both"/>
        <w:rPr>
          <w:rFonts w:asciiTheme="minorHAnsi" w:hAnsiTheme="minorHAnsi" w:cstheme="minorHAnsi"/>
          <w:b/>
          <w:bCs/>
          <w:sz w:val="22"/>
          <w:szCs w:val="22"/>
          <w:lang w:eastAsia="sl-SI"/>
        </w:rPr>
      </w:pPr>
    </w:p>
    <w:p w:rsidR="00A238BE" w:rsidRPr="00AB58B6" w:rsidRDefault="00A238BE" w:rsidP="00AB58B6">
      <w:pPr>
        <w:autoSpaceDE w:val="0"/>
        <w:autoSpaceDN w:val="0"/>
        <w:adjustRightInd w:val="0"/>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Cilji:</w:t>
      </w:r>
    </w:p>
    <w:p w:rsidR="00A238BE" w:rsidRPr="00AB58B6" w:rsidRDefault="00F2659D" w:rsidP="00AB58B6">
      <w:pPr>
        <w:pStyle w:val="Odstavekseznama"/>
        <w:numPr>
          <w:ilvl w:val="0"/>
          <w:numId w:val="68"/>
        </w:numPr>
        <w:spacing w:line="240" w:lineRule="auto"/>
        <w:ind w:left="426" w:hanging="426"/>
        <w:jc w:val="both"/>
        <w:rPr>
          <w:rFonts w:asciiTheme="minorHAnsi" w:eastAsia="Calibri" w:hAnsiTheme="minorHAnsi" w:cstheme="minorHAnsi"/>
          <w:sz w:val="22"/>
          <w:szCs w:val="22"/>
          <w:lang w:eastAsia="x-none"/>
        </w:rPr>
      </w:pPr>
      <w:r w:rsidRPr="00AB58B6">
        <w:rPr>
          <w:rFonts w:asciiTheme="minorHAnsi" w:eastAsia="Calibri" w:hAnsiTheme="minorHAnsi" w:cstheme="minorHAnsi"/>
          <w:sz w:val="22"/>
          <w:szCs w:val="22"/>
          <w:lang w:eastAsia="x-none"/>
        </w:rPr>
        <w:t>o</w:t>
      </w:r>
      <w:r w:rsidR="00A238BE" w:rsidRPr="00AB58B6">
        <w:rPr>
          <w:rFonts w:asciiTheme="minorHAnsi" w:eastAsia="Calibri" w:hAnsiTheme="minorHAnsi" w:cstheme="minorHAnsi"/>
          <w:sz w:val="22"/>
          <w:szCs w:val="22"/>
          <w:lang w:eastAsia="x-none"/>
        </w:rPr>
        <w:t>blikovati in psihometrično testirati inštrumente za merjenje zdravstvene  kulture varnosti pacientov za bolnišnice</w:t>
      </w:r>
      <w:r w:rsidR="00E33D6A" w:rsidRPr="00AB58B6">
        <w:rPr>
          <w:rFonts w:asciiTheme="minorHAnsi" w:eastAsia="Calibri" w:hAnsiTheme="minorHAnsi" w:cstheme="minorHAnsi"/>
          <w:sz w:val="22"/>
          <w:szCs w:val="22"/>
          <w:lang w:eastAsia="x-none"/>
        </w:rPr>
        <w:t xml:space="preserve"> </w:t>
      </w:r>
      <w:r w:rsidR="00A238BE" w:rsidRPr="00AB58B6">
        <w:rPr>
          <w:rFonts w:asciiTheme="minorHAnsi" w:eastAsia="Calibri" w:hAnsiTheme="minorHAnsi" w:cstheme="minorHAnsi"/>
          <w:sz w:val="22"/>
          <w:szCs w:val="22"/>
          <w:lang w:eastAsia="x-none"/>
        </w:rPr>
        <w:t>(sekundarna raven), ZD</w:t>
      </w:r>
      <w:r w:rsidR="00E33D6A" w:rsidRPr="00AB58B6">
        <w:rPr>
          <w:rFonts w:asciiTheme="minorHAnsi" w:eastAsia="Calibri" w:hAnsiTheme="minorHAnsi" w:cstheme="minorHAnsi"/>
          <w:sz w:val="22"/>
          <w:szCs w:val="22"/>
          <w:lang w:eastAsia="x-none"/>
        </w:rPr>
        <w:t xml:space="preserve"> </w:t>
      </w:r>
      <w:r w:rsidR="00A238BE" w:rsidRPr="00AB58B6">
        <w:rPr>
          <w:rFonts w:asciiTheme="minorHAnsi" w:eastAsia="Calibri" w:hAnsiTheme="minorHAnsi" w:cstheme="minorHAnsi"/>
          <w:sz w:val="22"/>
          <w:szCs w:val="22"/>
          <w:lang w:eastAsia="x-none"/>
        </w:rPr>
        <w:t xml:space="preserve">(primarno zdravstvo),  specialistične ambulante, zdravstveni del </w:t>
      </w:r>
      <w:r w:rsidRPr="00AB58B6">
        <w:rPr>
          <w:rFonts w:asciiTheme="minorHAnsi" w:eastAsia="Calibri" w:hAnsiTheme="minorHAnsi" w:cstheme="minorHAnsi"/>
          <w:sz w:val="22"/>
          <w:szCs w:val="22"/>
          <w:lang w:eastAsia="x-none"/>
        </w:rPr>
        <w:t>SVZ -jev in lekarne v skupnosti;</w:t>
      </w:r>
    </w:p>
    <w:p w:rsidR="00A238BE" w:rsidRPr="00AB58B6" w:rsidRDefault="00F2659D" w:rsidP="00AB58B6">
      <w:pPr>
        <w:pStyle w:val="Odstavekseznama"/>
        <w:numPr>
          <w:ilvl w:val="0"/>
          <w:numId w:val="68"/>
        </w:numPr>
        <w:spacing w:line="240" w:lineRule="auto"/>
        <w:ind w:left="426" w:hanging="426"/>
        <w:jc w:val="both"/>
        <w:rPr>
          <w:rFonts w:asciiTheme="minorHAnsi" w:eastAsia="Calibri" w:hAnsiTheme="minorHAnsi" w:cstheme="minorHAnsi"/>
          <w:sz w:val="22"/>
          <w:szCs w:val="22"/>
          <w:lang w:eastAsia="x-none"/>
        </w:rPr>
      </w:pPr>
      <w:r w:rsidRPr="00AB58B6">
        <w:rPr>
          <w:rFonts w:asciiTheme="minorHAnsi" w:eastAsia="Calibri" w:hAnsiTheme="minorHAnsi" w:cstheme="minorHAnsi"/>
          <w:sz w:val="22"/>
          <w:szCs w:val="22"/>
          <w:lang w:eastAsia="x-none"/>
        </w:rPr>
        <w:t>o</w:t>
      </w:r>
      <w:r w:rsidR="00A238BE" w:rsidRPr="00AB58B6">
        <w:rPr>
          <w:rFonts w:asciiTheme="minorHAnsi" w:eastAsia="Calibri" w:hAnsiTheme="minorHAnsi" w:cstheme="minorHAnsi"/>
          <w:sz w:val="22"/>
          <w:szCs w:val="22"/>
          <w:lang w:eastAsia="x-none"/>
        </w:rPr>
        <w:t>ceniti in zapisati  vpliv kulture varnosti na  dogajanje pr</w:t>
      </w:r>
      <w:r w:rsidRPr="00AB58B6">
        <w:rPr>
          <w:rFonts w:asciiTheme="minorHAnsi" w:eastAsia="Calibri" w:hAnsiTheme="minorHAnsi" w:cstheme="minorHAnsi"/>
          <w:sz w:val="22"/>
          <w:szCs w:val="22"/>
          <w:lang w:eastAsia="x-none"/>
        </w:rPr>
        <w:t>eprečljivih škodljivih dogodkov;</w:t>
      </w:r>
    </w:p>
    <w:p w:rsidR="00A238BE" w:rsidRPr="00AB58B6" w:rsidRDefault="00F2659D" w:rsidP="00AB58B6">
      <w:pPr>
        <w:pStyle w:val="Odstavekseznama"/>
        <w:numPr>
          <w:ilvl w:val="0"/>
          <w:numId w:val="68"/>
        </w:numPr>
        <w:spacing w:line="240" w:lineRule="auto"/>
        <w:ind w:left="426" w:hanging="426"/>
        <w:jc w:val="both"/>
        <w:rPr>
          <w:rFonts w:asciiTheme="minorHAnsi" w:eastAsia="Calibri" w:hAnsiTheme="minorHAnsi" w:cstheme="minorHAnsi"/>
          <w:sz w:val="22"/>
          <w:szCs w:val="22"/>
          <w:lang w:eastAsia="x-none"/>
        </w:rPr>
      </w:pPr>
      <w:r w:rsidRPr="00AB58B6">
        <w:rPr>
          <w:rFonts w:asciiTheme="minorHAnsi" w:eastAsia="Calibri" w:hAnsiTheme="minorHAnsi" w:cstheme="minorHAnsi"/>
          <w:sz w:val="22"/>
          <w:szCs w:val="22"/>
          <w:lang w:eastAsia="x-none"/>
        </w:rPr>
        <w:t>u</w:t>
      </w:r>
      <w:r w:rsidR="00A238BE" w:rsidRPr="00AB58B6">
        <w:rPr>
          <w:rFonts w:asciiTheme="minorHAnsi" w:eastAsia="Calibri" w:hAnsiTheme="minorHAnsi" w:cstheme="minorHAnsi"/>
          <w:sz w:val="22"/>
          <w:szCs w:val="22"/>
          <w:lang w:eastAsia="x-none"/>
        </w:rPr>
        <w:t>gotoviti priložnosti z</w:t>
      </w:r>
      <w:r w:rsidRPr="00AB58B6">
        <w:rPr>
          <w:rFonts w:asciiTheme="minorHAnsi" w:eastAsia="Calibri" w:hAnsiTheme="minorHAnsi" w:cstheme="minorHAnsi"/>
          <w:sz w:val="22"/>
          <w:szCs w:val="22"/>
          <w:lang w:eastAsia="x-none"/>
        </w:rPr>
        <w:t>a izboljšave varnosti pacientov;</w:t>
      </w:r>
    </w:p>
    <w:p w:rsidR="00A238BE" w:rsidRPr="00AB58B6" w:rsidRDefault="00F2659D" w:rsidP="00AB58B6">
      <w:pPr>
        <w:pStyle w:val="Odstavekseznama"/>
        <w:numPr>
          <w:ilvl w:val="0"/>
          <w:numId w:val="68"/>
        </w:numPr>
        <w:spacing w:line="240" w:lineRule="auto"/>
        <w:ind w:left="426" w:hanging="426"/>
        <w:jc w:val="both"/>
        <w:rPr>
          <w:rFonts w:asciiTheme="minorHAnsi" w:eastAsia="Calibri" w:hAnsiTheme="minorHAnsi" w:cstheme="minorHAnsi"/>
          <w:sz w:val="22"/>
          <w:szCs w:val="22"/>
          <w:lang w:eastAsia="x-none"/>
        </w:rPr>
      </w:pPr>
      <w:r w:rsidRPr="00AB58B6">
        <w:rPr>
          <w:rFonts w:asciiTheme="minorHAnsi" w:eastAsia="Calibri" w:hAnsiTheme="minorHAnsi" w:cstheme="minorHAnsi"/>
          <w:sz w:val="22"/>
          <w:szCs w:val="22"/>
          <w:lang w:eastAsia="x-none"/>
        </w:rPr>
        <w:lastRenderedPageBreak/>
        <w:t>p</w:t>
      </w:r>
      <w:r w:rsidR="00A238BE" w:rsidRPr="00AB58B6">
        <w:rPr>
          <w:rFonts w:asciiTheme="minorHAnsi" w:eastAsia="Calibri" w:hAnsiTheme="minorHAnsi" w:cstheme="minorHAnsi"/>
          <w:sz w:val="22"/>
          <w:szCs w:val="22"/>
          <w:lang w:eastAsia="x-none"/>
        </w:rPr>
        <w:t>riporočiti izvajalcem zdravstvene dejavnosti ukrepe in vpeljavo varoval v</w:t>
      </w:r>
      <w:r w:rsidR="00E33D6A" w:rsidRPr="00AB58B6">
        <w:rPr>
          <w:rFonts w:asciiTheme="minorHAnsi" w:eastAsia="Calibri" w:hAnsiTheme="minorHAnsi" w:cstheme="minorHAnsi"/>
          <w:sz w:val="22"/>
          <w:szCs w:val="22"/>
          <w:lang w:eastAsia="x-none"/>
        </w:rPr>
        <w:t xml:space="preserve"> </w:t>
      </w:r>
      <w:r w:rsidR="00A238BE" w:rsidRPr="00AB58B6">
        <w:rPr>
          <w:rFonts w:asciiTheme="minorHAnsi" w:eastAsia="Calibri" w:hAnsiTheme="minorHAnsi" w:cstheme="minorHAnsi"/>
          <w:sz w:val="22"/>
          <w:szCs w:val="22"/>
          <w:lang w:eastAsia="x-none"/>
        </w:rPr>
        <w:t xml:space="preserve">procese za preprečevanje napak. </w:t>
      </w:r>
    </w:p>
    <w:p w:rsidR="001E5A87" w:rsidRDefault="001E5A87" w:rsidP="00AB58B6">
      <w:pPr>
        <w:pStyle w:val="Default"/>
        <w:jc w:val="both"/>
        <w:rPr>
          <w:rFonts w:asciiTheme="minorHAnsi" w:hAnsiTheme="minorHAnsi" w:cstheme="minorHAnsi"/>
          <w:b/>
          <w:color w:val="000000" w:themeColor="text1"/>
          <w:sz w:val="22"/>
          <w:szCs w:val="22"/>
          <w:u w:val="single"/>
        </w:rPr>
      </w:pPr>
    </w:p>
    <w:p w:rsidR="00A238BE" w:rsidRPr="00AB58B6" w:rsidRDefault="00A238BE" w:rsidP="00AB58B6">
      <w:pPr>
        <w:pStyle w:val="Default"/>
        <w:jc w:val="both"/>
        <w:rPr>
          <w:rFonts w:asciiTheme="minorHAnsi" w:hAnsiTheme="minorHAnsi" w:cstheme="minorHAnsi"/>
          <w:b/>
          <w:color w:val="000000" w:themeColor="text1"/>
          <w:sz w:val="22"/>
          <w:szCs w:val="22"/>
          <w:u w:val="single"/>
        </w:rPr>
      </w:pPr>
      <w:r w:rsidRPr="00AB58B6">
        <w:rPr>
          <w:rFonts w:asciiTheme="minorHAnsi" w:hAnsiTheme="minorHAnsi" w:cstheme="minorHAnsi"/>
          <w:b/>
          <w:color w:val="000000" w:themeColor="text1"/>
          <w:sz w:val="22"/>
          <w:szCs w:val="22"/>
          <w:u w:val="single"/>
        </w:rPr>
        <w:t xml:space="preserve">Podrobnejša obrazložitev: </w:t>
      </w:r>
    </w:p>
    <w:p w:rsidR="00984724" w:rsidRPr="00AB58B6" w:rsidRDefault="00984724" w:rsidP="00AB58B6">
      <w:pPr>
        <w:autoSpaceDE w:val="0"/>
        <w:autoSpaceDN w:val="0"/>
        <w:adjustRightInd w:val="0"/>
        <w:spacing w:line="240" w:lineRule="auto"/>
        <w:jc w:val="both"/>
        <w:rPr>
          <w:rFonts w:asciiTheme="minorHAnsi" w:hAnsiTheme="minorHAnsi" w:cstheme="minorHAnsi"/>
          <w:bCs/>
          <w:sz w:val="22"/>
          <w:szCs w:val="22"/>
          <w:u w:val="single"/>
        </w:rPr>
      </w:pPr>
      <w:r w:rsidRPr="00AB58B6">
        <w:rPr>
          <w:rFonts w:asciiTheme="minorHAnsi" w:hAnsiTheme="minorHAnsi" w:cstheme="minorHAnsi"/>
          <w:color w:val="000000" w:themeColor="text1"/>
          <w:sz w:val="22"/>
          <w:szCs w:val="22"/>
        </w:rPr>
        <w:t>Namen projekta je oblikovati inštrumente za merjenje zaznavanja  kulture varnosti  na vseh ravneh</w:t>
      </w:r>
      <w:r w:rsidRPr="00AB58B6">
        <w:rPr>
          <w:rFonts w:asciiTheme="minorHAnsi" w:hAnsiTheme="minorHAnsi" w:cstheme="minorHAnsi"/>
          <w:sz w:val="22"/>
          <w:szCs w:val="22"/>
        </w:rPr>
        <w:t xml:space="preserve"> izvajanja zdravstvene obravnave in jih pilotno psihometrično testirati.</w:t>
      </w:r>
    </w:p>
    <w:p w:rsidR="00984724" w:rsidRPr="00AB58B6" w:rsidRDefault="00984724" w:rsidP="00AB58B6">
      <w:pPr>
        <w:spacing w:line="240" w:lineRule="auto"/>
        <w:jc w:val="both"/>
        <w:rPr>
          <w:rFonts w:asciiTheme="minorHAnsi" w:hAnsiTheme="minorHAnsi" w:cstheme="minorHAnsi"/>
          <w:bCs/>
          <w:iCs/>
          <w:color w:val="000000" w:themeColor="text1"/>
          <w:sz w:val="22"/>
          <w:szCs w:val="22"/>
        </w:rPr>
      </w:pPr>
    </w:p>
    <w:p w:rsidR="00A238BE" w:rsidRPr="00AB58B6" w:rsidRDefault="00A238BE" w:rsidP="00AB58B6">
      <w:pPr>
        <w:spacing w:line="240" w:lineRule="auto"/>
        <w:jc w:val="both"/>
        <w:rPr>
          <w:rFonts w:asciiTheme="minorHAnsi" w:hAnsiTheme="minorHAnsi" w:cstheme="minorHAnsi"/>
          <w:color w:val="000000" w:themeColor="text1"/>
          <w:sz w:val="22"/>
          <w:szCs w:val="22"/>
        </w:rPr>
      </w:pPr>
      <w:r w:rsidRPr="00AB58B6">
        <w:rPr>
          <w:rFonts w:asciiTheme="minorHAnsi" w:hAnsiTheme="minorHAnsi" w:cstheme="minorHAnsi"/>
          <w:bCs/>
          <w:iCs/>
          <w:color w:val="000000" w:themeColor="text1"/>
          <w:sz w:val="22"/>
          <w:szCs w:val="22"/>
        </w:rPr>
        <w:t>Izziv (opis problema).</w:t>
      </w:r>
      <w:r w:rsidRPr="00AB58B6">
        <w:rPr>
          <w:rFonts w:asciiTheme="minorHAnsi" w:hAnsiTheme="minorHAnsi" w:cstheme="minorHAnsi"/>
          <w:b/>
          <w:bCs/>
          <w:i/>
          <w:iCs/>
          <w:color w:val="000000" w:themeColor="text1"/>
          <w:sz w:val="22"/>
          <w:szCs w:val="22"/>
        </w:rPr>
        <w:t xml:space="preserve"> </w:t>
      </w:r>
      <w:r w:rsidRPr="00AB58B6">
        <w:rPr>
          <w:rFonts w:asciiTheme="minorHAnsi" w:hAnsiTheme="minorHAnsi" w:cstheme="minorHAnsi"/>
          <w:b/>
          <w:bCs/>
          <w:color w:val="000000" w:themeColor="text1"/>
          <w:sz w:val="22"/>
          <w:szCs w:val="22"/>
        </w:rPr>
        <w:t xml:space="preserve"> </w:t>
      </w:r>
      <w:r w:rsidRPr="00AB58B6">
        <w:rPr>
          <w:rFonts w:asciiTheme="minorHAnsi" w:hAnsiTheme="minorHAnsi" w:cstheme="minorHAnsi"/>
          <w:color w:val="000000" w:themeColor="text1"/>
          <w:sz w:val="22"/>
          <w:szCs w:val="22"/>
        </w:rPr>
        <w:t>V Sloveniji  problem varnosti pacientov dosega epidemiološke razsežnosti. Po podatkih  v razvitih državah doživi škodo za zdravje zaradi preprečljivih škodljivih dogodkov okrog 10% pacientov, ki se zdravijo v akutnih bolnišnicah. Ocena z ekstrapolacijo teh podatkov za Slovenijo pomeni, da vsako leto zaradi preprečljivih škodljivih dogodkov umre v akutnih bolnišnicah okrog 1000 pacientov in 35 000 jih doživi manjšo ali večjo škodo za zdravje. Posledično to pomeni da vsakih 8 ur umre en pacient in vsaki 2 uri en pacient doživi  preprečljivo škodo. Ekonomska škoda (po podatkih OECD) zardi preprečljive škode znaša  (napak in nekaterih kršitev) 15% proračuna bolnišnic  letno,  kar za leto 2016 pomeni za Slovenijo več kot 200  milijonov evrov.</w:t>
      </w:r>
    </w:p>
    <w:p w:rsidR="00A238BE" w:rsidRPr="00AB58B6" w:rsidRDefault="00A238BE" w:rsidP="00AB58B6">
      <w:pPr>
        <w:spacing w:line="240" w:lineRule="auto"/>
        <w:jc w:val="both"/>
        <w:rPr>
          <w:rFonts w:asciiTheme="minorHAnsi" w:hAnsiTheme="minorHAnsi" w:cstheme="minorHAnsi"/>
          <w:b/>
          <w:bCs/>
          <w:color w:val="000000" w:themeColor="text1"/>
          <w:sz w:val="22"/>
          <w:szCs w:val="22"/>
        </w:rPr>
      </w:pPr>
    </w:p>
    <w:p w:rsidR="00A238BE" w:rsidRPr="00AB58B6" w:rsidRDefault="00A238BE" w:rsidP="00AB58B6">
      <w:pPr>
        <w:spacing w:line="240" w:lineRule="auto"/>
        <w:jc w:val="both"/>
        <w:rPr>
          <w:rFonts w:asciiTheme="minorHAnsi" w:hAnsiTheme="minorHAnsi" w:cstheme="minorHAnsi"/>
          <w:color w:val="000000" w:themeColor="text1"/>
          <w:sz w:val="22"/>
          <w:szCs w:val="22"/>
        </w:rPr>
      </w:pPr>
      <w:r w:rsidRPr="00AB58B6">
        <w:rPr>
          <w:rFonts w:asciiTheme="minorHAnsi" w:hAnsiTheme="minorHAnsi" w:cstheme="minorHAnsi"/>
          <w:bCs/>
          <w:color w:val="000000" w:themeColor="text1"/>
          <w:sz w:val="22"/>
          <w:szCs w:val="22"/>
        </w:rPr>
        <w:t>Izhodišča.</w:t>
      </w:r>
      <w:r w:rsidRPr="00AB58B6">
        <w:rPr>
          <w:rFonts w:asciiTheme="minorHAnsi" w:hAnsiTheme="minorHAnsi" w:cstheme="minorHAnsi"/>
          <w:b/>
          <w:bCs/>
          <w:color w:val="000000" w:themeColor="text1"/>
          <w:sz w:val="22"/>
          <w:szCs w:val="22"/>
        </w:rPr>
        <w:t xml:space="preserve"> </w:t>
      </w:r>
      <w:r w:rsidRPr="00AB58B6">
        <w:rPr>
          <w:rFonts w:asciiTheme="minorHAnsi" w:hAnsiTheme="minorHAnsi" w:cstheme="minorHAnsi"/>
          <w:color w:val="000000" w:themeColor="text1"/>
          <w:sz w:val="22"/>
          <w:szCs w:val="22"/>
        </w:rPr>
        <w:t>Na varnost pacientov vpliva mnogo dejavnikov in eden poglavitnih je kultura varnosti v zdravstvu, torej ne samo v bolnišnicah ampak na celotni poti pacienta skozi zdravstveni sistem, od primarnega zdravstva, specialistične dejavnosti, lekarniške dejavnosti,  rehabilitacije in socialno varstvenih zavodov.</w:t>
      </w:r>
    </w:p>
    <w:p w:rsidR="00A238BE" w:rsidRPr="00AB58B6" w:rsidRDefault="00A238BE" w:rsidP="00AB58B6">
      <w:pPr>
        <w:spacing w:line="240" w:lineRule="auto"/>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Raziskava kulture varnosti v nekaterih naših bolnišnicah v letu 2011 je pokazala da je kumulativno zaznavanje kulture varnosti pozitivno le v 53 odstotkih.   V zadnjem času so se inštrumenti za merjenje kulture varnosti v bolnišnicah izboljšali in  jih je zato potrebno pilotno testirati na bolnišnični populaciji zdravstvenih delavcev. V primarnem zdravstvu je bila raziskava narejena samo pri vodstvenih delavcih in tako ne odraža kulture varnosti v celotni populaciji zdravstvenih delavcev na primarni   ravni. Kultura varnosti ni bila izmerjena v lekarnah, ki delajo v skupnosti in v socialnovarstvenih zavodih. Merjenje kulture mora zajeti celotno zdravstvo.</w:t>
      </w:r>
    </w:p>
    <w:p w:rsidR="00A238BE" w:rsidRPr="00AB58B6" w:rsidRDefault="00A238BE" w:rsidP="00AB58B6">
      <w:pPr>
        <w:spacing w:line="240" w:lineRule="auto"/>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 xml:space="preserve"> </w:t>
      </w:r>
    </w:p>
    <w:p w:rsidR="00A238BE" w:rsidRPr="00AB58B6" w:rsidRDefault="00A238BE" w:rsidP="00AB58B6">
      <w:pPr>
        <w:spacing w:line="240" w:lineRule="auto"/>
        <w:jc w:val="both"/>
        <w:rPr>
          <w:rFonts w:asciiTheme="minorHAnsi" w:hAnsiTheme="minorHAnsi" w:cstheme="minorHAnsi"/>
          <w:color w:val="000000" w:themeColor="text1"/>
          <w:sz w:val="22"/>
          <w:szCs w:val="22"/>
        </w:rPr>
      </w:pPr>
      <w:r w:rsidRPr="00AB58B6">
        <w:rPr>
          <w:rFonts w:asciiTheme="minorHAnsi" w:hAnsiTheme="minorHAnsi" w:cstheme="minorHAnsi"/>
          <w:bCs/>
          <w:color w:val="000000" w:themeColor="text1"/>
          <w:sz w:val="22"/>
          <w:szCs w:val="22"/>
        </w:rPr>
        <w:t>Koristi raziskave.</w:t>
      </w:r>
      <w:r w:rsidRPr="00AB58B6">
        <w:rPr>
          <w:rFonts w:asciiTheme="minorHAnsi" w:hAnsiTheme="minorHAnsi" w:cstheme="minorHAnsi"/>
          <w:b/>
          <w:bCs/>
          <w:color w:val="000000" w:themeColor="text1"/>
          <w:sz w:val="22"/>
          <w:szCs w:val="22"/>
        </w:rPr>
        <w:t xml:space="preserve"> </w:t>
      </w:r>
      <w:r w:rsidRPr="00AB58B6">
        <w:rPr>
          <w:rFonts w:asciiTheme="minorHAnsi" w:hAnsiTheme="minorHAnsi" w:cstheme="minorHAnsi"/>
          <w:color w:val="000000" w:themeColor="text1"/>
          <w:sz w:val="22"/>
          <w:szCs w:val="22"/>
        </w:rPr>
        <w:t>S pilotnimi študijami vseh ravneh zdravstva  pridobimo veljavne in zanesljive inštrumente, ki se nato uporabljajo longitudinalno na 2 ali triletna obdobja za spremljanje izboljšav kulture varnosti. Na ta način dosežemo izboljševanje varnosti pacientov, manj preprečljivih smrti in preprečljive škode.</w:t>
      </w:r>
    </w:p>
    <w:p w:rsidR="00A238BE" w:rsidRPr="00AB58B6" w:rsidRDefault="00A238BE" w:rsidP="00AB58B6">
      <w:pPr>
        <w:spacing w:line="240" w:lineRule="auto"/>
        <w:jc w:val="both"/>
        <w:rPr>
          <w:rFonts w:asciiTheme="minorHAnsi" w:hAnsiTheme="minorHAnsi" w:cstheme="minorHAnsi"/>
          <w:sz w:val="22"/>
          <w:szCs w:val="22"/>
        </w:rPr>
      </w:pP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xml:space="preserve">:        do </w:t>
      </w:r>
      <w:r w:rsidRPr="00AB58B6">
        <w:rPr>
          <w:rFonts w:asciiTheme="minorHAnsi" w:eastAsia="Times New Roman" w:hAnsiTheme="minorHAnsi" w:cstheme="minorHAnsi"/>
          <w:sz w:val="22"/>
          <w:szCs w:val="22"/>
        </w:rPr>
        <w:t>24</w:t>
      </w:r>
      <w:r w:rsidRPr="00AB58B6">
        <w:rPr>
          <w:rFonts w:asciiTheme="minorHAnsi" w:hAnsiTheme="minorHAnsi" w:cstheme="minorHAnsi"/>
          <w:sz w:val="22"/>
          <w:szCs w:val="22"/>
        </w:rPr>
        <w:t xml:space="preserve"> mesecev </w:t>
      </w: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xml:space="preserve">:                            do </w:t>
      </w:r>
      <w:r w:rsidRPr="00AB58B6">
        <w:rPr>
          <w:rFonts w:asciiTheme="minorHAnsi" w:eastAsia="Times New Roman" w:hAnsiTheme="minorHAnsi" w:cstheme="minorHAnsi"/>
          <w:sz w:val="22"/>
          <w:szCs w:val="22"/>
        </w:rPr>
        <w:t xml:space="preserve">70.000,00 </w:t>
      </w:r>
      <w:r w:rsidRPr="00AB58B6">
        <w:rPr>
          <w:rFonts w:asciiTheme="minorHAnsi" w:hAnsiTheme="minorHAnsi" w:cstheme="minorHAnsi"/>
          <w:sz w:val="22"/>
          <w:szCs w:val="22"/>
        </w:rPr>
        <w:t xml:space="preserve">EUR </w:t>
      </w: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(50% MZ, 50% ARRS) </w:t>
      </w:r>
    </w:p>
    <w:p w:rsidR="00A238BE" w:rsidRPr="00AB58B6" w:rsidRDefault="00A238BE" w:rsidP="00AB58B6">
      <w:pPr>
        <w:pStyle w:val="Default"/>
        <w:jc w:val="both"/>
        <w:rPr>
          <w:rFonts w:asciiTheme="minorHAnsi" w:hAnsiTheme="minorHAnsi" w:cstheme="minorHAnsi"/>
          <w:sz w:val="22"/>
          <w:szCs w:val="22"/>
        </w:rPr>
      </w:pP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A238BE" w:rsidRPr="00AB58B6" w:rsidRDefault="00A238BE"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00134851" w:rsidRPr="00AB58B6">
        <w:rPr>
          <w:rFonts w:asciiTheme="minorHAnsi" w:hAnsiTheme="minorHAnsi" w:cstheme="minorHAnsi"/>
          <w:bCs/>
          <w:sz w:val="22"/>
          <w:szCs w:val="22"/>
        </w:rPr>
        <w:t>Biserka Simčič</w:t>
      </w:r>
    </w:p>
    <w:p w:rsidR="00A238BE" w:rsidRPr="00AB58B6" w:rsidRDefault="00A238BE" w:rsidP="00AB58B6">
      <w:pPr>
        <w:spacing w:line="240" w:lineRule="auto"/>
        <w:jc w:val="both"/>
        <w:rPr>
          <w:rFonts w:asciiTheme="minorHAnsi" w:hAnsiTheme="minorHAnsi" w:cstheme="minorHAnsi"/>
          <w:bCs/>
          <w:color w:val="000000" w:themeColor="text1"/>
          <w:sz w:val="22"/>
          <w:szCs w:val="22"/>
        </w:rPr>
      </w:pPr>
      <w:r w:rsidRPr="00AB58B6">
        <w:rPr>
          <w:rFonts w:asciiTheme="minorHAnsi" w:hAnsiTheme="minorHAnsi" w:cstheme="minorHAnsi"/>
          <w:bCs/>
          <w:color w:val="000000" w:themeColor="text1"/>
          <w:sz w:val="22"/>
          <w:szCs w:val="22"/>
        </w:rPr>
        <w:t xml:space="preserve">E-mail: </w:t>
      </w:r>
      <w:hyperlink r:id="rId116" w:history="1">
        <w:r w:rsidR="00984724" w:rsidRPr="00AB58B6">
          <w:rPr>
            <w:rStyle w:val="Hiperpovezava"/>
            <w:rFonts w:asciiTheme="minorHAnsi" w:hAnsiTheme="minorHAnsi" w:cstheme="minorHAnsi"/>
            <w:bCs/>
            <w:sz w:val="22"/>
            <w:szCs w:val="22"/>
          </w:rPr>
          <w:t>biserka.simcic@gov.si</w:t>
        </w:r>
      </w:hyperlink>
    </w:p>
    <w:p w:rsidR="00984724" w:rsidRPr="00AB58B6" w:rsidRDefault="00984724" w:rsidP="00AB58B6">
      <w:pPr>
        <w:spacing w:line="240" w:lineRule="auto"/>
        <w:jc w:val="both"/>
        <w:rPr>
          <w:rFonts w:asciiTheme="minorHAnsi" w:hAnsiTheme="minorHAnsi" w:cstheme="minorHAnsi"/>
          <w:color w:val="000000" w:themeColor="text1"/>
          <w:sz w:val="22"/>
          <w:szCs w:val="22"/>
        </w:rPr>
      </w:pPr>
    </w:p>
    <w:p w:rsidR="00A238BE" w:rsidRPr="00AB58B6" w:rsidRDefault="00A238BE" w:rsidP="00AB58B6">
      <w:pPr>
        <w:pStyle w:val="Default"/>
        <w:numPr>
          <w:ilvl w:val="0"/>
          <w:numId w:val="69"/>
        </w:numPr>
        <w:ind w:left="426" w:hanging="426"/>
        <w:jc w:val="both"/>
        <w:rPr>
          <w:rFonts w:asciiTheme="minorHAnsi" w:hAnsiTheme="minorHAnsi" w:cstheme="minorHAnsi"/>
          <w:b/>
          <w:color w:val="0070C0"/>
          <w:sz w:val="22"/>
          <w:szCs w:val="22"/>
        </w:rPr>
      </w:pPr>
      <w:r w:rsidRPr="00AB58B6">
        <w:rPr>
          <w:rFonts w:asciiTheme="minorHAnsi" w:hAnsiTheme="minorHAnsi" w:cstheme="minorHAnsi"/>
          <w:b/>
          <w:sz w:val="22"/>
          <w:szCs w:val="22"/>
        </w:rPr>
        <w:t xml:space="preserve">TEMA: </w:t>
      </w:r>
      <w:r w:rsidRPr="00AB58B6">
        <w:rPr>
          <w:rFonts w:asciiTheme="minorHAnsi" w:hAnsiTheme="minorHAnsi" w:cstheme="minorHAnsi"/>
          <w:b/>
          <w:bCs/>
          <w:color w:val="0070C0"/>
          <w:sz w:val="22"/>
          <w:szCs w:val="22"/>
        </w:rPr>
        <w:t>Vzročne povezave med številom (rastjo) kadrov v zdravstvu, učinkovitostjo zdravstvenih delavcev in čakalnimi dobami na primarni in sekundarni ter terciarni ravni zdravstvenega varstva v obdobju zadnjih 10 let</w:t>
      </w:r>
    </w:p>
    <w:p w:rsidR="00A238BE" w:rsidRPr="00AB58B6" w:rsidRDefault="00A238BE" w:rsidP="00AB58B6">
      <w:pPr>
        <w:autoSpaceDE w:val="0"/>
        <w:autoSpaceDN w:val="0"/>
        <w:adjustRightInd w:val="0"/>
        <w:spacing w:line="240" w:lineRule="auto"/>
        <w:rPr>
          <w:rFonts w:asciiTheme="minorHAnsi" w:hAnsiTheme="minorHAnsi" w:cstheme="minorHAnsi"/>
          <w:b/>
          <w:sz w:val="22"/>
          <w:szCs w:val="22"/>
        </w:rPr>
      </w:pPr>
    </w:p>
    <w:p w:rsidR="00A238BE" w:rsidRPr="00AB58B6" w:rsidRDefault="00A238BE" w:rsidP="00AB58B6">
      <w:pPr>
        <w:spacing w:line="240" w:lineRule="auto"/>
        <w:jc w:val="both"/>
        <w:rPr>
          <w:rFonts w:asciiTheme="minorHAnsi" w:hAnsiTheme="minorHAnsi" w:cstheme="minorHAnsi"/>
          <w:sz w:val="22"/>
          <w:szCs w:val="22"/>
        </w:rPr>
      </w:pPr>
      <w:bookmarkStart w:id="38" w:name="_Hlk94774059"/>
      <w:r w:rsidRPr="00AB58B6">
        <w:rPr>
          <w:rFonts w:asciiTheme="minorHAnsi" w:hAnsiTheme="minorHAnsi" w:cstheme="minorHAnsi"/>
          <w:b/>
          <w:sz w:val="22"/>
          <w:szCs w:val="22"/>
        </w:rPr>
        <w:t>Težišče 5:</w:t>
      </w:r>
      <w:r w:rsidRPr="00AB58B6">
        <w:rPr>
          <w:rFonts w:asciiTheme="minorHAnsi" w:hAnsiTheme="minorHAnsi" w:cstheme="minorHAnsi"/>
          <w:sz w:val="22"/>
          <w:szCs w:val="22"/>
        </w:rPr>
        <w:t xml:space="preserve"> Visoka stopnja sodelovanja, usposobljenosti in učinkovitosti upravljanja</w:t>
      </w:r>
    </w:p>
    <w:p w:rsidR="00A238BE" w:rsidRPr="00AB58B6" w:rsidRDefault="00A238BE" w:rsidP="00AB58B6">
      <w:pPr>
        <w:spacing w:line="240" w:lineRule="auto"/>
        <w:jc w:val="both"/>
        <w:rPr>
          <w:rFonts w:asciiTheme="minorHAnsi" w:hAnsiTheme="minorHAnsi" w:cstheme="minorHAnsi"/>
          <w:sz w:val="22"/>
          <w:szCs w:val="22"/>
        </w:rPr>
      </w:pPr>
    </w:p>
    <w:p w:rsidR="00A238BE" w:rsidRPr="00AB58B6" w:rsidRDefault="00A238BE"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Tematski sklop 5.12</w:t>
      </w:r>
      <w:r w:rsidRPr="00AB58B6">
        <w:rPr>
          <w:rFonts w:asciiTheme="minorHAnsi" w:hAnsiTheme="minorHAnsi" w:cstheme="minorHAnsi"/>
          <w:sz w:val="22"/>
          <w:szCs w:val="22"/>
        </w:rPr>
        <w:t>: Učinkovito upravljanje kakovostne javne storitve.</w:t>
      </w:r>
    </w:p>
    <w:bookmarkEnd w:id="38"/>
    <w:p w:rsidR="00A238BE" w:rsidRPr="00AB58B6" w:rsidRDefault="00A238BE" w:rsidP="00AB58B6">
      <w:pPr>
        <w:spacing w:line="240" w:lineRule="auto"/>
        <w:jc w:val="both"/>
        <w:rPr>
          <w:rFonts w:asciiTheme="minorHAnsi" w:hAnsiTheme="minorHAnsi" w:cstheme="minorHAnsi"/>
          <w:sz w:val="22"/>
          <w:szCs w:val="22"/>
        </w:rPr>
      </w:pPr>
    </w:p>
    <w:p w:rsidR="00A238BE" w:rsidRPr="00AB58B6" w:rsidRDefault="00A238BE" w:rsidP="00AB58B6">
      <w:pPr>
        <w:autoSpaceDE w:val="0"/>
        <w:autoSpaceDN w:val="0"/>
        <w:adjustRightInd w:val="0"/>
        <w:spacing w:line="240" w:lineRule="auto"/>
        <w:jc w:val="both"/>
        <w:rPr>
          <w:rFonts w:asciiTheme="minorHAnsi" w:hAnsiTheme="minorHAnsi" w:cstheme="minorHAnsi"/>
          <w:b/>
          <w:bCs/>
          <w:sz w:val="22"/>
          <w:szCs w:val="22"/>
        </w:rPr>
      </w:pPr>
      <w:r w:rsidRPr="00AB58B6">
        <w:rPr>
          <w:rFonts w:asciiTheme="minorHAnsi" w:hAnsiTheme="minorHAnsi" w:cstheme="minorHAnsi"/>
          <w:b/>
          <w:bCs/>
          <w:sz w:val="22"/>
          <w:szCs w:val="22"/>
        </w:rPr>
        <w:t xml:space="preserve">Številka teme </w:t>
      </w:r>
      <w:bookmarkStart w:id="39" w:name="_Hlk95379135"/>
      <w:r w:rsidRPr="00AB58B6">
        <w:rPr>
          <w:rFonts w:asciiTheme="minorHAnsi" w:hAnsiTheme="minorHAnsi" w:cstheme="minorHAnsi"/>
          <w:b/>
          <w:bCs/>
          <w:sz w:val="22"/>
          <w:szCs w:val="22"/>
        </w:rPr>
        <w:t>5.</w:t>
      </w:r>
      <w:r w:rsidR="00D36528" w:rsidRPr="00AB58B6">
        <w:rPr>
          <w:rFonts w:asciiTheme="minorHAnsi" w:hAnsiTheme="minorHAnsi" w:cstheme="minorHAnsi"/>
          <w:b/>
          <w:bCs/>
          <w:sz w:val="22"/>
          <w:szCs w:val="22"/>
        </w:rPr>
        <w:t>12</w:t>
      </w:r>
      <w:r w:rsidRPr="00AB58B6">
        <w:rPr>
          <w:rFonts w:asciiTheme="minorHAnsi" w:hAnsiTheme="minorHAnsi" w:cstheme="minorHAnsi"/>
          <w:b/>
          <w:bCs/>
          <w:sz w:val="22"/>
          <w:szCs w:val="22"/>
        </w:rPr>
        <w:t>.</w:t>
      </w:r>
      <w:r w:rsidR="002F606E" w:rsidRPr="00AB58B6">
        <w:rPr>
          <w:rFonts w:asciiTheme="minorHAnsi" w:hAnsiTheme="minorHAnsi" w:cstheme="minorHAnsi"/>
          <w:b/>
          <w:bCs/>
          <w:sz w:val="22"/>
          <w:szCs w:val="22"/>
        </w:rPr>
        <w:t>7</w:t>
      </w:r>
      <w:r w:rsidR="00A76C2E" w:rsidRPr="00AB58B6">
        <w:rPr>
          <w:rFonts w:asciiTheme="minorHAnsi" w:hAnsiTheme="minorHAnsi" w:cstheme="minorHAnsi"/>
          <w:b/>
          <w:bCs/>
          <w:sz w:val="22"/>
          <w:szCs w:val="22"/>
        </w:rPr>
        <w:t>.</w:t>
      </w:r>
      <w:r w:rsidRPr="00AB58B6">
        <w:rPr>
          <w:rFonts w:asciiTheme="minorHAnsi" w:hAnsiTheme="minorHAnsi" w:cstheme="minorHAnsi"/>
          <w:b/>
          <w:bCs/>
          <w:sz w:val="22"/>
          <w:szCs w:val="22"/>
        </w:rPr>
        <w:t xml:space="preserve">: </w:t>
      </w:r>
      <w:bookmarkEnd w:id="39"/>
    </w:p>
    <w:p w:rsidR="00A238BE" w:rsidRPr="00AB58B6" w:rsidRDefault="00A238BE"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bCs/>
          <w:sz w:val="22"/>
          <w:szCs w:val="22"/>
        </w:rPr>
        <w:lastRenderedPageBreak/>
        <w:t xml:space="preserve">Naslov teme: </w:t>
      </w:r>
      <w:r w:rsidRPr="00AB58B6">
        <w:rPr>
          <w:rFonts w:asciiTheme="minorHAnsi" w:hAnsiTheme="minorHAnsi" w:cstheme="minorHAnsi"/>
          <w:bCs/>
          <w:sz w:val="22"/>
          <w:szCs w:val="22"/>
        </w:rPr>
        <w:t>Vzročne povezave med številom (rastjo) kadrov v zdravstvu, učinkovitostjo zdravstvenih delavcev in čakalnimi dobami na primarni in sekundarni ter terciarni ravni zdravstvenega varstva v obdobju zadnjih 10 let</w:t>
      </w:r>
    </w:p>
    <w:p w:rsidR="00A238BE" w:rsidRPr="00AB58B6" w:rsidRDefault="00A238BE" w:rsidP="00AB58B6">
      <w:pPr>
        <w:autoSpaceDE w:val="0"/>
        <w:autoSpaceDN w:val="0"/>
        <w:adjustRightInd w:val="0"/>
        <w:spacing w:line="240" w:lineRule="auto"/>
        <w:jc w:val="both"/>
        <w:rPr>
          <w:rFonts w:asciiTheme="minorHAnsi" w:hAnsiTheme="minorHAnsi" w:cstheme="minorHAnsi"/>
          <w:bCs/>
          <w:sz w:val="22"/>
          <w:szCs w:val="22"/>
          <w:u w:val="single"/>
        </w:rPr>
      </w:pPr>
    </w:p>
    <w:p w:rsidR="00A238BE" w:rsidRPr="00AB58B6" w:rsidRDefault="00A238BE" w:rsidP="00AB58B6">
      <w:pPr>
        <w:autoSpaceDE w:val="0"/>
        <w:autoSpaceDN w:val="0"/>
        <w:adjustRightInd w:val="0"/>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Cilji:</w:t>
      </w:r>
    </w:p>
    <w:p w:rsidR="00A238BE" w:rsidRPr="00AB58B6" w:rsidRDefault="00A238BE" w:rsidP="00AB58B6">
      <w:pPr>
        <w:pStyle w:val="Odstavekseznama"/>
        <w:numPr>
          <w:ilvl w:val="0"/>
          <w:numId w:val="68"/>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ugotoviti vzroke, zakaj kljub rasti števila zaposlenih v zdravstvu obseg opravljenih storitev ne narašča oz. ne narašča sorazmerno,  čakalne dobe pa se daljšajo</w:t>
      </w:r>
      <w:r w:rsidR="00F2659D" w:rsidRPr="00AB58B6">
        <w:rPr>
          <w:rFonts w:asciiTheme="minorHAnsi" w:hAnsiTheme="minorHAnsi" w:cstheme="minorHAnsi"/>
          <w:sz w:val="22"/>
          <w:szCs w:val="22"/>
        </w:rPr>
        <w:t>;</w:t>
      </w:r>
    </w:p>
    <w:p w:rsidR="00A238BE" w:rsidRPr="00AB58B6" w:rsidRDefault="00A238BE" w:rsidP="00AB58B6">
      <w:pPr>
        <w:pStyle w:val="Odstavekseznama"/>
        <w:numPr>
          <w:ilvl w:val="0"/>
          <w:numId w:val="68"/>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na podlagi ugotovljenih vzrokov pripraviti ukrepe za reševanje problematike čakalnih vrst</w:t>
      </w:r>
      <w:r w:rsidR="00F2659D" w:rsidRPr="00AB58B6">
        <w:rPr>
          <w:rFonts w:asciiTheme="minorHAnsi" w:hAnsiTheme="minorHAnsi" w:cstheme="minorHAnsi"/>
          <w:sz w:val="22"/>
          <w:szCs w:val="22"/>
        </w:rPr>
        <w:t>;</w:t>
      </w:r>
    </w:p>
    <w:p w:rsidR="00A238BE" w:rsidRPr="00AB58B6" w:rsidRDefault="00A238BE" w:rsidP="00AB58B6">
      <w:pPr>
        <w:pStyle w:val="Odstavekseznama"/>
        <w:numPr>
          <w:ilvl w:val="0"/>
          <w:numId w:val="68"/>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pridobiti oceno trendov za prihodnje srednjeročno/dolgoročno obdobje za različne scenarije</w:t>
      </w:r>
      <w:r w:rsidR="00724C0E" w:rsidRPr="00AB58B6">
        <w:rPr>
          <w:rFonts w:asciiTheme="minorHAnsi" w:hAnsiTheme="minorHAnsi" w:cstheme="minorHAnsi"/>
          <w:sz w:val="22"/>
          <w:szCs w:val="22"/>
        </w:rPr>
        <w:t>.</w:t>
      </w:r>
    </w:p>
    <w:p w:rsidR="00A238BE" w:rsidRPr="00AB58B6" w:rsidRDefault="00A238BE" w:rsidP="00AB58B6">
      <w:pPr>
        <w:spacing w:line="240" w:lineRule="auto"/>
        <w:jc w:val="both"/>
        <w:rPr>
          <w:rFonts w:asciiTheme="minorHAnsi" w:hAnsiTheme="minorHAnsi" w:cstheme="minorHAnsi"/>
          <w:sz w:val="22"/>
          <w:szCs w:val="22"/>
        </w:rPr>
      </w:pPr>
    </w:p>
    <w:p w:rsidR="00A238BE" w:rsidRPr="00AB58B6" w:rsidRDefault="00A238BE" w:rsidP="00AB58B6">
      <w:pPr>
        <w:pStyle w:val="Default"/>
        <w:jc w:val="both"/>
        <w:rPr>
          <w:rFonts w:asciiTheme="minorHAnsi" w:hAnsiTheme="minorHAnsi" w:cstheme="minorHAnsi"/>
          <w:b/>
          <w:color w:val="000000" w:themeColor="text1"/>
          <w:sz w:val="22"/>
          <w:szCs w:val="22"/>
          <w:u w:val="single"/>
        </w:rPr>
      </w:pPr>
      <w:r w:rsidRPr="00AB58B6">
        <w:rPr>
          <w:rFonts w:asciiTheme="minorHAnsi" w:hAnsiTheme="minorHAnsi" w:cstheme="minorHAnsi"/>
          <w:b/>
          <w:color w:val="000000" w:themeColor="text1"/>
          <w:sz w:val="22"/>
          <w:szCs w:val="22"/>
          <w:u w:val="single"/>
        </w:rPr>
        <w:t xml:space="preserve">Podrobnejša obrazložitev: </w:t>
      </w:r>
    </w:p>
    <w:p w:rsidR="00E01AD9" w:rsidRPr="00AB58B6" w:rsidRDefault="00E01AD9" w:rsidP="00AB58B6">
      <w:pPr>
        <w:pStyle w:val="Default"/>
        <w:jc w:val="both"/>
        <w:rPr>
          <w:rFonts w:asciiTheme="minorHAnsi" w:eastAsia="Times New Roman" w:hAnsiTheme="minorHAnsi" w:cstheme="minorHAnsi"/>
          <w:bCs/>
          <w:color w:val="auto"/>
          <w:sz w:val="22"/>
          <w:szCs w:val="22"/>
        </w:rPr>
      </w:pPr>
      <w:r w:rsidRPr="00AB58B6">
        <w:rPr>
          <w:rFonts w:asciiTheme="minorHAnsi" w:eastAsia="Times New Roman" w:hAnsiTheme="minorHAnsi" w:cstheme="minorHAnsi"/>
          <w:bCs/>
          <w:color w:val="auto"/>
          <w:sz w:val="22"/>
          <w:szCs w:val="22"/>
        </w:rPr>
        <w:t>Namen projekta je oblikovati model, ki upošteva vse ključne parametre v zdravstvu, kot so izdatki za zdravstvo, realizacijo dogovorjenega programa z Zavodom za zdravstveno varstvo Slovenije, zaposlenost v zdravstvu in nedopustne čakalne dobe, vključno z modelom za preverjanje  učinkovitosti kadra, na podlagi katerega bo mogoča priprava izhodišč za oblikovanje  ukrepov za večjo dostopnost do zdravstvenih storitev na ravni izvajalca zdravstvene dejavnosti ali na ravni zdravstvenega sistema.</w:t>
      </w:r>
    </w:p>
    <w:p w:rsidR="00E01AD9" w:rsidRPr="00AB58B6" w:rsidRDefault="00E01AD9" w:rsidP="00AB58B6">
      <w:pPr>
        <w:pStyle w:val="Default"/>
        <w:jc w:val="both"/>
        <w:rPr>
          <w:rFonts w:asciiTheme="minorHAnsi" w:eastAsia="Times New Roman" w:hAnsiTheme="minorHAnsi" w:cstheme="minorHAnsi"/>
          <w:bCs/>
          <w:color w:val="auto"/>
          <w:sz w:val="22"/>
          <w:szCs w:val="22"/>
        </w:rPr>
      </w:pPr>
    </w:p>
    <w:p w:rsidR="00E01AD9" w:rsidRPr="00AB58B6" w:rsidRDefault="00E01AD9" w:rsidP="00AB58B6">
      <w:pPr>
        <w:pStyle w:val="Default"/>
        <w:jc w:val="both"/>
        <w:rPr>
          <w:rFonts w:asciiTheme="minorHAnsi" w:eastAsia="Times New Roman" w:hAnsiTheme="minorHAnsi" w:cstheme="minorHAnsi"/>
          <w:bCs/>
          <w:color w:val="auto"/>
          <w:sz w:val="22"/>
          <w:szCs w:val="22"/>
        </w:rPr>
      </w:pPr>
      <w:r w:rsidRPr="00AB58B6">
        <w:rPr>
          <w:rFonts w:asciiTheme="minorHAnsi" w:eastAsia="Times New Roman" w:hAnsiTheme="minorHAnsi" w:cstheme="minorHAnsi"/>
          <w:bCs/>
          <w:color w:val="auto"/>
          <w:sz w:val="22"/>
          <w:szCs w:val="22"/>
        </w:rPr>
        <w:t xml:space="preserve">Izziv:  ugotoviti medsebojno vzročno povezavo med rastjo zaposlenih zdravstvenih delavcev in sodelavcev v zdravstvu, </w:t>
      </w:r>
      <w:bookmarkStart w:id="40" w:name="_Hlk97286537"/>
      <w:r w:rsidRPr="00AB58B6">
        <w:rPr>
          <w:rFonts w:asciiTheme="minorHAnsi" w:eastAsia="Times New Roman" w:hAnsiTheme="minorHAnsi" w:cstheme="minorHAnsi"/>
          <w:bCs/>
          <w:color w:val="auto"/>
          <w:sz w:val="22"/>
          <w:szCs w:val="22"/>
        </w:rPr>
        <w:t>obsegom opravljenih storitev</w:t>
      </w:r>
      <w:bookmarkEnd w:id="40"/>
      <w:r w:rsidRPr="00AB58B6">
        <w:rPr>
          <w:rFonts w:asciiTheme="minorHAnsi" w:eastAsia="Times New Roman" w:hAnsiTheme="minorHAnsi" w:cstheme="minorHAnsi"/>
          <w:bCs/>
          <w:color w:val="auto"/>
          <w:sz w:val="22"/>
          <w:szCs w:val="22"/>
        </w:rPr>
        <w:t xml:space="preserve">, izdatki za zdravstvo, čakalnimi dobami in učinkovitostjo zaposlenih v zdravstvu. Kljub večjim izdatkom za zdravstvene storitve in višjo zaposlenost zdravstvenega kadra, se na nekaterih področjih zdravstvene dejavnosti še vedno soočamo s čakalnimi dobami nad dopustno čakalno dobo.  </w:t>
      </w:r>
    </w:p>
    <w:p w:rsidR="00E01AD9" w:rsidRPr="00AB58B6" w:rsidRDefault="00E01AD9" w:rsidP="00AB58B6">
      <w:pPr>
        <w:pStyle w:val="Default"/>
        <w:jc w:val="both"/>
        <w:rPr>
          <w:rFonts w:asciiTheme="minorHAnsi" w:eastAsia="Times New Roman" w:hAnsiTheme="minorHAnsi" w:cstheme="minorHAnsi"/>
          <w:bCs/>
          <w:color w:val="auto"/>
          <w:sz w:val="22"/>
          <w:szCs w:val="22"/>
        </w:rPr>
      </w:pPr>
    </w:p>
    <w:p w:rsidR="00E01AD9" w:rsidRPr="00AB58B6" w:rsidRDefault="00E01AD9" w:rsidP="00AB58B6">
      <w:pPr>
        <w:pStyle w:val="Default"/>
        <w:jc w:val="both"/>
        <w:rPr>
          <w:rFonts w:asciiTheme="minorHAnsi" w:eastAsia="Times New Roman" w:hAnsiTheme="minorHAnsi" w:cstheme="minorHAnsi"/>
          <w:bCs/>
          <w:color w:val="auto"/>
          <w:sz w:val="22"/>
          <w:szCs w:val="22"/>
        </w:rPr>
      </w:pPr>
      <w:r w:rsidRPr="00AB58B6">
        <w:rPr>
          <w:rFonts w:asciiTheme="minorHAnsi" w:eastAsia="Times New Roman" w:hAnsiTheme="minorHAnsi" w:cstheme="minorHAnsi"/>
          <w:bCs/>
          <w:color w:val="auto"/>
          <w:sz w:val="22"/>
          <w:szCs w:val="22"/>
        </w:rPr>
        <w:t>Na podlagi ugotovljene vzročne povezave med številom kadrov v zdravstvu, obsegom opravljenih storitev, izdatki za zdravstvo, učinkovitostjo zdravstvenih delavcev in čakalnimi dobami želimo pripraviti čim bolj učinkovite ukrepe za reševanje problematike čakalnih vrst. Poleg tega želimo pridobiti tudi oceno trendov za prihodnje srednjeročno in dolgoročno obdobje različnih scenarijev.</w:t>
      </w:r>
    </w:p>
    <w:p w:rsidR="00E01AD9" w:rsidRPr="00AB58B6" w:rsidRDefault="00E01AD9" w:rsidP="00AB58B6">
      <w:pPr>
        <w:pStyle w:val="Default"/>
        <w:jc w:val="both"/>
        <w:rPr>
          <w:rFonts w:asciiTheme="minorHAnsi" w:eastAsia="Times New Roman" w:hAnsiTheme="minorHAnsi" w:cstheme="minorHAnsi"/>
          <w:bCs/>
          <w:color w:val="auto"/>
          <w:sz w:val="22"/>
          <w:szCs w:val="22"/>
        </w:rPr>
      </w:pPr>
    </w:p>
    <w:p w:rsidR="00E01AD9" w:rsidRPr="00AB58B6" w:rsidRDefault="00E01AD9" w:rsidP="00AB58B6">
      <w:pPr>
        <w:pStyle w:val="Default"/>
        <w:jc w:val="both"/>
        <w:rPr>
          <w:rFonts w:asciiTheme="minorHAnsi" w:eastAsia="Times New Roman" w:hAnsiTheme="minorHAnsi" w:cstheme="minorHAnsi"/>
          <w:bCs/>
          <w:color w:val="auto"/>
          <w:sz w:val="22"/>
          <w:szCs w:val="22"/>
        </w:rPr>
      </w:pPr>
      <w:r w:rsidRPr="00AB58B6">
        <w:rPr>
          <w:rFonts w:asciiTheme="minorHAnsi" w:eastAsia="Times New Roman" w:hAnsiTheme="minorHAnsi" w:cstheme="minorHAnsi"/>
          <w:bCs/>
          <w:color w:val="auto"/>
          <w:sz w:val="22"/>
          <w:szCs w:val="22"/>
        </w:rPr>
        <w:t xml:space="preserve">Izhodišča: </w:t>
      </w:r>
    </w:p>
    <w:p w:rsidR="00E01AD9" w:rsidRPr="00AB58B6" w:rsidRDefault="00E01AD9" w:rsidP="00AB58B6">
      <w:pPr>
        <w:pStyle w:val="Default"/>
        <w:jc w:val="both"/>
        <w:rPr>
          <w:rFonts w:asciiTheme="minorHAnsi" w:eastAsia="Times New Roman" w:hAnsiTheme="minorHAnsi" w:cstheme="minorHAnsi"/>
          <w:bCs/>
          <w:color w:val="auto"/>
          <w:sz w:val="22"/>
          <w:szCs w:val="22"/>
        </w:rPr>
      </w:pPr>
    </w:p>
    <w:p w:rsidR="00E01AD9" w:rsidRPr="00AB58B6" w:rsidRDefault="00E01AD9" w:rsidP="00AB58B6">
      <w:pPr>
        <w:pStyle w:val="Default"/>
        <w:jc w:val="both"/>
        <w:rPr>
          <w:rFonts w:asciiTheme="minorHAnsi" w:eastAsia="Times New Roman" w:hAnsiTheme="minorHAnsi" w:cstheme="minorHAnsi"/>
          <w:bCs/>
          <w:color w:val="auto"/>
          <w:sz w:val="22"/>
          <w:szCs w:val="22"/>
        </w:rPr>
      </w:pPr>
      <w:r w:rsidRPr="00AB58B6">
        <w:rPr>
          <w:rFonts w:asciiTheme="minorHAnsi" w:eastAsia="Times New Roman" w:hAnsiTheme="minorHAnsi" w:cstheme="minorHAnsi"/>
          <w:bCs/>
          <w:color w:val="auto"/>
          <w:sz w:val="22"/>
          <w:szCs w:val="22"/>
        </w:rPr>
        <w:t>Število vseh zdravnikov v zdravstvu se je v zadnjih desetih letih (2010 – 2019) povečalo za 37%, število zdravnikov splošne in družinske medicine pa za 40%. Povprečni letni prirast je znašal 4 %. V zdravstvu se je v tem obdobju število zobozdravnikov povečalo za 20%, farmacevtov za 38%, medicinskih sester za 84% in zdravstvenih tehnikov za 8%. (Vir: Statistični zdravstveni letopis za leto  2019, dostopno na spletni strani</w:t>
      </w:r>
    </w:p>
    <w:p w:rsidR="00E01AD9" w:rsidRPr="00AB58B6" w:rsidRDefault="00A01E49" w:rsidP="00AB58B6">
      <w:pPr>
        <w:pStyle w:val="Default"/>
        <w:jc w:val="both"/>
        <w:rPr>
          <w:rFonts w:asciiTheme="minorHAnsi" w:eastAsia="Times New Roman" w:hAnsiTheme="minorHAnsi" w:cstheme="minorHAnsi"/>
          <w:bCs/>
          <w:color w:val="auto"/>
          <w:sz w:val="22"/>
          <w:szCs w:val="22"/>
        </w:rPr>
      </w:pPr>
      <w:hyperlink r:id="rId117" w:history="1">
        <w:r w:rsidR="00E01AD9" w:rsidRPr="00AB58B6">
          <w:rPr>
            <w:rStyle w:val="Hiperpovezava"/>
            <w:rFonts w:asciiTheme="minorHAnsi" w:eastAsia="Times New Roman" w:hAnsiTheme="minorHAnsi" w:cstheme="minorHAnsi"/>
            <w:bCs/>
            <w:sz w:val="22"/>
            <w:szCs w:val="22"/>
          </w:rPr>
          <w:t>https://www.nijz.si/sites/www.nijz.si/files/uploaded/publikacije/letopisi/2019/8_viri_v_zdravstvu_2019.pdf</w:t>
        </w:r>
      </w:hyperlink>
      <w:r w:rsidR="00E01AD9" w:rsidRPr="00AB58B6">
        <w:rPr>
          <w:rFonts w:asciiTheme="minorHAnsi" w:eastAsia="Times New Roman" w:hAnsiTheme="minorHAnsi" w:cstheme="minorHAnsi"/>
          <w:bCs/>
          <w:color w:val="auto"/>
          <w:sz w:val="22"/>
          <w:szCs w:val="22"/>
        </w:rPr>
        <w:t xml:space="preserve">. </w:t>
      </w:r>
    </w:p>
    <w:p w:rsidR="00E01AD9" w:rsidRPr="00AB58B6" w:rsidRDefault="00E01AD9" w:rsidP="00AB58B6">
      <w:pPr>
        <w:pStyle w:val="Default"/>
        <w:jc w:val="both"/>
        <w:rPr>
          <w:rFonts w:asciiTheme="minorHAnsi" w:eastAsia="Times New Roman" w:hAnsiTheme="minorHAnsi" w:cstheme="minorHAnsi"/>
          <w:bCs/>
          <w:color w:val="auto"/>
          <w:sz w:val="22"/>
          <w:szCs w:val="22"/>
        </w:rPr>
      </w:pPr>
    </w:p>
    <w:p w:rsidR="00E01AD9" w:rsidRPr="00AB58B6" w:rsidRDefault="00E01AD9" w:rsidP="00AB58B6">
      <w:pPr>
        <w:pStyle w:val="Default"/>
        <w:jc w:val="both"/>
        <w:rPr>
          <w:rFonts w:asciiTheme="minorHAnsi" w:eastAsia="Times New Roman" w:hAnsiTheme="minorHAnsi" w:cstheme="minorHAnsi"/>
          <w:bCs/>
          <w:color w:val="auto"/>
          <w:sz w:val="22"/>
          <w:szCs w:val="22"/>
        </w:rPr>
      </w:pPr>
      <w:r w:rsidRPr="00AB58B6">
        <w:rPr>
          <w:rFonts w:asciiTheme="minorHAnsi" w:eastAsia="Times New Roman" w:hAnsiTheme="minorHAnsi" w:cstheme="minorHAnsi"/>
          <w:bCs/>
          <w:color w:val="auto"/>
          <w:sz w:val="22"/>
          <w:szCs w:val="22"/>
        </w:rPr>
        <w:t>Tabela: Podatki o zdravstvenih delavcih in sodelavcih v obdobju od 2010 - 2020</w:t>
      </w:r>
    </w:p>
    <w:tbl>
      <w:tblPr>
        <w:tblW w:w="9495" w:type="dxa"/>
        <w:tblCellMar>
          <w:left w:w="70" w:type="dxa"/>
          <w:right w:w="70" w:type="dxa"/>
        </w:tblCellMar>
        <w:tblLook w:val="04A0" w:firstRow="1" w:lastRow="0" w:firstColumn="1" w:lastColumn="0" w:noHBand="0" w:noVBand="1"/>
      </w:tblPr>
      <w:tblGrid>
        <w:gridCol w:w="1485"/>
        <w:gridCol w:w="642"/>
        <w:gridCol w:w="642"/>
        <w:gridCol w:w="642"/>
        <w:gridCol w:w="642"/>
        <w:gridCol w:w="642"/>
        <w:gridCol w:w="642"/>
        <w:gridCol w:w="642"/>
        <w:gridCol w:w="642"/>
        <w:gridCol w:w="642"/>
        <w:gridCol w:w="642"/>
        <w:gridCol w:w="642"/>
        <w:gridCol w:w="948"/>
      </w:tblGrid>
      <w:tr w:rsidR="00E01AD9" w:rsidRPr="001E5A87" w:rsidTr="001E087B">
        <w:trPr>
          <w:trHeight w:val="408"/>
          <w:tblHeader/>
        </w:trPr>
        <w:tc>
          <w:tcPr>
            <w:tcW w:w="1696" w:type="dxa"/>
            <w:tcBorders>
              <w:top w:val="single" w:sz="4" w:space="0" w:color="auto"/>
              <w:left w:val="single" w:sz="4" w:space="0" w:color="auto"/>
              <w:bottom w:val="single" w:sz="4" w:space="0" w:color="auto"/>
              <w:right w:val="single" w:sz="4" w:space="0" w:color="auto"/>
            </w:tcBorders>
            <w:shd w:val="clear" w:color="000000" w:fill="EEECE1"/>
            <w:vAlign w:val="bottom"/>
            <w:hideMark/>
          </w:tcPr>
          <w:p w:rsidR="00E01AD9" w:rsidRPr="001E5A87" w:rsidRDefault="00E01AD9" w:rsidP="00AB58B6">
            <w:pPr>
              <w:spacing w:line="240" w:lineRule="auto"/>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 </w:t>
            </w:r>
          </w:p>
        </w:tc>
        <w:tc>
          <w:tcPr>
            <w:tcW w:w="627" w:type="dxa"/>
            <w:tcBorders>
              <w:top w:val="single" w:sz="4" w:space="0" w:color="auto"/>
              <w:left w:val="nil"/>
              <w:bottom w:val="single" w:sz="4" w:space="0" w:color="auto"/>
              <w:right w:val="single" w:sz="4" w:space="0" w:color="auto"/>
            </w:tcBorders>
            <w:shd w:val="clear" w:color="000000" w:fill="EEECE1"/>
            <w:vAlign w:val="bottom"/>
            <w:hideMark/>
          </w:tcPr>
          <w:p w:rsidR="00E01AD9" w:rsidRPr="001E5A87" w:rsidRDefault="00E01AD9" w:rsidP="00AB58B6">
            <w:pPr>
              <w:spacing w:line="240" w:lineRule="auto"/>
              <w:rPr>
                <w:rFonts w:asciiTheme="minorHAnsi" w:hAnsiTheme="minorHAnsi" w:cstheme="minorHAnsi"/>
                <w:b/>
                <w:bCs/>
                <w:color w:val="000000"/>
                <w:sz w:val="18"/>
                <w:szCs w:val="18"/>
                <w:lang w:eastAsia="sl-SI"/>
              </w:rPr>
            </w:pPr>
            <w:r w:rsidRPr="001E5A87">
              <w:rPr>
                <w:rFonts w:asciiTheme="minorHAnsi" w:hAnsiTheme="minorHAnsi" w:cstheme="minorHAnsi"/>
                <w:b/>
                <w:bCs/>
                <w:color w:val="000000"/>
                <w:sz w:val="18"/>
                <w:szCs w:val="18"/>
                <w:lang w:eastAsia="sl-SI"/>
              </w:rPr>
              <w:t>2010</w:t>
            </w:r>
          </w:p>
        </w:tc>
        <w:tc>
          <w:tcPr>
            <w:tcW w:w="627" w:type="dxa"/>
            <w:tcBorders>
              <w:top w:val="single" w:sz="4" w:space="0" w:color="auto"/>
              <w:left w:val="nil"/>
              <w:bottom w:val="single" w:sz="4" w:space="0" w:color="auto"/>
              <w:right w:val="single" w:sz="4" w:space="0" w:color="auto"/>
            </w:tcBorders>
            <w:shd w:val="clear" w:color="000000" w:fill="EEECE1"/>
            <w:vAlign w:val="bottom"/>
            <w:hideMark/>
          </w:tcPr>
          <w:p w:rsidR="00E01AD9" w:rsidRPr="001E5A87" w:rsidRDefault="00E01AD9" w:rsidP="00AB58B6">
            <w:pPr>
              <w:spacing w:line="240" w:lineRule="auto"/>
              <w:rPr>
                <w:rFonts w:asciiTheme="minorHAnsi" w:hAnsiTheme="minorHAnsi" w:cstheme="minorHAnsi"/>
                <w:b/>
                <w:bCs/>
                <w:color w:val="000000"/>
                <w:sz w:val="18"/>
                <w:szCs w:val="18"/>
                <w:lang w:eastAsia="sl-SI"/>
              </w:rPr>
            </w:pPr>
            <w:r w:rsidRPr="001E5A87">
              <w:rPr>
                <w:rFonts w:asciiTheme="minorHAnsi" w:hAnsiTheme="minorHAnsi" w:cstheme="minorHAnsi"/>
                <w:b/>
                <w:bCs/>
                <w:color w:val="000000"/>
                <w:sz w:val="18"/>
                <w:szCs w:val="18"/>
                <w:lang w:eastAsia="sl-SI"/>
              </w:rPr>
              <w:t>2011</w:t>
            </w:r>
          </w:p>
        </w:tc>
        <w:tc>
          <w:tcPr>
            <w:tcW w:w="628" w:type="dxa"/>
            <w:tcBorders>
              <w:top w:val="single" w:sz="4" w:space="0" w:color="auto"/>
              <w:left w:val="nil"/>
              <w:bottom w:val="single" w:sz="4" w:space="0" w:color="auto"/>
              <w:right w:val="single" w:sz="4" w:space="0" w:color="auto"/>
            </w:tcBorders>
            <w:shd w:val="clear" w:color="000000" w:fill="EEECE1"/>
            <w:vAlign w:val="bottom"/>
            <w:hideMark/>
          </w:tcPr>
          <w:p w:rsidR="00E01AD9" w:rsidRPr="001E5A87" w:rsidRDefault="00E01AD9" w:rsidP="00AB58B6">
            <w:pPr>
              <w:spacing w:line="240" w:lineRule="auto"/>
              <w:rPr>
                <w:rFonts w:asciiTheme="minorHAnsi" w:hAnsiTheme="minorHAnsi" w:cstheme="minorHAnsi"/>
                <w:b/>
                <w:bCs/>
                <w:color w:val="000000"/>
                <w:sz w:val="18"/>
                <w:szCs w:val="18"/>
                <w:lang w:eastAsia="sl-SI"/>
              </w:rPr>
            </w:pPr>
            <w:r w:rsidRPr="001E5A87">
              <w:rPr>
                <w:rFonts w:asciiTheme="minorHAnsi" w:hAnsiTheme="minorHAnsi" w:cstheme="minorHAnsi"/>
                <w:b/>
                <w:bCs/>
                <w:color w:val="000000"/>
                <w:sz w:val="18"/>
                <w:szCs w:val="18"/>
                <w:lang w:eastAsia="sl-SI"/>
              </w:rPr>
              <w:t>2012</w:t>
            </w:r>
          </w:p>
        </w:tc>
        <w:tc>
          <w:tcPr>
            <w:tcW w:w="628" w:type="dxa"/>
            <w:tcBorders>
              <w:top w:val="single" w:sz="4" w:space="0" w:color="auto"/>
              <w:left w:val="nil"/>
              <w:bottom w:val="single" w:sz="4" w:space="0" w:color="auto"/>
              <w:right w:val="single" w:sz="4" w:space="0" w:color="auto"/>
            </w:tcBorders>
            <w:shd w:val="clear" w:color="000000" w:fill="EEECE1"/>
            <w:vAlign w:val="bottom"/>
            <w:hideMark/>
          </w:tcPr>
          <w:p w:rsidR="00E01AD9" w:rsidRPr="001E5A87" w:rsidRDefault="00E01AD9" w:rsidP="00AB58B6">
            <w:pPr>
              <w:spacing w:line="240" w:lineRule="auto"/>
              <w:rPr>
                <w:rFonts w:asciiTheme="minorHAnsi" w:hAnsiTheme="minorHAnsi" w:cstheme="minorHAnsi"/>
                <w:b/>
                <w:bCs/>
                <w:color w:val="000000"/>
                <w:sz w:val="18"/>
                <w:szCs w:val="18"/>
                <w:lang w:eastAsia="sl-SI"/>
              </w:rPr>
            </w:pPr>
            <w:r w:rsidRPr="001E5A87">
              <w:rPr>
                <w:rFonts w:asciiTheme="minorHAnsi" w:hAnsiTheme="minorHAnsi" w:cstheme="minorHAnsi"/>
                <w:b/>
                <w:bCs/>
                <w:color w:val="000000"/>
                <w:sz w:val="18"/>
                <w:szCs w:val="18"/>
                <w:lang w:eastAsia="sl-SI"/>
              </w:rPr>
              <w:t>2013</w:t>
            </w:r>
          </w:p>
        </w:tc>
        <w:tc>
          <w:tcPr>
            <w:tcW w:w="628" w:type="dxa"/>
            <w:tcBorders>
              <w:top w:val="single" w:sz="4" w:space="0" w:color="auto"/>
              <w:left w:val="nil"/>
              <w:bottom w:val="single" w:sz="4" w:space="0" w:color="auto"/>
              <w:right w:val="single" w:sz="4" w:space="0" w:color="auto"/>
            </w:tcBorders>
            <w:shd w:val="clear" w:color="000000" w:fill="EEECE1"/>
            <w:vAlign w:val="bottom"/>
            <w:hideMark/>
          </w:tcPr>
          <w:p w:rsidR="00E01AD9" w:rsidRPr="001E5A87" w:rsidRDefault="00E01AD9" w:rsidP="00AB58B6">
            <w:pPr>
              <w:spacing w:line="240" w:lineRule="auto"/>
              <w:rPr>
                <w:rFonts w:asciiTheme="minorHAnsi" w:hAnsiTheme="minorHAnsi" w:cstheme="minorHAnsi"/>
                <w:b/>
                <w:bCs/>
                <w:color w:val="000000"/>
                <w:sz w:val="18"/>
                <w:szCs w:val="18"/>
                <w:lang w:eastAsia="sl-SI"/>
              </w:rPr>
            </w:pPr>
            <w:r w:rsidRPr="001E5A87">
              <w:rPr>
                <w:rFonts w:asciiTheme="minorHAnsi" w:hAnsiTheme="minorHAnsi" w:cstheme="minorHAnsi"/>
                <w:b/>
                <w:bCs/>
                <w:color w:val="000000"/>
                <w:sz w:val="18"/>
                <w:szCs w:val="18"/>
                <w:lang w:eastAsia="sl-SI"/>
              </w:rPr>
              <w:t>2014</w:t>
            </w:r>
          </w:p>
        </w:tc>
        <w:tc>
          <w:tcPr>
            <w:tcW w:w="628" w:type="dxa"/>
            <w:tcBorders>
              <w:top w:val="single" w:sz="4" w:space="0" w:color="auto"/>
              <w:left w:val="nil"/>
              <w:bottom w:val="single" w:sz="4" w:space="0" w:color="auto"/>
              <w:right w:val="single" w:sz="4" w:space="0" w:color="auto"/>
            </w:tcBorders>
            <w:shd w:val="clear" w:color="000000" w:fill="EEECE1"/>
            <w:vAlign w:val="bottom"/>
            <w:hideMark/>
          </w:tcPr>
          <w:p w:rsidR="00E01AD9" w:rsidRPr="001E5A87" w:rsidRDefault="00E01AD9" w:rsidP="00AB58B6">
            <w:pPr>
              <w:spacing w:line="240" w:lineRule="auto"/>
              <w:rPr>
                <w:rFonts w:asciiTheme="minorHAnsi" w:hAnsiTheme="minorHAnsi" w:cstheme="minorHAnsi"/>
                <w:b/>
                <w:bCs/>
                <w:color w:val="000000"/>
                <w:sz w:val="18"/>
                <w:szCs w:val="18"/>
                <w:lang w:eastAsia="sl-SI"/>
              </w:rPr>
            </w:pPr>
            <w:r w:rsidRPr="001E5A87">
              <w:rPr>
                <w:rFonts w:asciiTheme="minorHAnsi" w:hAnsiTheme="minorHAnsi" w:cstheme="minorHAnsi"/>
                <w:b/>
                <w:bCs/>
                <w:color w:val="000000"/>
                <w:sz w:val="18"/>
                <w:szCs w:val="18"/>
                <w:lang w:eastAsia="sl-SI"/>
              </w:rPr>
              <w:t>2015</w:t>
            </w:r>
          </w:p>
        </w:tc>
        <w:tc>
          <w:tcPr>
            <w:tcW w:w="628" w:type="dxa"/>
            <w:tcBorders>
              <w:top w:val="single" w:sz="4" w:space="0" w:color="auto"/>
              <w:left w:val="nil"/>
              <w:bottom w:val="single" w:sz="4" w:space="0" w:color="auto"/>
              <w:right w:val="single" w:sz="4" w:space="0" w:color="auto"/>
            </w:tcBorders>
            <w:shd w:val="clear" w:color="000000" w:fill="EEECE1"/>
            <w:vAlign w:val="bottom"/>
            <w:hideMark/>
          </w:tcPr>
          <w:p w:rsidR="00E01AD9" w:rsidRPr="001E5A87" w:rsidRDefault="00E01AD9" w:rsidP="00AB58B6">
            <w:pPr>
              <w:spacing w:line="240" w:lineRule="auto"/>
              <w:rPr>
                <w:rFonts w:asciiTheme="minorHAnsi" w:hAnsiTheme="minorHAnsi" w:cstheme="minorHAnsi"/>
                <w:b/>
                <w:bCs/>
                <w:color w:val="000000"/>
                <w:sz w:val="18"/>
                <w:szCs w:val="18"/>
                <w:lang w:eastAsia="sl-SI"/>
              </w:rPr>
            </w:pPr>
            <w:r w:rsidRPr="001E5A87">
              <w:rPr>
                <w:rFonts w:asciiTheme="minorHAnsi" w:hAnsiTheme="minorHAnsi" w:cstheme="minorHAnsi"/>
                <w:b/>
                <w:bCs/>
                <w:color w:val="000000"/>
                <w:sz w:val="18"/>
                <w:szCs w:val="18"/>
                <w:lang w:eastAsia="sl-SI"/>
              </w:rPr>
              <w:t>2016</w:t>
            </w:r>
          </w:p>
        </w:tc>
        <w:tc>
          <w:tcPr>
            <w:tcW w:w="628" w:type="dxa"/>
            <w:tcBorders>
              <w:top w:val="single" w:sz="4" w:space="0" w:color="auto"/>
              <w:left w:val="nil"/>
              <w:bottom w:val="single" w:sz="4" w:space="0" w:color="auto"/>
              <w:right w:val="single" w:sz="4" w:space="0" w:color="auto"/>
            </w:tcBorders>
            <w:shd w:val="clear" w:color="000000" w:fill="EEECE1"/>
            <w:vAlign w:val="bottom"/>
            <w:hideMark/>
          </w:tcPr>
          <w:p w:rsidR="00E01AD9" w:rsidRPr="001E5A87" w:rsidRDefault="00E01AD9" w:rsidP="00AB58B6">
            <w:pPr>
              <w:spacing w:line="240" w:lineRule="auto"/>
              <w:rPr>
                <w:rFonts w:asciiTheme="minorHAnsi" w:hAnsiTheme="minorHAnsi" w:cstheme="minorHAnsi"/>
                <w:b/>
                <w:bCs/>
                <w:color w:val="000000"/>
                <w:sz w:val="18"/>
                <w:szCs w:val="18"/>
                <w:lang w:eastAsia="sl-SI"/>
              </w:rPr>
            </w:pPr>
            <w:r w:rsidRPr="001E5A87">
              <w:rPr>
                <w:rFonts w:asciiTheme="minorHAnsi" w:hAnsiTheme="minorHAnsi" w:cstheme="minorHAnsi"/>
                <w:b/>
                <w:bCs/>
                <w:color w:val="000000"/>
                <w:sz w:val="18"/>
                <w:szCs w:val="18"/>
                <w:lang w:eastAsia="sl-SI"/>
              </w:rPr>
              <w:t>2017</w:t>
            </w:r>
          </w:p>
        </w:tc>
        <w:tc>
          <w:tcPr>
            <w:tcW w:w="628" w:type="dxa"/>
            <w:tcBorders>
              <w:top w:val="single" w:sz="4" w:space="0" w:color="auto"/>
              <w:left w:val="nil"/>
              <w:bottom w:val="single" w:sz="4" w:space="0" w:color="auto"/>
              <w:right w:val="single" w:sz="4" w:space="0" w:color="auto"/>
            </w:tcBorders>
            <w:shd w:val="clear" w:color="000000" w:fill="EEECE1"/>
            <w:vAlign w:val="bottom"/>
            <w:hideMark/>
          </w:tcPr>
          <w:p w:rsidR="00E01AD9" w:rsidRPr="001E5A87" w:rsidRDefault="00E01AD9" w:rsidP="00AB58B6">
            <w:pPr>
              <w:spacing w:line="240" w:lineRule="auto"/>
              <w:rPr>
                <w:rFonts w:asciiTheme="minorHAnsi" w:hAnsiTheme="minorHAnsi" w:cstheme="minorHAnsi"/>
                <w:b/>
                <w:bCs/>
                <w:color w:val="000000"/>
                <w:sz w:val="18"/>
                <w:szCs w:val="18"/>
                <w:lang w:eastAsia="sl-SI"/>
              </w:rPr>
            </w:pPr>
            <w:r w:rsidRPr="001E5A87">
              <w:rPr>
                <w:rFonts w:asciiTheme="minorHAnsi" w:hAnsiTheme="minorHAnsi" w:cstheme="minorHAnsi"/>
                <w:b/>
                <w:bCs/>
                <w:color w:val="000000"/>
                <w:sz w:val="18"/>
                <w:szCs w:val="18"/>
                <w:lang w:eastAsia="sl-SI"/>
              </w:rPr>
              <w:t>2018</w:t>
            </w:r>
          </w:p>
        </w:tc>
        <w:tc>
          <w:tcPr>
            <w:tcW w:w="628" w:type="dxa"/>
            <w:tcBorders>
              <w:top w:val="single" w:sz="4" w:space="0" w:color="auto"/>
              <w:left w:val="nil"/>
              <w:bottom w:val="single" w:sz="4" w:space="0" w:color="auto"/>
              <w:right w:val="single" w:sz="4" w:space="0" w:color="auto"/>
            </w:tcBorders>
            <w:shd w:val="clear" w:color="000000" w:fill="EEECE1"/>
            <w:vAlign w:val="bottom"/>
            <w:hideMark/>
          </w:tcPr>
          <w:p w:rsidR="00E01AD9" w:rsidRPr="001E5A87" w:rsidRDefault="00E01AD9" w:rsidP="00AB58B6">
            <w:pPr>
              <w:spacing w:line="240" w:lineRule="auto"/>
              <w:rPr>
                <w:rFonts w:asciiTheme="minorHAnsi" w:hAnsiTheme="minorHAnsi" w:cstheme="minorHAnsi"/>
                <w:b/>
                <w:bCs/>
                <w:color w:val="000000"/>
                <w:sz w:val="18"/>
                <w:szCs w:val="18"/>
                <w:lang w:eastAsia="sl-SI"/>
              </w:rPr>
            </w:pPr>
            <w:r w:rsidRPr="001E5A87">
              <w:rPr>
                <w:rFonts w:asciiTheme="minorHAnsi" w:hAnsiTheme="minorHAnsi" w:cstheme="minorHAnsi"/>
                <w:b/>
                <w:bCs/>
                <w:color w:val="000000"/>
                <w:sz w:val="18"/>
                <w:szCs w:val="18"/>
                <w:lang w:eastAsia="sl-SI"/>
              </w:rPr>
              <w:t>2019</w:t>
            </w:r>
          </w:p>
        </w:tc>
        <w:tc>
          <w:tcPr>
            <w:tcW w:w="628" w:type="dxa"/>
            <w:tcBorders>
              <w:top w:val="single" w:sz="4" w:space="0" w:color="auto"/>
              <w:left w:val="nil"/>
              <w:bottom w:val="single" w:sz="4" w:space="0" w:color="auto"/>
              <w:right w:val="single" w:sz="4" w:space="0" w:color="auto"/>
            </w:tcBorders>
            <w:shd w:val="clear" w:color="000000" w:fill="EEECE1"/>
            <w:vAlign w:val="bottom"/>
            <w:hideMark/>
          </w:tcPr>
          <w:p w:rsidR="00E01AD9" w:rsidRPr="001E5A87" w:rsidRDefault="00E01AD9" w:rsidP="00AB58B6">
            <w:pPr>
              <w:spacing w:line="240" w:lineRule="auto"/>
              <w:rPr>
                <w:rFonts w:asciiTheme="minorHAnsi" w:hAnsiTheme="minorHAnsi" w:cstheme="minorHAnsi"/>
                <w:b/>
                <w:bCs/>
                <w:color w:val="000000"/>
                <w:sz w:val="18"/>
                <w:szCs w:val="18"/>
                <w:lang w:eastAsia="sl-SI"/>
              </w:rPr>
            </w:pPr>
            <w:r w:rsidRPr="001E5A87">
              <w:rPr>
                <w:rFonts w:asciiTheme="minorHAnsi" w:hAnsiTheme="minorHAnsi" w:cstheme="minorHAnsi"/>
                <w:b/>
                <w:bCs/>
                <w:color w:val="000000"/>
                <w:sz w:val="18"/>
                <w:szCs w:val="18"/>
                <w:lang w:eastAsia="sl-SI"/>
              </w:rPr>
              <w:t>2020</w:t>
            </w:r>
          </w:p>
        </w:tc>
        <w:tc>
          <w:tcPr>
            <w:tcW w:w="893" w:type="dxa"/>
            <w:tcBorders>
              <w:top w:val="single" w:sz="4" w:space="0" w:color="auto"/>
              <w:left w:val="nil"/>
              <w:bottom w:val="single" w:sz="4" w:space="0" w:color="auto"/>
              <w:right w:val="single" w:sz="4" w:space="0" w:color="auto"/>
            </w:tcBorders>
            <w:shd w:val="clear" w:color="000000" w:fill="EEECE1"/>
            <w:vAlign w:val="bottom"/>
            <w:hideMark/>
          </w:tcPr>
          <w:p w:rsidR="00E01AD9" w:rsidRPr="001E5A87" w:rsidRDefault="00E01AD9" w:rsidP="00AB58B6">
            <w:pPr>
              <w:spacing w:line="240" w:lineRule="auto"/>
              <w:rPr>
                <w:rFonts w:asciiTheme="minorHAnsi" w:hAnsiTheme="minorHAnsi" w:cstheme="minorHAnsi"/>
                <w:b/>
                <w:bCs/>
                <w:color w:val="000000"/>
                <w:sz w:val="18"/>
                <w:szCs w:val="18"/>
                <w:lang w:eastAsia="sl-SI"/>
              </w:rPr>
            </w:pPr>
            <w:r w:rsidRPr="001E5A87">
              <w:rPr>
                <w:rFonts w:asciiTheme="minorHAnsi" w:hAnsiTheme="minorHAnsi" w:cstheme="minorHAnsi"/>
                <w:b/>
                <w:bCs/>
                <w:color w:val="000000"/>
                <w:sz w:val="18"/>
                <w:szCs w:val="18"/>
                <w:lang w:eastAsia="sl-SI"/>
              </w:rPr>
              <w:t>Indeks 2020/2010</w:t>
            </w:r>
          </w:p>
        </w:tc>
      </w:tr>
      <w:tr w:rsidR="00E01AD9" w:rsidRPr="001E5A87" w:rsidTr="001E087B">
        <w:trPr>
          <w:trHeight w:val="204"/>
        </w:trPr>
        <w:tc>
          <w:tcPr>
            <w:tcW w:w="1696" w:type="dxa"/>
            <w:tcBorders>
              <w:top w:val="nil"/>
              <w:left w:val="single" w:sz="4" w:space="0" w:color="auto"/>
              <w:bottom w:val="single" w:sz="4" w:space="0" w:color="auto"/>
              <w:right w:val="single" w:sz="4" w:space="0" w:color="auto"/>
            </w:tcBorders>
            <w:shd w:val="clear" w:color="auto" w:fill="auto"/>
            <w:vAlign w:val="bottom"/>
            <w:hideMark/>
          </w:tcPr>
          <w:p w:rsidR="00E01AD9" w:rsidRPr="001E5A87" w:rsidRDefault="00E01AD9" w:rsidP="00AB58B6">
            <w:pPr>
              <w:spacing w:line="240" w:lineRule="auto"/>
              <w:rPr>
                <w:rFonts w:asciiTheme="minorHAnsi" w:hAnsiTheme="minorHAnsi" w:cstheme="minorHAnsi"/>
                <w:b/>
                <w:bCs/>
                <w:color w:val="000000"/>
                <w:sz w:val="18"/>
                <w:szCs w:val="18"/>
                <w:lang w:eastAsia="sl-SI"/>
              </w:rPr>
            </w:pPr>
            <w:r w:rsidRPr="001E5A87">
              <w:rPr>
                <w:rFonts w:asciiTheme="minorHAnsi" w:hAnsiTheme="minorHAnsi" w:cstheme="minorHAnsi"/>
                <w:b/>
                <w:bCs/>
                <w:color w:val="000000"/>
                <w:sz w:val="18"/>
                <w:szCs w:val="18"/>
                <w:lang w:eastAsia="sl-SI"/>
              </w:rPr>
              <w:t>Vsi zdravniki / 100.000</w:t>
            </w:r>
          </w:p>
        </w:tc>
        <w:tc>
          <w:tcPr>
            <w:tcW w:w="627"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250,4</w:t>
            </w:r>
          </w:p>
        </w:tc>
        <w:tc>
          <w:tcPr>
            <w:tcW w:w="627"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256,9</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263,8</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272,9</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279,4</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288,3</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307,4</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316,0</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324,7</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332,2</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336,9</w:t>
            </w:r>
          </w:p>
        </w:tc>
        <w:tc>
          <w:tcPr>
            <w:tcW w:w="893"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135%</w:t>
            </w:r>
          </w:p>
        </w:tc>
      </w:tr>
      <w:tr w:rsidR="00E01AD9" w:rsidRPr="001E5A87" w:rsidTr="001E087B">
        <w:trPr>
          <w:trHeight w:val="408"/>
        </w:trPr>
        <w:tc>
          <w:tcPr>
            <w:tcW w:w="1696" w:type="dxa"/>
            <w:tcBorders>
              <w:top w:val="nil"/>
              <w:left w:val="single" w:sz="4" w:space="0" w:color="auto"/>
              <w:bottom w:val="single" w:sz="4" w:space="0" w:color="auto"/>
              <w:right w:val="single" w:sz="4" w:space="0" w:color="auto"/>
            </w:tcBorders>
            <w:shd w:val="clear" w:color="auto" w:fill="auto"/>
            <w:vAlign w:val="bottom"/>
            <w:hideMark/>
          </w:tcPr>
          <w:p w:rsidR="00E01AD9" w:rsidRPr="001E5A87" w:rsidRDefault="00E01AD9" w:rsidP="00AB58B6">
            <w:pPr>
              <w:spacing w:line="240" w:lineRule="auto"/>
              <w:rPr>
                <w:rFonts w:asciiTheme="minorHAnsi" w:hAnsiTheme="minorHAnsi" w:cstheme="minorHAnsi"/>
                <w:b/>
                <w:bCs/>
                <w:color w:val="000000"/>
                <w:sz w:val="18"/>
                <w:szCs w:val="18"/>
                <w:lang w:eastAsia="sl-SI"/>
              </w:rPr>
            </w:pPr>
            <w:r w:rsidRPr="001E5A87">
              <w:rPr>
                <w:rFonts w:asciiTheme="minorHAnsi" w:hAnsiTheme="minorHAnsi" w:cstheme="minorHAnsi"/>
                <w:b/>
                <w:bCs/>
                <w:color w:val="000000"/>
                <w:sz w:val="18"/>
                <w:szCs w:val="18"/>
                <w:lang w:eastAsia="sl-SI"/>
              </w:rPr>
              <w:t>Zdravniki, zaposleni v zdravstvu / 100.000</w:t>
            </w:r>
          </w:p>
        </w:tc>
        <w:tc>
          <w:tcPr>
            <w:tcW w:w="627"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243,0</w:t>
            </w:r>
          </w:p>
        </w:tc>
        <w:tc>
          <w:tcPr>
            <w:tcW w:w="627"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249,5</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254,2</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263,0</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277,1</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282,6</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301,5</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310,1</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318,4</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326,0</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330,6</w:t>
            </w:r>
          </w:p>
        </w:tc>
        <w:tc>
          <w:tcPr>
            <w:tcW w:w="893"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136%</w:t>
            </w:r>
          </w:p>
        </w:tc>
      </w:tr>
      <w:tr w:rsidR="00E01AD9" w:rsidRPr="001E5A87" w:rsidTr="001E087B">
        <w:trPr>
          <w:trHeight w:val="612"/>
        </w:trPr>
        <w:tc>
          <w:tcPr>
            <w:tcW w:w="1696" w:type="dxa"/>
            <w:tcBorders>
              <w:top w:val="nil"/>
              <w:left w:val="single" w:sz="4" w:space="0" w:color="auto"/>
              <w:bottom w:val="single" w:sz="4" w:space="0" w:color="auto"/>
              <w:right w:val="single" w:sz="4" w:space="0" w:color="auto"/>
            </w:tcBorders>
            <w:shd w:val="clear" w:color="auto" w:fill="auto"/>
            <w:vAlign w:val="bottom"/>
            <w:hideMark/>
          </w:tcPr>
          <w:p w:rsidR="00E01AD9" w:rsidRPr="001E5A87" w:rsidRDefault="00E01AD9" w:rsidP="00AB58B6">
            <w:pPr>
              <w:spacing w:line="240" w:lineRule="auto"/>
              <w:rPr>
                <w:rFonts w:asciiTheme="minorHAnsi" w:hAnsiTheme="minorHAnsi" w:cstheme="minorHAnsi"/>
                <w:b/>
                <w:bCs/>
                <w:color w:val="000000"/>
                <w:sz w:val="18"/>
                <w:szCs w:val="18"/>
                <w:lang w:eastAsia="sl-SI"/>
              </w:rPr>
            </w:pPr>
            <w:r w:rsidRPr="001E5A87">
              <w:rPr>
                <w:rFonts w:asciiTheme="minorHAnsi" w:hAnsiTheme="minorHAnsi" w:cstheme="minorHAnsi"/>
                <w:b/>
                <w:bCs/>
                <w:color w:val="000000"/>
                <w:sz w:val="18"/>
                <w:szCs w:val="18"/>
                <w:lang w:eastAsia="sl-SI"/>
              </w:rPr>
              <w:t>Zdravniki splošne in družinske medicine, zaposleni v zdravstvu / 100.000</w:t>
            </w:r>
          </w:p>
        </w:tc>
        <w:tc>
          <w:tcPr>
            <w:tcW w:w="627"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43,8</w:t>
            </w:r>
          </w:p>
        </w:tc>
        <w:tc>
          <w:tcPr>
            <w:tcW w:w="627"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45,2</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46,7</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49,8</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51,6</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54,9</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57,4</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59,9</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61,6</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60,2</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61,7</w:t>
            </w:r>
          </w:p>
        </w:tc>
        <w:tc>
          <w:tcPr>
            <w:tcW w:w="893"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141%</w:t>
            </w:r>
          </w:p>
        </w:tc>
      </w:tr>
      <w:tr w:rsidR="00E01AD9" w:rsidRPr="001E5A87" w:rsidTr="001E087B">
        <w:trPr>
          <w:trHeight w:val="204"/>
        </w:trPr>
        <w:tc>
          <w:tcPr>
            <w:tcW w:w="1696" w:type="dxa"/>
            <w:tcBorders>
              <w:top w:val="nil"/>
              <w:left w:val="single" w:sz="4" w:space="0" w:color="auto"/>
              <w:bottom w:val="single" w:sz="4" w:space="0" w:color="auto"/>
              <w:right w:val="single" w:sz="4" w:space="0" w:color="auto"/>
            </w:tcBorders>
            <w:shd w:val="clear" w:color="auto" w:fill="auto"/>
            <w:vAlign w:val="bottom"/>
            <w:hideMark/>
          </w:tcPr>
          <w:p w:rsidR="00E01AD9" w:rsidRPr="001E5A87" w:rsidRDefault="00E01AD9" w:rsidP="00AB58B6">
            <w:pPr>
              <w:spacing w:line="240" w:lineRule="auto"/>
              <w:rPr>
                <w:rFonts w:asciiTheme="minorHAnsi" w:hAnsiTheme="minorHAnsi" w:cstheme="minorHAnsi"/>
                <w:b/>
                <w:bCs/>
                <w:color w:val="000000"/>
                <w:sz w:val="18"/>
                <w:szCs w:val="18"/>
                <w:lang w:eastAsia="sl-SI"/>
              </w:rPr>
            </w:pPr>
            <w:r w:rsidRPr="001E5A87">
              <w:rPr>
                <w:rFonts w:asciiTheme="minorHAnsi" w:hAnsiTheme="minorHAnsi" w:cstheme="minorHAnsi"/>
                <w:b/>
                <w:bCs/>
                <w:color w:val="000000"/>
                <w:sz w:val="18"/>
                <w:szCs w:val="18"/>
                <w:lang w:eastAsia="sl-SI"/>
              </w:rPr>
              <w:lastRenderedPageBreak/>
              <w:t>Vsi zobozdravniki / 100.000</w:t>
            </w:r>
          </w:p>
        </w:tc>
        <w:tc>
          <w:tcPr>
            <w:tcW w:w="627"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63,3</w:t>
            </w:r>
          </w:p>
        </w:tc>
        <w:tc>
          <w:tcPr>
            <w:tcW w:w="627"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64,3</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64,6</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66,5</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66,5</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68,6</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70,0</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71,9</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73,5</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74,0</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76,5</w:t>
            </w:r>
          </w:p>
        </w:tc>
        <w:tc>
          <w:tcPr>
            <w:tcW w:w="893"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121%</w:t>
            </w:r>
          </w:p>
        </w:tc>
      </w:tr>
      <w:tr w:rsidR="00E01AD9" w:rsidRPr="001E5A87" w:rsidTr="001E087B">
        <w:trPr>
          <w:trHeight w:val="408"/>
        </w:trPr>
        <w:tc>
          <w:tcPr>
            <w:tcW w:w="1696" w:type="dxa"/>
            <w:tcBorders>
              <w:top w:val="nil"/>
              <w:left w:val="single" w:sz="4" w:space="0" w:color="auto"/>
              <w:bottom w:val="single" w:sz="4" w:space="0" w:color="auto"/>
              <w:right w:val="single" w:sz="4" w:space="0" w:color="auto"/>
            </w:tcBorders>
            <w:shd w:val="clear" w:color="auto" w:fill="auto"/>
            <w:vAlign w:val="bottom"/>
            <w:hideMark/>
          </w:tcPr>
          <w:p w:rsidR="00E01AD9" w:rsidRPr="001E5A87" w:rsidRDefault="00E01AD9" w:rsidP="00AB58B6">
            <w:pPr>
              <w:spacing w:line="240" w:lineRule="auto"/>
              <w:rPr>
                <w:rFonts w:asciiTheme="minorHAnsi" w:hAnsiTheme="minorHAnsi" w:cstheme="minorHAnsi"/>
                <w:b/>
                <w:bCs/>
                <w:color w:val="000000"/>
                <w:sz w:val="18"/>
                <w:szCs w:val="18"/>
                <w:lang w:eastAsia="sl-SI"/>
              </w:rPr>
            </w:pPr>
            <w:r w:rsidRPr="001E5A87">
              <w:rPr>
                <w:rFonts w:asciiTheme="minorHAnsi" w:hAnsiTheme="minorHAnsi" w:cstheme="minorHAnsi"/>
                <w:b/>
                <w:bCs/>
                <w:color w:val="000000"/>
                <w:sz w:val="18"/>
                <w:szCs w:val="18"/>
                <w:lang w:eastAsia="sl-SI"/>
              </w:rPr>
              <w:t>Zobozdravniki, zaposleni v zdravstvu / 100.000</w:t>
            </w:r>
          </w:p>
        </w:tc>
        <w:tc>
          <w:tcPr>
            <w:tcW w:w="627"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61,4</w:t>
            </w:r>
          </w:p>
        </w:tc>
        <w:tc>
          <w:tcPr>
            <w:tcW w:w="627"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62,4</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63,0</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64,9</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66,2</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67,5</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68,8</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70,4</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72,1</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72,5</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74,8</w:t>
            </w:r>
          </w:p>
        </w:tc>
        <w:tc>
          <w:tcPr>
            <w:tcW w:w="893"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122%</w:t>
            </w:r>
          </w:p>
        </w:tc>
      </w:tr>
      <w:tr w:rsidR="00E01AD9" w:rsidRPr="001E5A87" w:rsidTr="001E087B">
        <w:trPr>
          <w:trHeight w:val="204"/>
        </w:trPr>
        <w:tc>
          <w:tcPr>
            <w:tcW w:w="1696" w:type="dxa"/>
            <w:tcBorders>
              <w:top w:val="nil"/>
              <w:left w:val="single" w:sz="4" w:space="0" w:color="auto"/>
              <w:bottom w:val="single" w:sz="4" w:space="0" w:color="auto"/>
              <w:right w:val="single" w:sz="4" w:space="0" w:color="auto"/>
            </w:tcBorders>
            <w:shd w:val="clear" w:color="auto" w:fill="auto"/>
            <w:vAlign w:val="bottom"/>
            <w:hideMark/>
          </w:tcPr>
          <w:p w:rsidR="00E01AD9" w:rsidRPr="001E5A87" w:rsidRDefault="00E01AD9" w:rsidP="00AB58B6">
            <w:pPr>
              <w:spacing w:line="240" w:lineRule="auto"/>
              <w:rPr>
                <w:rFonts w:asciiTheme="minorHAnsi" w:hAnsiTheme="minorHAnsi" w:cstheme="minorHAnsi"/>
                <w:b/>
                <w:bCs/>
                <w:color w:val="000000"/>
                <w:sz w:val="18"/>
                <w:szCs w:val="18"/>
                <w:lang w:eastAsia="sl-SI"/>
              </w:rPr>
            </w:pPr>
            <w:r w:rsidRPr="001E5A87">
              <w:rPr>
                <w:rFonts w:asciiTheme="minorHAnsi" w:hAnsiTheme="minorHAnsi" w:cstheme="minorHAnsi"/>
                <w:b/>
                <w:bCs/>
                <w:color w:val="000000"/>
                <w:sz w:val="18"/>
                <w:szCs w:val="18"/>
                <w:lang w:eastAsia="sl-SI"/>
              </w:rPr>
              <w:t>Vsi farmacevti / 100.000</w:t>
            </w:r>
          </w:p>
        </w:tc>
        <w:tc>
          <w:tcPr>
            <w:tcW w:w="627"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60,2</w:t>
            </w:r>
          </w:p>
        </w:tc>
        <w:tc>
          <w:tcPr>
            <w:tcW w:w="627"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61,5</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62,2</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63,4</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65,6</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68,4</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71,3</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74,4</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77,0</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78,4</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80,5</w:t>
            </w:r>
          </w:p>
        </w:tc>
        <w:tc>
          <w:tcPr>
            <w:tcW w:w="893"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134%</w:t>
            </w:r>
          </w:p>
        </w:tc>
      </w:tr>
      <w:tr w:rsidR="00E01AD9" w:rsidRPr="001E5A87" w:rsidTr="001E087B">
        <w:trPr>
          <w:trHeight w:val="408"/>
        </w:trPr>
        <w:tc>
          <w:tcPr>
            <w:tcW w:w="1696" w:type="dxa"/>
            <w:tcBorders>
              <w:top w:val="nil"/>
              <w:left w:val="single" w:sz="4" w:space="0" w:color="auto"/>
              <w:bottom w:val="single" w:sz="4" w:space="0" w:color="auto"/>
              <w:right w:val="single" w:sz="4" w:space="0" w:color="auto"/>
            </w:tcBorders>
            <w:shd w:val="clear" w:color="auto" w:fill="auto"/>
            <w:vAlign w:val="bottom"/>
            <w:hideMark/>
          </w:tcPr>
          <w:p w:rsidR="00E01AD9" w:rsidRPr="001E5A87" w:rsidRDefault="00E01AD9" w:rsidP="00AB58B6">
            <w:pPr>
              <w:spacing w:line="240" w:lineRule="auto"/>
              <w:rPr>
                <w:rFonts w:asciiTheme="minorHAnsi" w:hAnsiTheme="minorHAnsi" w:cstheme="minorHAnsi"/>
                <w:b/>
                <w:bCs/>
                <w:color w:val="000000"/>
                <w:sz w:val="18"/>
                <w:szCs w:val="18"/>
                <w:lang w:eastAsia="sl-SI"/>
              </w:rPr>
            </w:pPr>
            <w:r w:rsidRPr="001E5A87">
              <w:rPr>
                <w:rFonts w:asciiTheme="minorHAnsi" w:hAnsiTheme="minorHAnsi" w:cstheme="minorHAnsi"/>
                <w:b/>
                <w:bCs/>
                <w:color w:val="000000"/>
                <w:sz w:val="18"/>
                <w:szCs w:val="18"/>
                <w:lang w:eastAsia="sl-SI"/>
              </w:rPr>
              <w:t>Farmacevti, zaposleni v zdravstvu / 100.000</w:t>
            </w:r>
          </w:p>
        </w:tc>
        <w:tc>
          <w:tcPr>
            <w:tcW w:w="627"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53,8</w:t>
            </w:r>
          </w:p>
        </w:tc>
        <w:tc>
          <w:tcPr>
            <w:tcW w:w="627"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55,1</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56,4</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57,7</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60,3</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62,8</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65,7</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68,8</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70,8</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72,6</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74,1</w:t>
            </w:r>
          </w:p>
        </w:tc>
        <w:tc>
          <w:tcPr>
            <w:tcW w:w="893"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138%</w:t>
            </w:r>
          </w:p>
        </w:tc>
      </w:tr>
      <w:tr w:rsidR="00E01AD9" w:rsidRPr="001E5A87" w:rsidTr="001E087B">
        <w:trPr>
          <w:trHeight w:val="204"/>
        </w:trPr>
        <w:tc>
          <w:tcPr>
            <w:tcW w:w="1696" w:type="dxa"/>
            <w:tcBorders>
              <w:top w:val="nil"/>
              <w:left w:val="single" w:sz="4" w:space="0" w:color="auto"/>
              <w:bottom w:val="single" w:sz="4" w:space="0" w:color="auto"/>
              <w:right w:val="single" w:sz="4" w:space="0" w:color="auto"/>
            </w:tcBorders>
            <w:shd w:val="clear" w:color="auto" w:fill="auto"/>
            <w:vAlign w:val="bottom"/>
            <w:hideMark/>
          </w:tcPr>
          <w:p w:rsidR="00E01AD9" w:rsidRPr="001E5A87" w:rsidRDefault="00E01AD9" w:rsidP="00AB58B6">
            <w:pPr>
              <w:spacing w:line="240" w:lineRule="auto"/>
              <w:rPr>
                <w:rFonts w:asciiTheme="minorHAnsi" w:hAnsiTheme="minorHAnsi" w:cstheme="minorHAnsi"/>
                <w:b/>
                <w:bCs/>
                <w:color w:val="000000"/>
                <w:sz w:val="18"/>
                <w:szCs w:val="18"/>
                <w:lang w:eastAsia="sl-SI"/>
              </w:rPr>
            </w:pPr>
            <w:r w:rsidRPr="001E5A87">
              <w:rPr>
                <w:rFonts w:asciiTheme="minorHAnsi" w:hAnsiTheme="minorHAnsi" w:cstheme="minorHAnsi"/>
                <w:b/>
                <w:bCs/>
                <w:color w:val="000000"/>
                <w:sz w:val="18"/>
                <w:szCs w:val="18"/>
                <w:lang w:eastAsia="sl-SI"/>
              </w:rPr>
              <w:t>Vse medicinske sestre / 100.000</w:t>
            </w:r>
          </w:p>
        </w:tc>
        <w:tc>
          <w:tcPr>
            <w:tcW w:w="627"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217,5</w:t>
            </w:r>
          </w:p>
        </w:tc>
        <w:tc>
          <w:tcPr>
            <w:tcW w:w="627"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224,8</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226,5</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238,2</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249,1</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264,9</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313,6</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327,5</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349,3</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389,8</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438,2</w:t>
            </w:r>
          </w:p>
        </w:tc>
        <w:tc>
          <w:tcPr>
            <w:tcW w:w="893"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201%</w:t>
            </w:r>
          </w:p>
        </w:tc>
      </w:tr>
      <w:tr w:rsidR="00E01AD9" w:rsidRPr="001E5A87" w:rsidTr="001E087B">
        <w:trPr>
          <w:trHeight w:val="408"/>
        </w:trPr>
        <w:tc>
          <w:tcPr>
            <w:tcW w:w="1696" w:type="dxa"/>
            <w:tcBorders>
              <w:top w:val="nil"/>
              <w:left w:val="single" w:sz="4" w:space="0" w:color="auto"/>
              <w:bottom w:val="single" w:sz="4" w:space="0" w:color="auto"/>
              <w:right w:val="single" w:sz="4" w:space="0" w:color="auto"/>
            </w:tcBorders>
            <w:shd w:val="clear" w:color="auto" w:fill="auto"/>
            <w:vAlign w:val="bottom"/>
            <w:hideMark/>
          </w:tcPr>
          <w:p w:rsidR="00E01AD9" w:rsidRPr="001E5A87" w:rsidRDefault="00E01AD9" w:rsidP="00AB58B6">
            <w:pPr>
              <w:spacing w:line="240" w:lineRule="auto"/>
              <w:rPr>
                <w:rFonts w:asciiTheme="minorHAnsi" w:hAnsiTheme="minorHAnsi" w:cstheme="minorHAnsi"/>
                <w:b/>
                <w:bCs/>
                <w:color w:val="000000"/>
                <w:sz w:val="18"/>
                <w:szCs w:val="18"/>
                <w:lang w:eastAsia="sl-SI"/>
              </w:rPr>
            </w:pPr>
            <w:r w:rsidRPr="001E5A87">
              <w:rPr>
                <w:rFonts w:asciiTheme="minorHAnsi" w:hAnsiTheme="minorHAnsi" w:cstheme="minorHAnsi"/>
                <w:b/>
                <w:bCs/>
                <w:color w:val="000000"/>
                <w:sz w:val="18"/>
                <w:szCs w:val="18"/>
                <w:lang w:eastAsia="sl-SI"/>
              </w:rPr>
              <w:t>Medicinske sestre, zaposlene v zdravstvu / 100.000</w:t>
            </w:r>
          </w:p>
        </w:tc>
        <w:tc>
          <w:tcPr>
            <w:tcW w:w="627"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211,4</w:t>
            </w:r>
          </w:p>
        </w:tc>
        <w:tc>
          <w:tcPr>
            <w:tcW w:w="627"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218,8</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221,3</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233,0</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243,6</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259,1</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307,4</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321,2</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343,2</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382,7</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430,6</w:t>
            </w:r>
          </w:p>
        </w:tc>
        <w:tc>
          <w:tcPr>
            <w:tcW w:w="893"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204%</w:t>
            </w:r>
          </w:p>
        </w:tc>
      </w:tr>
      <w:tr w:rsidR="00E01AD9" w:rsidRPr="001E5A87" w:rsidTr="001E087B">
        <w:trPr>
          <w:trHeight w:val="204"/>
        </w:trPr>
        <w:tc>
          <w:tcPr>
            <w:tcW w:w="1696" w:type="dxa"/>
            <w:tcBorders>
              <w:top w:val="nil"/>
              <w:left w:val="single" w:sz="4" w:space="0" w:color="auto"/>
              <w:bottom w:val="single" w:sz="4" w:space="0" w:color="auto"/>
              <w:right w:val="single" w:sz="4" w:space="0" w:color="auto"/>
            </w:tcBorders>
            <w:shd w:val="clear" w:color="auto" w:fill="auto"/>
            <w:vAlign w:val="bottom"/>
            <w:hideMark/>
          </w:tcPr>
          <w:p w:rsidR="00E01AD9" w:rsidRPr="001E5A87" w:rsidRDefault="00E01AD9" w:rsidP="00AB58B6">
            <w:pPr>
              <w:spacing w:line="240" w:lineRule="auto"/>
              <w:rPr>
                <w:rFonts w:asciiTheme="minorHAnsi" w:hAnsiTheme="minorHAnsi" w:cstheme="minorHAnsi"/>
                <w:b/>
                <w:bCs/>
                <w:color w:val="000000"/>
                <w:sz w:val="18"/>
                <w:szCs w:val="18"/>
                <w:lang w:eastAsia="sl-SI"/>
              </w:rPr>
            </w:pPr>
            <w:r w:rsidRPr="001E5A87">
              <w:rPr>
                <w:rFonts w:asciiTheme="minorHAnsi" w:hAnsiTheme="minorHAnsi" w:cstheme="minorHAnsi"/>
                <w:b/>
                <w:bCs/>
                <w:color w:val="000000"/>
                <w:sz w:val="18"/>
                <w:szCs w:val="18"/>
                <w:lang w:eastAsia="sl-SI"/>
              </w:rPr>
              <w:t>Vsi zdravstveni tehniki / 100.000</w:t>
            </w:r>
          </w:p>
        </w:tc>
        <w:tc>
          <w:tcPr>
            <w:tcW w:w="627"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619,4</w:t>
            </w:r>
          </w:p>
        </w:tc>
        <w:tc>
          <w:tcPr>
            <w:tcW w:w="627"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625,7</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606,1</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606,3</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619,2</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626,1</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667,3</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680,9</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682,4</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653,9</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626,4</w:t>
            </w:r>
          </w:p>
        </w:tc>
        <w:tc>
          <w:tcPr>
            <w:tcW w:w="893"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101%</w:t>
            </w:r>
          </w:p>
        </w:tc>
      </w:tr>
      <w:tr w:rsidR="00E01AD9" w:rsidRPr="001E5A87" w:rsidTr="001E087B">
        <w:trPr>
          <w:trHeight w:val="408"/>
        </w:trPr>
        <w:tc>
          <w:tcPr>
            <w:tcW w:w="1696" w:type="dxa"/>
            <w:tcBorders>
              <w:top w:val="nil"/>
              <w:left w:val="single" w:sz="4" w:space="0" w:color="auto"/>
              <w:bottom w:val="single" w:sz="4" w:space="0" w:color="auto"/>
              <w:right w:val="single" w:sz="4" w:space="0" w:color="auto"/>
            </w:tcBorders>
            <w:shd w:val="clear" w:color="auto" w:fill="auto"/>
            <w:vAlign w:val="bottom"/>
            <w:hideMark/>
          </w:tcPr>
          <w:p w:rsidR="00E01AD9" w:rsidRPr="001E5A87" w:rsidRDefault="00E01AD9" w:rsidP="00AB58B6">
            <w:pPr>
              <w:spacing w:line="240" w:lineRule="auto"/>
              <w:rPr>
                <w:rFonts w:asciiTheme="minorHAnsi" w:hAnsiTheme="minorHAnsi" w:cstheme="minorHAnsi"/>
                <w:b/>
                <w:bCs/>
                <w:color w:val="000000"/>
                <w:sz w:val="18"/>
                <w:szCs w:val="18"/>
                <w:lang w:eastAsia="sl-SI"/>
              </w:rPr>
            </w:pPr>
            <w:r w:rsidRPr="001E5A87">
              <w:rPr>
                <w:rFonts w:asciiTheme="minorHAnsi" w:hAnsiTheme="minorHAnsi" w:cstheme="minorHAnsi"/>
                <w:b/>
                <w:bCs/>
                <w:color w:val="000000"/>
                <w:sz w:val="18"/>
                <w:szCs w:val="18"/>
                <w:lang w:eastAsia="sl-SI"/>
              </w:rPr>
              <w:t>Zdravstveni tehniki, zaposleni v zdravstvu / 100.000</w:t>
            </w:r>
          </w:p>
        </w:tc>
        <w:tc>
          <w:tcPr>
            <w:tcW w:w="627"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611,6</w:t>
            </w:r>
          </w:p>
        </w:tc>
        <w:tc>
          <w:tcPr>
            <w:tcW w:w="627"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617,7</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600,2</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599,1</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612,5</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619,3</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658,3</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671,2</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672,8</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644,6</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617,1</w:t>
            </w:r>
          </w:p>
        </w:tc>
        <w:tc>
          <w:tcPr>
            <w:tcW w:w="893"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101%</w:t>
            </w:r>
          </w:p>
        </w:tc>
      </w:tr>
      <w:tr w:rsidR="00E01AD9" w:rsidRPr="001E5A87" w:rsidTr="001E087B">
        <w:trPr>
          <w:trHeight w:val="204"/>
        </w:trPr>
        <w:tc>
          <w:tcPr>
            <w:tcW w:w="1696" w:type="dxa"/>
            <w:tcBorders>
              <w:top w:val="nil"/>
              <w:left w:val="single" w:sz="4" w:space="0" w:color="auto"/>
              <w:bottom w:val="single" w:sz="4" w:space="0" w:color="auto"/>
              <w:right w:val="single" w:sz="4" w:space="0" w:color="auto"/>
            </w:tcBorders>
            <w:shd w:val="clear" w:color="auto" w:fill="auto"/>
            <w:vAlign w:val="bottom"/>
            <w:hideMark/>
          </w:tcPr>
          <w:p w:rsidR="00E01AD9" w:rsidRPr="001E5A87" w:rsidRDefault="00E01AD9" w:rsidP="00AB58B6">
            <w:pPr>
              <w:spacing w:line="240" w:lineRule="auto"/>
              <w:rPr>
                <w:rFonts w:asciiTheme="minorHAnsi" w:hAnsiTheme="minorHAnsi" w:cstheme="minorHAnsi"/>
                <w:b/>
                <w:bCs/>
                <w:color w:val="000000"/>
                <w:sz w:val="18"/>
                <w:szCs w:val="18"/>
                <w:lang w:eastAsia="sl-SI"/>
              </w:rPr>
            </w:pPr>
            <w:r w:rsidRPr="001E5A87">
              <w:rPr>
                <w:rFonts w:asciiTheme="minorHAnsi" w:hAnsiTheme="minorHAnsi" w:cstheme="minorHAnsi"/>
                <w:b/>
                <w:bCs/>
                <w:color w:val="000000"/>
                <w:sz w:val="18"/>
                <w:szCs w:val="18"/>
                <w:lang w:eastAsia="sl-SI"/>
              </w:rPr>
              <w:t>Vse dipl. babice / 100.000</w:t>
            </w:r>
          </w:p>
        </w:tc>
        <w:tc>
          <w:tcPr>
            <w:tcW w:w="627"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5,1</w:t>
            </w:r>
          </w:p>
        </w:tc>
        <w:tc>
          <w:tcPr>
            <w:tcW w:w="627"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5,5</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5,8</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6,3</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7,0</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7,8</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9,0</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10,2</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11,8</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13,5</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15,0</w:t>
            </w:r>
          </w:p>
        </w:tc>
        <w:tc>
          <w:tcPr>
            <w:tcW w:w="893"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294%</w:t>
            </w:r>
          </w:p>
        </w:tc>
      </w:tr>
      <w:tr w:rsidR="00E01AD9" w:rsidRPr="001E5A87" w:rsidTr="001E087B">
        <w:trPr>
          <w:trHeight w:val="408"/>
        </w:trPr>
        <w:tc>
          <w:tcPr>
            <w:tcW w:w="1696" w:type="dxa"/>
            <w:tcBorders>
              <w:top w:val="nil"/>
              <w:left w:val="single" w:sz="4" w:space="0" w:color="auto"/>
              <w:bottom w:val="single" w:sz="4" w:space="0" w:color="auto"/>
              <w:right w:val="single" w:sz="4" w:space="0" w:color="auto"/>
            </w:tcBorders>
            <w:shd w:val="clear" w:color="auto" w:fill="auto"/>
            <w:vAlign w:val="bottom"/>
            <w:hideMark/>
          </w:tcPr>
          <w:p w:rsidR="00E01AD9" w:rsidRPr="001E5A87" w:rsidRDefault="00E01AD9" w:rsidP="00AB58B6">
            <w:pPr>
              <w:spacing w:line="240" w:lineRule="auto"/>
              <w:rPr>
                <w:rFonts w:asciiTheme="minorHAnsi" w:hAnsiTheme="minorHAnsi" w:cstheme="minorHAnsi"/>
                <w:b/>
                <w:bCs/>
                <w:color w:val="000000"/>
                <w:sz w:val="18"/>
                <w:szCs w:val="18"/>
                <w:lang w:eastAsia="sl-SI"/>
              </w:rPr>
            </w:pPr>
            <w:r w:rsidRPr="001E5A87">
              <w:rPr>
                <w:rFonts w:asciiTheme="minorHAnsi" w:hAnsiTheme="minorHAnsi" w:cstheme="minorHAnsi"/>
                <w:b/>
                <w:bCs/>
                <w:color w:val="000000"/>
                <w:sz w:val="18"/>
                <w:szCs w:val="18"/>
                <w:lang w:eastAsia="sl-SI"/>
              </w:rPr>
              <w:t>% zdravnikov zaposlenih v bolnišnicah</w:t>
            </w:r>
          </w:p>
        </w:tc>
        <w:tc>
          <w:tcPr>
            <w:tcW w:w="627"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55,4</w:t>
            </w:r>
          </w:p>
        </w:tc>
        <w:tc>
          <w:tcPr>
            <w:tcW w:w="627"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55,7</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54,5</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53,2</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55,9</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54,2</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55,9</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57,3</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57,7</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58,1</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57,7</w:t>
            </w:r>
          </w:p>
        </w:tc>
        <w:tc>
          <w:tcPr>
            <w:tcW w:w="893"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104%</w:t>
            </w:r>
          </w:p>
        </w:tc>
      </w:tr>
      <w:tr w:rsidR="00E01AD9" w:rsidRPr="001E5A87" w:rsidTr="001E087B">
        <w:trPr>
          <w:trHeight w:val="408"/>
        </w:trPr>
        <w:tc>
          <w:tcPr>
            <w:tcW w:w="1696" w:type="dxa"/>
            <w:tcBorders>
              <w:top w:val="nil"/>
              <w:left w:val="single" w:sz="4" w:space="0" w:color="auto"/>
              <w:bottom w:val="single" w:sz="4" w:space="0" w:color="auto"/>
              <w:right w:val="single" w:sz="4" w:space="0" w:color="auto"/>
            </w:tcBorders>
            <w:shd w:val="clear" w:color="auto" w:fill="auto"/>
            <w:vAlign w:val="bottom"/>
            <w:hideMark/>
          </w:tcPr>
          <w:p w:rsidR="00E01AD9" w:rsidRPr="001E5A87" w:rsidRDefault="00E01AD9" w:rsidP="00AB58B6">
            <w:pPr>
              <w:spacing w:line="240" w:lineRule="auto"/>
              <w:rPr>
                <w:rFonts w:asciiTheme="minorHAnsi" w:hAnsiTheme="minorHAnsi" w:cstheme="minorHAnsi"/>
                <w:b/>
                <w:bCs/>
                <w:color w:val="000000"/>
                <w:sz w:val="18"/>
                <w:szCs w:val="18"/>
                <w:lang w:eastAsia="sl-SI"/>
              </w:rPr>
            </w:pPr>
            <w:r w:rsidRPr="001E5A87">
              <w:rPr>
                <w:rFonts w:asciiTheme="minorHAnsi" w:hAnsiTheme="minorHAnsi" w:cstheme="minorHAnsi"/>
                <w:b/>
                <w:bCs/>
                <w:color w:val="000000"/>
                <w:sz w:val="18"/>
                <w:szCs w:val="18"/>
                <w:lang w:eastAsia="sl-SI"/>
              </w:rPr>
              <w:t>% medicinskih sester zaposlenih v bolnišnicah</w:t>
            </w:r>
          </w:p>
        </w:tc>
        <w:tc>
          <w:tcPr>
            <w:tcW w:w="627"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59,4</w:t>
            </w:r>
          </w:p>
        </w:tc>
        <w:tc>
          <w:tcPr>
            <w:tcW w:w="627"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58,4</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57,2</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56,8</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56,8</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56,0</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58,8</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58,2</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57,4</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53,5</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50,4</w:t>
            </w:r>
          </w:p>
        </w:tc>
        <w:tc>
          <w:tcPr>
            <w:tcW w:w="893"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85%</w:t>
            </w:r>
          </w:p>
        </w:tc>
      </w:tr>
      <w:tr w:rsidR="00E01AD9" w:rsidRPr="001E5A87" w:rsidTr="001E087B">
        <w:trPr>
          <w:trHeight w:val="408"/>
        </w:trPr>
        <w:tc>
          <w:tcPr>
            <w:tcW w:w="1696" w:type="dxa"/>
            <w:tcBorders>
              <w:top w:val="nil"/>
              <w:left w:val="single" w:sz="4" w:space="0" w:color="auto"/>
              <w:bottom w:val="single" w:sz="4" w:space="0" w:color="auto"/>
              <w:right w:val="single" w:sz="4" w:space="0" w:color="auto"/>
            </w:tcBorders>
            <w:shd w:val="clear" w:color="auto" w:fill="auto"/>
            <w:vAlign w:val="bottom"/>
            <w:hideMark/>
          </w:tcPr>
          <w:p w:rsidR="00E01AD9" w:rsidRPr="001E5A87" w:rsidRDefault="00E01AD9" w:rsidP="00AB58B6">
            <w:pPr>
              <w:spacing w:line="240" w:lineRule="auto"/>
              <w:rPr>
                <w:rFonts w:asciiTheme="minorHAnsi" w:hAnsiTheme="minorHAnsi" w:cstheme="minorHAnsi"/>
                <w:b/>
                <w:bCs/>
                <w:color w:val="000000"/>
                <w:sz w:val="18"/>
                <w:szCs w:val="18"/>
                <w:lang w:eastAsia="sl-SI"/>
              </w:rPr>
            </w:pPr>
            <w:r w:rsidRPr="001E5A87">
              <w:rPr>
                <w:rFonts w:asciiTheme="minorHAnsi" w:hAnsiTheme="minorHAnsi" w:cstheme="minorHAnsi"/>
                <w:b/>
                <w:bCs/>
                <w:color w:val="000000"/>
                <w:sz w:val="18"/>
                <w:szCs w:val="18"/>
                <w:lang w:eastAsia="sl-SI"/>
              </w:rPr>
              <w:t>% zdravstvenih tehnikov zaposlenih v bolnišnicah</w:t>
            </w:r>
          </w:p>
        </w:tc>
        <w:tc>
          <w:tcPr>
            <w:tcW w:w="627"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50,6</w:t>
            </w:r>
          </w:p>
        </w:tc>
        <w:tc>
          <w:tcPr>
            <w:tcW w:w="627"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50,0</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49,1</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48,3</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49,4</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48,2</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48,4</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48,0</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47,4</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46,5</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44,4</w:t>
            </w:r>
          </w:p>
        </w:tc>
        <w:tc>
          <w:tcPr>
            <w:tcW w:w="893"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88%</w:t>
            </w:r>
          </w:p>
        </w:tc>
      </w:tr>
      <w:tr w:rsidR="00E01AD9" w:rsidRPr="001E5A87" w:rsidTr="001E087B">
        <w:trPr>
          <w:trHeight w:val="408"/>
        </w:trPr>
        <w:tc>
          <w:tcPr>
            <w:tcW w:w="1696" w:type="dxa"/>
            <w:tcBorders>
              <w:top w:val="nil"/>
              <w:left w:val="single" w:sz="4" w:space="0" w:color="auto"/>
              <w:bottom w:val="single" w:sz="4" w:space="0" w:color="auto"/>
              <w:right w:val="single" w:sz="4" w:space="0" w:color="auto"/>
            </w:tcBorders>
            <w:shd w:val="clear" w:color="auto" w:fill="auto"/>
            <w:vAlign w:val="bottom"/>
            <w:hideMark/>
          </w:tcPr>
          <w:p w:rsidR="00E01AD9" w:rsidRPr="001E5A87" w:rsidRDefault="00E01AD9" w:rsidP="00AB58B6">
            <w:pPr>
              <w:spacing w:line="240" w:lineRule="auto"/>
              <w:rPr>
                <w:rFonts w:asciiTheme="minorHAnsi" w:hAnsiTheme="minorHAnsi" w:cstheme="minorHAnsi"/>
                <w:b/>
                <w:bCs/>
                <w:color w:val="000000"/>
                <w:sz w:val="18"/>
                <w:szCs w:val="18"/>
                <w:lang w:eastAsia="sl-SI"/>
              </w:rPr>
            </w:pPr>
            <w:r w:rsidRPr="001E5A87">
              <w:rPr>
                <w:rFonts w:asciiTheme="minorHAnsi" w:hAnsiTheme="minorHAnsi" w:cstheme="minorHAnsi"/>
                <w:b/>
                <w:bCs/>
                <w:color w:val="000000"/>
                <w:sz w:val="18"/>
                <w:szCs w:val="18"/>
                <w:lang w:eastAsia="sl-SI"/>
              </w:rPr>
              <w:t>% delavcev zaposlenih v zasebni praksi</w:t>
            </w:r>
          </w:p>
        </w:tc>
        <w:tc>
          <w:tcPr>
            <w:tcW w:w="627"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16,6</w:t>
            </w:r>
          </w:p>
        </w:tc>
        <w:tc>
          <w:tcPr>
            <w:tcW w:w="627"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16,6</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16,9</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17,3</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16,8</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16,7</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15,9</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15,6</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15,6</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15,3</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15,3</w:t>
            </w:r>
          </w:p>
        </w:tc>
        <w:tc>
          <w:tcPr>
            <w:tcW w:w="893"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92%</w:t>
            </w:r>
          </w:p>
        </w:tc>
      </w:tr>
      <w:tr w:rsidR="00E01AD9" w:rsidRPr="001E5A87" w:rsidTr="001E087B">
        <w:trPr>
          <w:trHeight w:val="408"/>
        </w:trPr>
        <w:tc>
          <w:tcPr>
            <w:tcW w:w="1696" w:type="dxa"/>
            <w:tcBorders>
              <w:top w:val="nil"/>
              <w:left w:val="single" w:sz="4" w:space="0" w:color="auto"/>
              <w:bottom w:val="single" w:sz="4" w:space="0" w:color="auto"/>
              <w:right w:val="single" w:sz="4" w:space="0" w:color="auto"/>
            </w:tcBorders>
            <w:shd w:val="clear" w:color="auto" w:fill="auto"/>
            <w:vAlign w:val="bottom"/>
            <w:hideMark/>
          </w:tcPr>
          <w:p w:rsidR="00E01AD9" w:rsidRPr="001E5A87" w:rsidRDefault="00E01AD9" w:rsidP="00AB58B6">
            <w:pPr>
              <w:spacing w:line="240" w:lineRule="auto"/>
              <w:rPr>
                <w:rFonts w:asciiTheme="minorHAnsi" w:hAnsiTheme="minorHAnsi" w:cstheme="minorHAnsi"/>
                <w:b/>
                <w:bCs/>
                <w:color w:val="000000"/>
                <w:sz w:val="18"/>
                <w:szCs w:val="18"/>
                <w:lang w:eastAsia="sl-SI"/>
              </w:rPr>
            </w:pPr>
            <w:r w:rsidRPr="001E5A87">
              <w:rPr>
                <w:rFonts w:asciiTheme="minorHAnsi" w:hAnsiTheme="minorHAnsi" w:cstheme="minorHAnsi"/>
                <w:b/>
                <w:bCs/>
                <w:color w:val="000000"/>
                <w:sz w:val="18"/>
                <w:szCs w:val="18"/>
                <w:lang w:eastAsia="sl-SI"/>
              </w:rPr>
              <w:t>Število prebivalcev na 1 zdravnika</w:t>
            </w:r>
          </w:p>
        </w:tc>
        <w:tc>
          <w:tcPr>
            <w:tcW w:w="627"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399,3</w:t>
            </w:r>
          </w:p>
        </w:tc>
        <w:tc>
          <w:tcPr>
            <w:tcW w:w="627"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389,3</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379,0</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366,4</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357,9</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346,9</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325,3</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316,4</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308,0</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301,0</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296,8</w:t>
            </w:r>
          </w:p>
        </w:tc>
        <w:tc>
          <w:tcPr>
            <w:tcW w:w="893"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74%</w:t>
            </w:r>
          </w:p>
        </w:tc>
      </w:tr>
      <w:tr w:rsidR="00E01AD9" w:rsidRPr="001E5A87" w:rsidTr="001E087B">
        <w:trPr>
          <w:trHeight w:val="408"/>
        </w:trPr>
        <w:tc>
          <w:tcPr>
            <w:tcW w:w="1696" w:type="dxa"/>
            <w:tcBorders>
              <w:top w:val="nil"/>
              <w:left w:val="single" w:sz="4" w:space="0" w:color="auto"/>
              <w:bottom w:val="single" w:sz="4" w:space="0" w:color="auto"/>
              <w:right w:val="single" w:sz="4" w:space="0" w:color="auto"/>
            </w:tcBorders>
            <w:shd w:val="clear" w:color="auto" w:fill="auto"/>
            <w:vAlign w:val="bottom"/>
            <w:hideMark/>
          </w:tcPr>
          <w:p w:rsidR="00E01AD9" w:rsidRPr="001E5A87" w:rsidRDefault="00E01AD9" w:rsidP="00AB58B6">
            <w:pPr>
              <w:spacing w:line="240" w:lineRule="auto"/>
              <w:rPr>
                <w:rFonts w:asciiTheme="minorHAnsi" w:hAnsiTheme="minorHAnsi" w:cstheme="minorHAnsi"/>
                <w:b/>
                <w:bCs/>
                <w:color w:val="000000"/>
                <w:sz w:val="18"/>
                <w:szCs w:val="18"/>
                <w:lang w:eastAsia="sl-SI"/>
              </w:rPr>
            </w:pPr>
            <w:r w:rsidRPr="001E5A87">
              <w:rPr>
                <w:rFonts w:asciiTheme="minorHAnsi" w:hAnsiTheme="minorHAnsi" w:cstheme="minorHAnsi"/>
                <w:b/>
                <w:bCs/>
                <w:color w:val="000000"/>
                <w:sz w:val="18"/>
                <w:szCs w:val="18"/>
                <w:lang w:eastAsia="sl-SI"/>
              </w:rPr>
              <w:t>Število prebivalcev na 1 zobozdravnika</w:t>
            </w:r>
          </w:p>
        </w:tc>
        <w:tc>
          <w:tcPr>
            <w:tcW w:w="627"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1578,8</w:t>
            </w:r>
          </w:p>
        </w:tc>
        <w:tc>
          <w:tcPr>
            <w:tcW w:w="627"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1556,1</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1548,4</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1503,0</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1504,8</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1458,0</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1429,5</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1390,4</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1360,1</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1350,6</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1306,9</w:t>
            </w:r>
          </w:p>
        </w:tc>
        <w:tc>
          <w:tcPr>
            <w:tcW w:w="893"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83%</w:t>
            </w:r>
          </w:p>
        </w:tc>
      </w:tr>
      <w:tr w:rsidR="00E01AD9" w:rsidRPr="001E5A87" w:rsidTr="001E087B">
        <w:trPr>
          <w:trHeight w:val="408"/>
        </w:trPr>
        <w:tc>
          <w:tcPr>
            <w:tcW w:w="1696" w:type="dxa"/>
            <w:tcBorders>
              <w:top w:val="nil"/>
              <w:left w:val="single" w:sz="4" w:space="0" w:color="auto"/>
              <w:bottom w:val="single" w:sz="4" w:space="0" w:color="auto"/>
              <w:right w:val="single" w:sz="4" w:space="0" w:color="auto"/>
            </w:tcBorders>
            <w:shd w:val="clear" w:color="auto" w:fill="auto"/>
            <w:vAlign w:val="bottom"/>
            <w:hideMark/>
          </w:tcPr>
          <w:p w:rsidR="00E01AD9" w:rsidRPr="001E5A87" w:rsidRDefault="00E01AD9" w:rsidP="00AB58B6">
            <w:pPr>
              <w:spacing w:line="240" w:lineRule="auto"/>
              <w:rPr>
                <w:rFonts w:asciiTheme="minorHAnsi" w:hAnsiTheme="minorHAnsi" w:cstheme="minorHAnsi"/>
                <w:b/>
                <w:bCs/>
                <w:color w:val="000000"/>
                <w:sz w:val="18"/>
                <w:szCs w:val="18"/>
                <w:lang w:eastAsia="sl-SI"/>
              </w:rPr>
            </w:pPr>
            <w:r w:rsidRPr="001E5A87">
              <w:rPr>
                <w:rFonts w:asciiTheme="minorHAnsi" w:hAnsiTheme="minorHAnsi" w:cstheme="minorHAnsi"/>
                <w:b/>
                <w:bCs/>
                <w:color w:val="000000"/>
                <w:sz w:val="18"/>
                <w:szCs w:val="18"/>
                <w:lang w:eastAsia="sl-SI"/>
              </w:rPr>
              <w:t>Število prebivalcev na 1 medicinsko sestro</w:t>
            </w:r>
          </w:p>
        </w:tc>
        <w:tc>
          <w:tcPr>
            <w:tcW w:w="627"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459,8</w:t>
            </w:r>
          </w:p>
        </w:tc>
        <w:tc>
          <w:tcPr>
            <w:tcW w:w="627"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444,7</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441,5</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419,9</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401,5</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377,5</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318,9</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305,4</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286,3</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256,5</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228,2</w:t>
            </w:r>
          </w:p>
        </w:tc>
        <w:tc>
          <w:tcPr>
            <w:tcW w:w="893"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50%</w:t>
            </w:r>
          </w:p>
        </w:tc>
      </w:tr>
      <w:tr w:rsidR="00E01AD9" w:rsidRPr="001E5A87" w:rsidTr="001E087B">
        <w:trPr>
          <w:trHeight w:val="408"/>
        </w:trPr>
        <w:tc>
          <w:tcPr>
            <w:tcW w:w="1696" w:type="dxa"/>
            <w:tcBorders>
              <w:top w:val="nil"/>
              <w:left w:val="single" w:sz="4" w:space="0" w:color="auto"/>
              <w:bottom w:val="single" w:sz="4" w:space="0" w:color="auto"/>
              <w:right w:val="single" w:sz="4" w:space="0" w:color="auto"/>
            </w:tcBorders>
            <w:shd w:val="clear" w:color="auto" w:fill="auto"/>
            <w:vAlign w:val="bottom"/>
            <w:hideMark/>
          </w:tcPr>
          <w:p w:rsidR="00E01AD9" w:rsidRPr="001E5A87" w:rsidRDefault="00E01AD9" w:rsidP="00AB58B6">
            <w:pPr>
              <w:spacing w:line="240" w:lineRule="auto"/>
              <w:rPr>
                <w:rFonts w:asciiTheme="minorHAnsi" w:hAnsiTheme="minorHAnsi" w:cstheme="minorHAnsi"/>
                <w:b/>
                <w:bCs/>
                <w:color w:val="000000"/>
                <w:sz w:val="18"/>
                <w:szCs w:val="18"/>
                <w:lang w:eastAsia="sl-SI"/>
              </w:rPr>
            </w:pPr>
            <w:r w:rsidRPr="001E5A87">
              <w:rPr>
                <w:rFonts w:asciiTheme="minorHAnsi" w:hAnsiTheme="minorHAnsi" w:cstheme="minorHAnsi"/>
                <w:b/>
                <w:bCs/>
                <w:color w:val="000000"/>
                <w:sz w:val="18"/>
                <w:szCs w:val="18"/>
                <w:lang w:eastAsia="sl-SI"/>
              </w:rPr>
              <w:t>Število prebivalcev na 1 zdravstvenega tehnika</w:t>
            </w:r>
          </w:p>
        </w:tc>
        <w:tc>
          <w:tcPr>
            <w:tcW w:w="627"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161,4</w:t>
            </w:r>
          </w:p>
        </w:tc>
        <w:tc>
          <w:tcPr>
            <w:tcW w:w="627"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159,8</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165,0</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164,9</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161,5</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159,7</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149,9</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146,9</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146,5</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152,9</w:t>
            </w:r>
          </w:p>
        </w:tc>
        <w:tc>
          <w:tcPr>
            <w:tcW w:w="628"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159,6</w:t>
            </w:r>
          </w:p>
        </w:tc>
        <w:tc>
          <w:tcPr>
            <w:tcW w:w="893" w:type="dxa"/>
            <w:tcBorders>
              <w:top w:val="nil"/>
              <w:left w:val="nil"/>
              <w:bottom w:val="single" w:sz="4" w:space="0" w:color="auto"/>
              <w:right w:val="single" w:sz="4" w:space="0" w:color="auto"/>
            </w:tcBorders>
            <w:shd w:val="clear" w:color="auto" w:fill="auto"/>
            <w:noWrap/>
            <w:vAlign w:val="bottom"/>
            <w:hideMark/>
          </w:tcPr>
          <w:p w:rsidR="00E01AD9" w:rsidRPr="001E5A87" w:rsidRDefault="00E01AD9" w:rsidP="00AB58B6">
            <w:pPr>
              <w:spacing w:line="240" w:lineRule="auto"/>
              <w:jc w:val="right"/>
              <w:rPr>
                <w:rFonts w:asciiTheme="minorHAnsi" w:hAnsiTheme="minorHAnsi" w:cstheme="minorHAnsi"/>
                <w:color w:val="000000"/>
                <w:sz w:val="18"/>
                <w:szCs w:val="18"/>
                <w:lang w:eastAsia="sl-SI"/>
              </w:rPr>
            </w:pPr>
            <w:r w:rsidRPr="001E5A87">
              <w:rPr>
                <w:rFonts w:asciiTheme="minorHAnsi" w:hAnsiTheme="minorHAnsi" w:cstheme="minorHAnsi"/>
                <w:color w:val="000000"/>
                <w:sz w:val="18"/>
                <w:szCs w:val="18"/>
                <w:lang w:eastAsia="sl-SI"/>
              </w:rPr>
              <w:t>99%</w:t>
            </w:r>
          </w:p>
        </w:tc>
      </w:tr>
    </w:tbl>
    <w:p w:rsidR="00E01AD9" w:rsidRPr="001E5A87" w:rsidRDefault="00E01AD9" w:rsidP="00AB58B6">
      <w:pPr>
        <w:pStyle w:val="Default"/>
        <w:jc w:val="both"/>
        <w:rPr>
          <w:rFonts w:asciiTheme="minorHAnsi" w:eastAsia="Times New Roman" w:hAnsiTheme="minorHAnsi" w:cstheme="minorHAnsi"/>
          <w:bCs/>
          <w:color w:val="auto"/>
          <w:sz w:val="18"/>
          <w:szCs w:val="18"/>
        </w:rPr>
      </w:pPr>
      <w:r w:rsidRPr="001E5A87">
        <w:rPr>
          <w:rFonts w:asciiTheme="minorHAnsi" w:eastAsia="Times New Roman" w:hAnsiTheme="minorHAnsi" w:cstheme="minorHAnsi"/>
          <w:bCs/>
          <w:color w:val="auto"/>
          <w:sz w:val="18"/>
          <w:szCs w:val="18"/>
        </w:rPr>
        <w:t>Vir: NIJZ, dostopno na https://podatki.nijz.si/pxweb/sl/NIJZ podatkovni portal, dostop 3.3. 2022</w:t>
      </w:r>
    </w:p>
    <w:p w:rsidR="00E01AD9" w:rsidRPr="00AB58B6" w:rsidRDefault="00E01AD9" w:rsidP="00AB58B6">
      <w:pPr>
        <w:pStyle w:val="Default"/>
        <w:jc w:val="both"/>
        <w:rPr>
          <w:rFonts w:asciiTheme="minorHAnsi" w:eastAsia="Times New Roman" w:hAnsiTheme="minorHAnsi" w:cstheme="minorHAnsi"/>
          <w:bCs/>
          <w:color w:val="auto"/>
          <w:sz w:val="22"/>
          <w:szCs w:val="22"/>
        </w:rPr>
      </w:pPr>
    </w:p>
    <w:p w:rsidR="00E01AD9" w:rsidRPr="00AB58B6" w:rsidRDefault="00E01AD9" w:rsidP="00AB58B6">
      <w:pPr>
        <w:pStyle w:val="Default"/>
        <w:jc w:val="both"/>
        <w:rPr>
          <w:rFonts w:asciiTheme="minorHAnsi" w:eastAsia="Times New Roman" w:hAnsiTheme="minorHAnsi" w:cstheme="minorHAnsi"/>
          <w:bCs/>
          <w:color w:val="auto"/>
          <w:sz w:val="22"/>
          <w:szCs w:val="22"/>
        </w:rPr>
      </w:pPr>
      <w:r w:rsidRPr="00AB58B6">
        <w:rPr>
          <w:rFonts w:asciiTheme="minorHAnsi" w:eastAsia="Times New Roman" w:hAnsiTheme="minorHAnsi" w:cstheme="minorHAnsi"/>
          <w:bCs/>
          <w:color w:val="auto"/>
          <w:sz w:val="22"/>
          <w:szCs w:val="22"/>
        </w:rPr>
        <w:t xml:space="preserve">Na podlagi podatkov o zaposlenih specialistih v  zdravstvu v povezavi s čakalnimi dobami je iz  spodnjih dveh  tabel razvidno, da se število specialistov povečuje tudi v dejavnostih, kjer pacienti čakajo nad dopustno čakalno dobo.  Iz mesečnih poročil NIJZ o čakajočih in čakalni dobe (podatki so dostopni na spletni strani NIJZ) je mogoče ugotoviti, da se je povprečna čakalna doba za revmatološki, dermatološki </w:t>
      </w:r>
      <w:r w:rsidRPr="00AB58B6">
        <w:rPr>
          <w:rFonts w:asciiTheme="minorHAnsi" w:eastAsia="Times New Roman" w:hAnsiTheme="minorHAnsi" w:cstheme="minorHAnsi"/>
          <w:bCs/>
          <w:color w:val="auto"/>
          <w:sz w:val="22"/>
          <w:szCs w:val="22"/>
        </w:rPr>
        <w:lastRenderedPageBreak/>
        <w:t xml:space="preserve">in nevrološki pregled za stopnjo nujnosti »REDNO« v obdobju 2018 – 2021  podaljšala, pri čemer pa se je število specialistov v tem obdobju povečalo. </w:t>
      </w:r>
    </w:p>
    <w:p w:rsidR="00E01AD9" w:rsidRPr="00AB58B6" w:rsidRDefault="00E01AD9" w:rsidP="00AB58B6">
      <w:pPr>
        <w:pStyle w:val="Default"/>
        <w:jc w:val="both"/>
        <w:rPr>
          <w:rFonts w:asciiTheme="minorHAnsi" w:eastAsia="Times New Roman" w:hAnsiTheme="minorHAnsi" w:cstheme="minorHAnsi"/>
          <w:bCs/>
          <w:color w:val="auto"/>
          <w:sz w:val="22"/>
          <w:szCs w:val="22"/>
        </w:rPr>
      </w:pPr>
    </w:p>
    <w:p w:rsidR="00E01AD9" w:rsidRPr="00AB58B6" w:rsidRDefault="00E01AD9" w:rsidP="00AB58B6">
      <w:pPr>
        <w:pStyle w:val="Default"/>
        <w:jc w:val="both"/>
        <w:rPr>
          <w:rFonts w:asciiTheme="minorHAnsi" w:eastAsia="Times New Roman" w:hAnsiTheme="minorHAnsi" w:cstheme="minorHAnsi"/>
          <w:bCs/>
          <w:color w:val="auto"/>
          <w:sz w:val="22"/>
          <w:szCs w:val="22"/>
        </w:rPr>
      </w:pPr>
      <w:r w:rsidRPr="00AB58B6">
        <w:rPr>
          <w:rFonts w:asciiTheme="minorHAnsi" w:eastAsia="Times New Roman" w:hAnsiTheme="minorHAnsi" w:cstheme="minorHAnsi"/>
          <w:bCs/>
          <w:color w:val="auto"/>
          <w:sz w:val="22"/>
          <w:szCs w:val="22"/>
        </w:rPr>
        <w:t>Tabela: Podatki o povprečni čakalni dobi na prvi termin v letih 2018 – 2021.</w:t>
      </w:r>
    </w:p>
    <w:tbl>
      <w:tblPr>
        <w:tblW w:w="8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0"/>
        <w:gridCol w:w="1032"/>
        <w:gridCol w:w="1032"/>
        <w:gridCol w:w="1032"/>
        <w:gridCol w:w="1032"/>
      </w:tblGrid>
      <w:tr w:rsidR="00E01AD9" w:rsidRPr="00AB58B6" w:rsidTr="001E087B">
        <w:trPr>
          <w:trHeight w:val="288"/>
        </w:trPr>
        <w:tc>
          <w:tcPr>
            <w:tcW w:w="4390" w:type="dxa"/>
            <w:shd w:val="clear" w:color="auto" w:fill="EEECE1" w:themeFill="background2"/>
            <w:noWrap/>
            <w:vAlign w:val="bottom"/>
            <w:hideMark/>
          </w:tcPr>
          <w:p w:rsidR="00E01AD9" w:rsidRPr="00AB58B6" w:rsidRDefault="00E01AD9" w:rsidP="00AB58B6">
            <w:pPr>
              <w:spacing w:line="240" w:lineRule="auto"/>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 Vrsta pregleda</w:t>
            </w:r>
          </w:p>
        </w:tc>
        <w:tc>
          <w:tcPr>
            <w:tcW w:w="1032" w:type="dxa"/>
            <w:shd w:val="clear" w:color="auto" w:fill="EEECE1" w:themeFill="background2"/>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1.01.2021</w:t>
            </w:r>
          </w:p>
        </w:tc>
        <w:tc>
          <w:tcPr>
            <w:tcW w:w="1032" w:type="dxa"/>
            <w:shd w:val="clear" w:color="auto" w:fill="EEECE1" w:themeFill="background2"/>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1.01.2020</w:t>
            </w:r>
          </w:p>
        </w:tc>
        <w:tc>
          <w:tcPr>
            <w:tcW w:w="1032" w:type="dxa"/>
            <w:shd w:val="clear" w:color="auto" w:fill="EEECE1" w:themeFill="background2"/>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1.01.2019</w:t>
            </w:r>
          </w:p>
        </w:tc>
        <w:tc>
          <w:tcPr>
            <w:tcW w:w="1032" w:type="dxa"/>
            <w:shd w:val="clear" w:color="auto" w:fill="EEECE1" w:themeFill="background2"/>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1.02.2018</w:t>
            </w:r>
          </w:p>
        </w:tc>
      </w:tr>
      <w:tr w:rsidR="00E01AD9" w:rsidRPr="00AB58B6" w:rsidTr="001E087B">
        <w:trPr>
          <w:trHeight w:val="288"/>
        </w:trPr>
        <w:tc>
          <w:tcPr>
            <w:tcW w:w="4390" w:type="dxa"/>
            <w:shd w:val="clear" w:color="auto" w:fill="auto"/>
            <w:noWrap/>
            <w:vAlign w:val="bottom"/>
            <w:hideMark/>
          </w:tcPr>
          <w:p w:rsidR="00E01AD9" w:rsidRPr="00AB58B6" w:rsidRDefault="00E01AD9" w:rsidP="00AB58B6">
            <w:pPr>
              <w:spacing w:line="240" w:lineRule="auto"/>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Revmatološki prvi pregled</w:t>
            </w:r>
          </w:p>
        </w:tc>
        <w:tc>
          <w:tcPr>
            <w:tcW w:w="1032" w:type="dxa"/>
            <w:shd w:val="clear" w:color="auto" w:fill="auto"/>
            <w:noWrap/>
            <w:vAlign w:val="bottom"/>
            <w:hideMark/>
          </w:tcPr>
          <w:p w:rsidR="00E01AD9" w:rsidRPr="00AB58B6" w:rsidRDefault="00E01AD9" w:rsidP="00AB58B6">
            <w:pPr>
              <w:spacing w:line="240" w:lineRule="auto"/>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517,8</w:t>
            </w:r>
          </w:p>
        </w:tc>
        <w:tc>
          <w:tcPr>
            <w:tcW w:w="1032" w:type="dxa"/>
            <w:shd w:val="clear" w:color="auto" w:fill="auto"/>
            <w:noWrap/>
            <w:vAlign w:val="bottom"/>
            <w:hideMark/>
          </w:tcPr>
          <w:p w:rsidR="00E01AD9" w:rsidRPr="00AB58B6" w:rsidRDefault="00E01AD9" w:rsidP="00AB58B6">
            <w:pPr>
              <w:spacing w:line="240" w:lineRule="auto"/>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458</w:t>
            </w:r>
          </w:p>
        </w:tc>
        <w:tc>
          <w:tcPr>
            <w:tcW w:w="1032" w:type="dxa"/>
            <w:shd w:val="clear" w:color="auto" w:fill="auto"/>
            <w:noWrap/>
            <w:vAlign w:val="bottom"/>
            <w:hideMark/>
          </w:tcPr>
          <w:p w:rsidR="00E01AD9" w:rsidRPr="00AB58B6" w:rsidRDefault="00E01AD9" w:rsidP="00AB58B6">
            <w:pPr>
              <w:spacing w:line="240" w:lineRule="auto"/>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151,9</w:t>
            </w:r>
          </w:p>
        </w:tc>
        <w:tc>
          <w:tcPr>
            <w:tcW w:w="1032" w:type="dxa"/>
            <w:shd w:val="clear" w:color="auto" w:fill="auto"/>
            <w:noWrap/>
            <w:vAlign w:val="bottom"/>
            <w:hideMark/>
          </w:tcPr>
          <w:p w:rsidR="00E01AD9" w:rsidRPr="00AB58B6" w:rsidRDefault="00E01AD9" w:rsidP="00AB58B6">
            <w:pPr>
              <w:spacing w:line="240" w:lineRule="auto"/>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212,36</w:t>
            </w:r>
          </w:p>
        </w:tc>
      </w:tr>
      <w:tr w:rsidR="00E01AD9" w:rsidRPr="00AB58B6" w:rsidTr="001E087B">
        <w:trPr>
          <w:trHeight w:val="288"/>
        </w:trPr>
        <w:tc>
          <w:tcPr>
            <w:tcW w:w="4390" w:type="dxa"/>
            <w:shd w:val="clear" w:color="auto" w:fill="auto"/>
            <w:noWrap/>
            <w:vAlign w:val="bottom"/>
            <w:hideMark/>
          </w:tcPr>
          <w:p w:rsidR="00E01AD9" w:rsidRPr="00AB58B6" w:rsidRDefault="00E01AD9" w:rsidP="00AB58B6">
            <w:pPr>
              <w:spacing w:line="240" w:lineRule="auto"/>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Dermatološki prvi pregled</w:t>
            </w:r>
          </w:p>
        </w:tc>
        <w:tc>
          <w:tcPr>
            <w:tcW w:w="1032" w:type="dxa"/>
            <w:shd w:val="clear" w:color="auto" w:fill="auto"/>
            <w:noWrap/>
            <w:vAlign w:val="bottom"/>
            <w:hideMark/>
          </w:tcPr>
          <w:p w:rsidR="00E01AD9" w:rsidRPr="00AB58B6" w:rsidRDefault="00E01AD9" w:rsidP="00AB58B6">
            <w:pPr>
              <w:spacing w:line="240" w:lineRule="auto"/>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158,5</w:t>
            </w:r>
          </w:p>
        </w:tc>
        <w:tc>
          <w:tcPr>
            <w:tcW w:w="1032" w:type="dxa"/>
            <w:shd w:val="clear" w:color="auto" w:fill="auto"/>
            <w:noWrap/>
            <w:vAlign w:val="bottom"/>
            <w:hideMark/>
          </w:tcPr>
          <w:p w:rsidR="00E01AD9" w:rsidRPr="00AB58B6" w:rsidRDefault="00E01AD9" w:rsidP="00AB58B6">
            <w:pPr>
              <w:spacing w:line="240" w:lineRule="auto"/>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176,9</w:t>
            </w:r>
          </w:p>
        </w:tc>
        <w:tc>
          <w:tcPr>
            <w:tcW w:w="1032" w:type="dxa"/>
            <w:shd w:val="clear" w:color="auto" w:fill="auto"/>
            <w:noWrap/>
            <w:vAlign w:val="bottom"/>
            <w:hideMark/>
          </w:tcPr>
          <w:p w:rsidR="00E01AD9" w:rsidRPr="00AB58B6" w:rsidRDefault="00E01AD9" w:rsidP="00AB58B6">
            <w:pPr>
              <w:spacing w:line="240" w:lineRule="auto"/>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118,7</w:t>
            </w:r>
          </w:p>
        </w:tc>
        <w:tc>
          <w:tcPr>
            <w:tcW w:w="1032" w:type="dxa"/>
            <w:shd w:val="clear" w:color="auto" w:fill="auto"/>
            <w:noWrap/>
            <w:vAlign w:val="bottom"/>
            <w:hideMark/>
          </w:tcPr>
          <w:p w:rsidR="00E01AD9" w:rsidRPr="00AB58B6" w:rsidRDefault="00E01AD9" w:rsidP="00AB58B6">
            <w:pPr>
              <w:spacing w:line="240" w:lineRule="auto"/>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134,5</w:t>
            </w:r>
          </w:p>
        </w:tc>
      </w:tr>
      <w:tr w:rsidR="00E01AD9" w:rsidRPr="00AB58B6" w:rsidTr="001E087B">
        <w:trPr>
          <w:trHeight w:val="288"/>
        </w:trPr>
        <w:tc>
          <w:tcPr>
            <w:tcW w:w="4390" w:type="dxa"/>
            <w:shd w:val="clear" w:color="auto" w:fill="auto"/>
            <w:noWrap/>
            <w:vAlign w:val="bottom"/>
            <w:hideMark/>
          </w:tcPr>
          <w:p w:rsidR="00E01AD9" w:rsidRPr="00AB58B6" w:rsidRDefault="00E01AD9" w:rsidP="00AB58B6">
            <w:pPr>
              <w:spacing w:line="240" w:lineRule="auto"/>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Nevrološki prvi pregled</w:t>
            </w:r>
          </w:p>
        </w:tc>
        <w:tc>
          <w:tcPr>
            <w:tcW w:w="1032" w:type="dxa"/>
            <w:shd w:val="clear" w:color="auto" w:fill="auto"/>
            <w:noWrap/>
            <w:vAlign w:val="bottom"/>
            <w:hideMark/>
          </w:tcPr>
          <w:p w:rsidR="00E01AD9" w:rsidRPr="00AB58B6" w:rsidRDefault="00E01AD9" w:rsidP="00AB58B6">
            <w:pPr>
              <w:spacing w:line="240" w:lineRule="auto"/>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183,3</w:t>
            </w:r>
          </w:p>
        </w:tc>
        <w:tc>
          <w:tcPr>
            <w:tcW w:w="1032" w:type="dxa"/>
            <w:shd w:val="clear" w:color="auto" w:fill="auto"/>
            <w:noWrap/>
            <w:vAlign w:val="bottom"/>
            <w:hideMark/>
          </w:tcPr>
          <w:p w:rsidR="00E01AD9" w:rsidRPr="00AB58B6" w:rsidRDefault="00E01AD9" w:rsidP="00AB58B6">
            <w:pPr>
              <w:spacing w:line="240" w:lineRule="auto"/>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159,1</w:t>
            </w:r>
          </w:p>
        </w:tc>
        <w:tc>
          <w:tcPr>
            <w:tcW w:w="1032" w:type="dxa"/>
            <w:shd w:val="clear" w:color="auto" w:fill="auto"/>
            <w:noWrap/>
            <w:vAlign w:val="bottom"/>
            <w:hideMark/>
          </w:tcPr>
          <w:p w:rsidR="00E01AD9" w:rsidRPr="00AB58B6" w:rsidRDefault="00E01AD9" w:rsidP="00AB58B6">
            <w:pPr>
              <w:spacing w:line="240" w:lineRule="auto"/>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112,8</w:t>
            </w:r>
          </w:p>
        </w:tc>
        <w:tc>
          <w:tcPr>
            <w:tcW w:w="1032" w:type="dxa"/>
            <w:shd w:val="clear" w:color="auto" w:fill="auto"/>
            <w:noWrap/>
            <w:vAlign w:val="bottom"/>
            <w:hideMark/>
          </w:tcPr>
          <w:p w:rsidR="00E01AD9" w:rsidRPr="00AB58B6" w:rsidRDefault="00E01AD9" w:rsidP="00AB58B6">
            <w:pPr>
              <w:spacing w:line="240" w:lineRule="auto"/>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134,64</w:t>
            </w:r>
          </w:p>
        </w:tc>
      </w:tr>
    </w:tbl>
    <w:p w:rsidR="00E01AD9" w:rsidRPr="00AB58B6" w:rsidRDefault="00E01AD9" w:rsidP="00AB58B6">
      <w:pPr>
        <w:pStyle w:val="Default"/>
        <w:jc w:val="both"/>
        <w:rPr>
          <w:rFonts w:asciiTheme="minorHAnsi" w:eastAsia="Times New Roman" w:hAnsiTheme="minorHAnsi" w:cstheme="minorHAnsi"/>
          <w:bCs/>
          <w:color w:val="auto"/>
          <w:sz w:val="22"/>
          <w:szCs w:val="22"/>
        </w:rPr>
      </w:pPr>
      <w:r w:rsidRPr="00AB58B6">
        <w:rPr>
          <w:rFonts w:asciiTheme="minorHAnsi" w:eastAsia="Times New Roman" w:hAnsiTheme="minorHAnsi" w:cstheme="minorHAnsi"/>
          <w:bCs/>
          <w:color w:val="auto"/>
          <w:sz w:val="22"/>
          <w:szCs w:val="22"/>
        </w:rPr>
        <w:t xml:space="preserve">Vir: NIJZ, Mesečna poročila o čakajočih in čakalnih dobah,  dostopno na </w:t>
      </w:r>
      <w:hyperlink r:id="rId118" w:history="1">
        <w:r w:rsidRPr="00AB58B6">
          <w:rPr>
            <w:rStyle w:val="Hiperpovezava"/>
            <w:rFonts w:asciiTheme="minorHAnsi" w:eastAsia="Times New Roman" w:hAnsiTheme="minorHAnsi" w:cstheme="minorHAnsi"/>
            <w:bCs/>
            <w:sz w:val="22"/>
            <w:szCs w:val="22"/>
          </w:rPr>
          <w:t>https://www.nijz.si/sl/publikacije</w:t>
        </w:r>
      </w:hyperlink>
      <w:r w:rsidRPr="00AB58B6">
        <w:rPr>
          <w:rFonts w:asciiTheme="minorHAnsi" w:eastAsia="Times New Roman" w:hAnsiTheme="minorHAnsi" w:cstheme="minorHAnsi"/>
          <w:bCs/>
          <w:color w:val="auto"/>
          <w:sz w:val="22"/>
          <w:szCs w:val="22"/>
        </w:rPr>
        <w:t>, dostop 3.3. 2022</w:t>
      </w:r>
    </w:p>
    <w:p w:rsidR="00E01AD9" w:rsidRPr="00AB58B6" w:rsidRDefault="00E01AD9" w:rsidP="00AB58B6">
      <w:pPr>
        <w:pStyle w:val="Default"/>
        <w:jc w:val="both"/>
        <w:rPr>
          <w:rFonts w:asciiTheme="minorHAnsi" w:eastAsia="Times New Roman" w:hAnsiTheme="minorHAnsi" w:cstheme="minorHAnsi"/>
          <w:bCs/>
          <w:color w:val="auto"/>
          <w:sz w:val="22"/>
          <w:szCs w:val="22"/>
        </w:rPr>
      </w:pPr>
    </w:p>
    <w:p w:rsidR="00E01AD9" w:rsidRPr="00AB58B6" w:rsidRDefault="00E01AD9" w:rsidP="00AB58B6">
      <w:pPr>
        <w:pStyle w:val="Default"/>
        <w:jc w:val="both"/>
        <w:rPr>
          <w:rFonts w:asciiTheme="minorHAnsi" w:eastAsia="Times New Roman" w:hAnsiTheme="minorHAnsi" w:cstheme="minorHAnsi"/>
          <w:bCs/>
          <w:color w:val="auto"/>
          <w:sz w:val="22"/>
          <w:szCs w:val="22"/>
        </w:rPr>
      </w:pPr>
      <w:r w:rsidRPr="00AB58B6">
        <w:rPr>
          <w:rFonts w:asciiTheme="minorHAnsi" w:eastAsia="Times New Roman" w:hAnsiTheme="minorHAnsi" w:cstheme="minorHAnsi"/>
          <w:bCs/>
          <w:color w:val="auto"/>
          <w:sz w:val="22"/>
          <w:szCs w:val="22"/>
        </w:rPr>
        <w:t>Tabela: Podatki o številu zaposlenih specialistov izbranih specialnosti v letih 2010 – 2020.</w:t>
      </w:r>
    </w:p>
    <w:tbl>
      <w:tblPr>
        <w:tblW w:w="2080" w:type="dxa"/>
        <w:tblCellMar>
          <w:left w:w="70" w:type="dxa"/>
          <w:right w:w="70" w:type="dxa"/>
        </w:tblCellMar>
        <w:tblLook w:val="04A0" w:firstRow="1" w:lastRow="0" w:firstColumn="1" w:lastColumn="0" w:noHBand="0" w:noVBand="1"/>
      </w:tblPr>
      <w:tblGrid>
        <w:gridCol w:w="2178"/>
        <w:gridCol w:w="534"/>
        <w:gridCol w:w="534"/>
        <w:gridCol w:w="534"/>
        <w:gridCol w:w="534"/>
        <w:gridCol w:w="534"/>
        <w:gridCol w:w="534"/>
        <w:gridCol w:w="534"/>
        <w:gridCol w:w="534"/>
        <w:gridCol w:w="534"/>
        <w:gridCol w:w="534"/>
        <w:gridCol w:w="534"/>
        <w:gridCol w:w="1010"/>
      </w:tblGrid>
      <w:tr w:rsidR="00E01AD9" w:rsidRPr="00AB58B6" w:rsidTr="001E087B">
        <w:trPr>
          <w:trHeight w:val="20"/>
        </w:trPr>
        <w:tc>
          <w:tcPr>
            <w:tcW w:w="160"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rsidR="00E01AD9" w:rsidRPr="00AB58B6" w:rsidRDefault="00E01AD9" w:rsidP="00AB58B6">
            <w:pPr>
              <w:spacing w:line="240" w:lineRule="auto"/>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 </w:t>
            </w:r>
          </w:p>
        </w:tc>
        <w:tc>
          <w:tcPr>
            <w:tcW w:w="160" w:type="dxa"/>
            <w:tcBorders>
              <w:top w:val="single" w:sz="4" w:space="0" w:color="auto"/>
              <w:left w:val="single" w:sz="4" w:space="0" w:color="auto"/>
              <w:bottom w:val="single" w:sz="4" w:space="0" w:color="auto"/>
              <w:right w:val="single" w:sz="4" w:space="0" w:color="auto"/>
            </w:tcBorders>
            <w:shd w:val="clear" w:color="000000" w:fill="EEECE1"/>
            <w:vAlign w:val="bottom"/>
            <w:hideMark/>
          </w:tcPr>
          <w:p w:rsidR="00E01AD9" w:rsidRPr="00AB58B6" w:rsidRDefault="00E01AD9" w:rsidP="00AB58B6">
            <w:pPr>
              <w:spacing w:line="240" w:lineRule="auto"/>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2010</w:t>
            </w:r>
          </w:p>
        </w:tc>
        <w:tc>
          <w:tcPr>
            <w:tcW w:w="160" w:type="dxa"/>
            <w:tcBorders>
              <w:top w:val="single" w:sz="4" w:space="0" w:color="auto"/>
              <w:left w:val="single" w:sz="4" w:space="0" w:color="auto"/>
              <w:bottom w:val="single" w:sz="4" w:space="0" w:color="auto"/>
              <w:right w:val="single" w:sz="4" w:space="0" w:color="auto"/>
            </w:tcBorders>
            <w:shd w:val="clear" w:color="000000" w:fill="EEECE1"/>
            <w:vAlign w:val="bottom"/>
            <w:hideMark/>
          </w:tcPr>
          <w:p w:rsidR="00E01AD9" w:rsidRPr="00AB58B6" w:rsidRDefault="00E01AD9" w:rsidP="00AB58B6">
            <w:pPr>
              <w:spacing w:line="240" w:lineRule="auto"/>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2011</w:t>
            </w:r>
          </w:p>
        </w:tc>
        <w:tc>
          <w:tcPr>
            <w:tcW w:w="160" w:type="dxa"/>
            <w:tcBorders>
              <w:top w:val="single" w:sz="4" w:space="0" w:color="auto"/>
              <w:left w:val="single" w:sz="4" w:space="0" w:color="auto"/>
              <w:bottom w:val="single" w:sz="4" w:space="0" w:color="auto"/>
              <w:right w:val="single" w:sz="4" w:space="0" w:color="auto"/>
            </w:tcBorders>
            <w:shd w:val="clear" w:color="000000" w:fill="EEECE1"/>
            <w:vAlign w:val="bottom"/>
            <w:hideMark/>
          </w:tcPr>
          <w:p w:rsidR="00E01AD9" w:rsidRPr="00AB58B6" w:rsidRDefault="00E01AD9" w:rsidP="00AB58B6">
            <w:pPr>
              <w:spacing w:line="240" w:lineRule="auto"/>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2012</w:t>
            </w:r>
          </w:p>
        </w:tc>
        <w:tc>
          <w:tcPr>
            <w:tcW w:w="160" w:type="dxa"/>
            <w:tcBorders>
              <w:top w:val="single" w:sz="4" w:space="0" w:color="auto"/>
              <w:left w:val="single" w:sz="4" w:space="0" w:color="auto"/>
              <w:bottom w:val="single" w:sz="4" w:space="0" w:color="auto"/>
              <w:right w:val="single" w:sz="4" w:space="0" w:color="auto"/>
            </w:tcBorders>
            <w:shd w:val="clear" w:color="000000" w:fill="EEECE1"/>
            <w:vAlign w:val="bottom"/>
            <w:hideMark/>
          </w:tcPr>
          <w:p w:rsidR="00E01AD9" w:rsidRPr="00AB58B6" w:rsidRDefault="00E01AD9" w:rsidP="00AB58B6">
            <w:pPr>
              <w:spacing w:line="240" w:lineRule="auto"/>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2013</w:t>
            </w:r>
          </w:p>
        </w:tc>
        <w:tc>
          <w:tcPr>
            <w:tcW w:w="160" w:type="dxa"/>
            <w:tcBorders>
              <w:top w:val="single" w:sz="4" w:space="0" w:color="auto"/>
              <w:left w:val="single" w:sz="4" w:space="0" w:color="auto"/>
              <w:bottom w:val="single" w:sz="4" w:space="0" w:color="auto"/>
              <w:right w:val="single" w:sz="4" w:space="0" w:color="auto"/>
            </w:tcBorders>
            <w:shd w:val="clear" w:color="000000" w:fill="EEECE1"/>
            <w:vAlign w:val="bottom"/>
            <w:hideMark/>
          </w:tcPr>
          <w:p w:rsidR="00E01AD9" w:rsidRPr="00AB58B6" w:rsidRDefault="00E01AD9" w:rsidP="00AB58B6">
            <w:pPr>
              <w:spacing w:line="240" w:lineRule="auto"/>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2014</w:t>
            </w:r>
          </w:p>
        </w:tc>
        <w:tc>
          <w:tcPr>
            <w:tcW w:w="160" w:type="dxa"/>
            <w:tcBorders>
              <w:top w:val="single" w:sz="4" w:space="0" w:color="auto"/>
              <w:left w:val="single" w:sz="4" w:space="0" w:color="auto"/>
              <w:bottom w:val="single" w:sz="4" w:space="0" w:color="auto"/>
              <w:right w:val="single" w:sz="4" w:space="0" w:color="auto"/>
            </w:tcBorders>
            <w:shd w:val="clear" w:color="000000" w:fill="EEECE1"/>
            <w:vAlign w:val="bottom"/>
            <w:hideMark/>
          </w:tcPr>
          <w:p w:rsidR="00E01AD9" w:rsidRPr="00AB58B6" w:rsidRDefault="00E01AD9" w:rsidP="00AB58B6">
            <w:pPr>
              <w:spacing w:line="240" w:lineRule="auto"/>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2015</w:t>
            </w:r>
          </w:p>
        </w:tc>
        <w:tc>
          <w:tcPr>
            <w:tcW w:w="160" w:type="dxa"/>
            <w:tcBorders>
              <w:top w:val="single" w:sz="4" w:space="0" w:color="auto"/>
              <w:left w:val="single" w:sz="4" w:space="0" w:color="auto"/>
              <w:bottom w:val="single" w:sz="4" w:space="0" w:color="auto"/>
              <w:right w:val="single" w:sz="4" w:space="0" w:color="auto"/>
            </w:tcBorders>
            <w:shd w:val="clear" w:color="000000" w:fill="EEECE1"/>
            <w:vAlign w:val="bottom"/>
            <w:hideMark/>
          </w:tcPr>
          <w:p w:rsidR="00E01AD9" w:rsidRPr="00AB58B6" w:rsidRDefault="00E01AD9" w:rsidP="00AB58B6">
            <w:pPr>
              <w:spacing w:line="240" w:lineRule="auto"/>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2016</w:t>
            </w:r>
          </w:p>
        </w:tc>
        <w:tc>
          <w:tcPr>
            <w:tcW w:w="160" w:type="dxa"/>
            <w:tcBorders>
              <w:top w:val="single" w:sz="4" w:space="0" w:color="auto"/>
              <w:left w:val="single" w:sz="4" w:space="0" w:color="auto"/>
              <w:bottom w:val="single" w:sz="4" w:space="0" w:color="auto"/>
              <w:right w:val="single" w:sz="4" w:space="0" w:color="auto"/>
            </w:tcBorders>
            <w:shd w:val="clear" w:color="000000" w:fill="EEECE1"/>
            <w:vAlign w:val="bottom"/>
            <w:hideMark/>
          </w:tcPr>
          <w:p w:rsidR="00E01AD9" w:rsidRPr="00AB58B6" w:rsidRDefault="00E01AD9" w:rsidP="00AB58B6">
            <w:pPr>
              <w:spacing w:line="240" w:lineRule="auto"/>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2017</w:t>
            </w:r>
          </w:p>
        </w:tc>
        <w:tc>
          <w:tcPr>
            <w:tcW w:w="160" w:type="dxa"/>
            <w:tcBorders>
              <w:top w:val="single" w:sz="4" w:space="0" w:color="auto"/>
              <w:left w:val="single" w:sz="4" w:space="0" w:color="auto"/>
              <w:bottom w:val="single" w:sz="4" w:space="0" w:color="auto"/>
              <w:right w:val="single" w:sz="4" w:space="0" w:color="auto"/>
            </w:tcBorders>
            <w:shd w:val="clear" w:color="000000" w:fill="EEECE1"/>
            <w:vAlign w:val="bottom"/>
            <w:hideMark/>
          </w:tcPr>
          <w:p w:rsidR="00E01AD9" w:rsidRPr="00AB58B6" w:rsidRDefault="00E01AD9" w:rsidP="00AB58B6">
            <w:pPr>
              <w:spacing w:line="240" w:lineRule="auto"/>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2018</w:t>
            </w:r>
          </w:p>
        </w:tc>
        <w:tc>
          <w:tcPr>
            <w:tcW w:w="160" w:type="dxa"/>
            <w:tcBorders>
              <w:top w:val="single" w:sz="4" w:space="0" w:color="auto"/>
              <w:left w:val="single" w:sz="4" w:space="0" w:color="auto"/>
              <w:bottom w:val="single" w:sz="4" w:space="0" w:color="auto"/>
              <w:right w:val="single" w:sz="4" w:space="0" w:color="auto"/>
            </w:tcBorders>
            <w:shd w:val="clear" w:color="000000" w:fill="EEECE1"/>
            <w:vAlign w:val="bottom"/>
            <w:hideMark/>
          </w:tcPr>
          <w:p w:rsidR="00E01AD9" w:rsidRPr="00AB58B6" w:rsidRDefault="00E01AD9" w:rsidP="00AB58B6">
            <w:pPr>
              <w:spacing w:line="240" w:lineRule="auto"/>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2019</w:t>
            </w:r>
          </w:p>
        </w:tc>
        <w:tc>
          <w:tcPr>
            <w:tcW w:w="160" w:type="dxa"/>
            <w:tcBorders>
              <w:top w:val="single" w:sz="4" w:space="0" w:color="auto"/>
              <w:left w:val="single" w:sz="4" w:space="0" w:color="auto"/>
              <w:bottom w:val="single" w:sz="4" w:space="0" w:color="auto"/>
              <w:right w:val="single" w:sz="4" w:space="0" w:color="auto"/>
            </w:tcBorders>
            <w:shd w:val="clear" w:color="000000" w:fill="EEECE1"/>
            <w:vAlign w:val="bottom"/>
            <w:hideMark/>
          </w:tcPr>
          <w:p w:rsidR="00E01AD9" w:rsidRPr="00AB58B6" w:rsidRDefault="00E01AD9" w:rsidP="00AB58B6">
            <w:pPr>
              <w:spacing w:line="240" w:lineRule="auto"/>
              <w:jc w:val="right"/>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2020</w:t>
            </w:r>
          </w:p>
        </w:tc>
        <w:tc>
          <w:tcPr>
            <w:tcW w:w="160" w:type="dxa"/>
            <w:tcBorders>
              <w:top w:val="single" w:sz="4" w:space="0" w:color="auto"/>
              <w:left w:val="single" w:sz="4" w:space="0" w:color="auto"/>
              <w:bottom w:val="single" w:sz="4" w:space="0" w:color="auto"/>
              <w:right w:val="single" w:sz="4" w:space="0" w:color="auto"/>
            </w:tcBorders>
            <w:shd w:val="clear" w:color="000000" w:fill="EEECE1"/>
            <w:vAlign w:val="bottom"/>
            <w:hideMark/>
          </w:tcPr>
          <w:p w:rsidR="00E01AD9" w:rsidRPr="00AB58B6" w:rsidRDefault="00E01AD9" w:rsidP="00AB58B6">
            <w:pPr>
              <w:spacing w:line="240" w:lineRule="auto"/>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Indeks 2020/2010</w:t>
            </w:r>
          </w:p>
        </w:tc>
      </w:tr>
      <w:tr w:rsidR="00E01AD9" w:rsidRPr="00AB58B6" w:rsidTr="001E087B">
        <w:trPr>
          <w:trHeight w:val="20"/>
        </w:trPr>
        <w:tc>
          <w:tcPr>
            <w:tcW w:w="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Specializacija skupaj</w:t>
            </w:r>
          </w:p>
        </w:tc>
        <w:tc>
          <w:tcPr>
            <w:tcW w:w="160" w:type="dxa"/>
            <w:tcBorders>
              <w:top w:val="single" w:sz="4" w:space="0" w:color="auto"/>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4248</w:t>
            </w:r>
          </w:p>
        </w:tc>
        <w:tc>
          <w:tcPr>
            <w:tcW w:w="160" w:type="dxa"/>
            <w:tcBorders>
              <w:top w:val="single" w:sz="4" w:space="0" w:color="auto"/>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4299</w:t>
            </w:r>
          </w:p>
        </w:tc>
        <w:tc>
          <w:tcPr>
            <w:tcW w:w="160" w:type="dxa"/>
            <w:tcBorders>
              <w:top w:val="single" w:sz="4" w:space="0" w:color="auto"/>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4407</w:t>
            </w:r>
          </w:p>
        </w:tc>
        <w:tc>
          <w:tcPr>
            <w:tcW w:w="160" w:type="dxa"/>
            <w:tcBorders>
              <w:top w:val="single" w:sz="4" w:space="0" w:color="auto"/>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4523</w:t>
            </w:r>
          </w:p>
        </w:tc>
        <w:tc>
          <w:tcPr>
            <w:tcW w:w="160" w:type="dxa"/>
            <w:tcBorders>
              <w:top w:val="single" w:sz="4" w:space="0" w:color="auto"/>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4509</w:t>
            </w:r>
          </w:p>
        </w:tc>
        <w:tc>
          <w:tcPr>
            <w:tcW w:w="160" w:type="dxa"/>
            <w:tcBorders>
              <w:top w:val="single" w:sz="4" w:space="0" w:color="auto"/>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4533</w:t>
            </w:r>
          </w:p>
        </w:tc>
        <w:tc>
          <w:tcPr>
            <w:tcW w:w="160" w:type="dxa"/>
            <w:tcBorders>
              <w:top w:val="single" w:sz="4" w:space="0" w:color="auto"/>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4677</w:t>
            </w:r>
          </w:p>
        </w:tc>
        <w:tc>
          <w:tcPr>
            <w:tcW w:w="160" w:type="dxa"/>
            <w:tcBorders>
              <w:top w:val="single" w:sz="4" w:space="0" w:color="auto"/>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4765</w:t>
            </w:r>
          </w:p>
        </w:tc>
        <w:tc>
          <w:tcPr>
            <w:tcW w:w="160" w:type="dxa"/>
            <w:tcBorders>
              <w:top w:val="single" w:sz="4" w:space="0" w:color="auto"/>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5051</w:t>
            </w:r>
          </w:p>
        </w:tc>
        <w:tc>
          <w:tcPr>
            <w:tcW w:w="160" w:type="dxa"/>
            <w:tcBorders>
              <w:top w:val="single" w:sz="4" w:space="0" w:color="auto"/>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5425</w:t>
            </w:r>
          </w:p>
        </w:tc>
        <w:tc>
          <w:tcPr>
            <w:tcW w:w="160" w:type="dxa"/>
            <w:tcBorders>
              <w:top w:val="single" w:sz="4" w:space="0" w:color="auto"/>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5683</w:t>
            </w:r>
          </w:p>
        </w:tc>
        <w:tc>
          <w:tcPr>
            <w:tcW w:w="160" w:type="dxa"/>
            <w:tcBorders>
              <w:top w:val="single" w:sz="4" w:space="0" w:color="auto"/>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134%</w:t>
            </w:r>
          </w:p>
        </w:tc>
      </w:tr>
      <w:tr w:rsidR="00E01AD9" w:rsidRPr="00AB58B6" w:rsidTr="001E087B">
        <w:trPr>
          <w:trHeight w:val="20"/>
        </w:trPr>
        <w:tc>
          <w:tcPr>
            <w:tcW w:w="160" w:type="dxa"/>
            <w:tcBorders>
              <w:top w:val="nil"/>
              <w:left w:val="single" w:sz="4" w:space="0" w:color="auto"/>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NEVROLOGIJA</w:t>
            </w:r>
          </w:p>
        </w:tc>
        <w:tc>
          <w:tcPr>
            <w:tcW w:w="160" w:type="dxa"/>
            <w:tcBorders>
              <w:top w:val="nil"/>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103</w:t>
            </w:r>
          </w:p>
        </w:tc>
        <w:tc>
          <w:tcPr>
            <w:tcW w:w="160" w:type="dxa"/>
            <w:tcBorders>
              <w:top w:val="nil"/>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98</w:t>
            </w:r>
          </w:p>
        </w:tc>
        <w:tc>
          <w:tcPr>
            <w:tcW w:w="160" w:type="dxa"/>
            <w:tcBorders>
              <w:top w:val="nil"/>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76</w:t>
            </w:r>
          </w:p>
        </w:tc>
        <w:tc>
          <w:tcPr>
            <w:tcW w:w="160" w:type="dxa"/>
            <w:tcBorders>
              <w:top w:val="nil"/>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76</w:t>
            </w:r>
          </w:p>
        </w:tc>
        <w:tc>
          <w:tcPr>
            <w:tcW w:w="160" w:type="dxa"/>
            <w:tcBorders>
              <w:top w:val="nil"/>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94</w:t>
            </w:r>
          </w:p>
        </w:tc>
        <w:tc>
          <w:tcPr>
            <w:tcW w:w="160" w:type="dxa"/>
            <w:tcBorders>
              <w:top w:val="nil"/>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97</w:t>
            </w:r>
          </w:p>
        </w:tc>
        <w:tc>
          <w:tcPr>
            <w:tcW w:w="160" w:type="dxa"/>
            <w:tcBorders>
              <w:top w:val="nil"/>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106</w:t>
            </w:r>
          </w:p>
        </w:tc>
        <w:tc>
          <w:tcPr>
            <w:tcW w:w="160" w:type="dxa"/>
            <w:tcBorders>
              <w:top w:val="nil"/>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108</w:t>
            </w:r>
          </w:p>
        </w:tc>
        <w:tc>
          <w:tcPr>
            <w:tcW w:w="160" w:type="dxa"/>
            <w:tcBorders>
              <w:top w:val="nil"/>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108</w:t>
            </w:r>
          </w:p>
        </w:tc>
        <w:tc>
          <w:tcPr>
            <w:tcW w:w="160" w:type="dxa"/>
            <w:tcBorders>
              <w:top w:val="nil"/>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111</w:t>
            </w:r>
          </w:p>
        </w:tc>
        <w:tc>
          <w:tcPr>
            <w:tcW w:w="160" w:type="dxa"/>
            <w:tcBorders>
              <w:top w:val="nil"/>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120</w:t>
            </w:r>
          </w:p>
        </w:tc>
        <w:tc>
          <w:tcPr>
            <w:tcW w:w="160" w:type="dxa"/>
            <w:tcBorders>
              <w:top w:val="nil"/>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117%</w:t>
            </w:r>
          </w:p>
        </w:tc>
      </w:tr>
      <w:tr w:rsidR="00E01AD9" w:rsidRPr="00AB58B6" w:rsidTr="001E087B">
        <w:trPr>
          <w:trHeight w:val="20"/>
        </w:trPr>
        <w:tc>
          <w:tcPr>
            <w:tcW w:w="160" w:type="dxa"/>
            <w:tcBorders>
              <w:top w:val="nil"/>
              <w:left w:val="single" w:sz="4" w:space="0" w:color="auto"/>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DERMATOVENEROLOGIJA</w:t>
            </w:r>
          </w:p>
        </w:tc>
        <w:tc>
          <w:tcPr>
            <w:tcW w:w="160" w:type="dxa"/>
            <w:tcBorders>
              <w:top w:val="nil"/>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57</w:t>
            </w:r>
          </w:p>
        </w:tc>
        <w:tc>
          <w:tcPr>
            <w:tcW w:w="160" w:type="dxa"/>
            <w:tcBorders>
              <w:top w:val="nil"/>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57</w:t>
            </w:r>
          </w:p>
        </w:tc>
        <w:tc>
          <w:tcPr>
            <w:tcW w:w="160" w:type="dxa"/>
            <w:tcBorders>
              <w:top w:val="nil"/>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59</w:t>
            </w:r>
          </w:p>
        </w:tc>
        <w:tc>
          <w:tcPr>
            <w:tcW w:w="160" w:type="dxa"/>
            <w:tcBorders>
              <w:top w:val="nil"/>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60</w:t>
            </w:r>
          </w:p>
        </w:tc>
        <w:tc>
          <w:tcPr>
            <w:tcW w:w="160" w:type="dxa"/>
            <w:tcBorders>
              <w:top w:val="nil"/>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61</w:t>
            </w:r>
          </w:p>
        </w:tc>
        <w:tc>
          <w:tcPr>
            <w:tcW w:w="160" w:type="dxa"/>
            <w:tcBorders>
              <w:top w:val="nil"/>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65</w:t>
            </w:r>
          </w:p>
        </w:tc>
        <w:tc>
          <w:tcPr>
            <w:tcW w:w="160" w:type="dxa"/>
            <w:tcBorders>
              <w:top w:val="nil"/>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62</w:t>
            </w:r>
          </w:p>
        </w:tc>
        <w:tc>
          <w:tcPr>
            <w:tcW w:w="160" w:type="dxa"/>
            <w:tcBorders>
              <w:top w:val="nil"/>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68</w:t>
            </w:r>
          </w:p>
        </w:tc>
        <w:tc>
          <w:tcPr>
            <w:tcW w:w="160" w:type="dxa"/>
            <w:tcBorders>
              <w:top w:val="nil"/>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69</w:t>
            </w:r>
          </w:p>
        </w:tc>
        <w:tc>
          <w:tcPr>
            <w:tcW w:w="160" w:type="dxa"/>
            <w:tcBorders>
              <w:top w:val="nil"/>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71</w:t>
            </w:r>
          </w:p>
        </w:tc>
        <w:tc>
          <w:tcPr>
            <w:tcW w:w="160" w:type="dxa"/>
            <w:tcBorders>
              <w:top w:val="nil"/>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70</w:t>
            </w:r>
          </w:p>
        </w:tc>
        <w:tc>
          <w:tcPr>
            <w:tcW w:w="160" w:type="dxa"/>
            <w:tcBorders>
              <w:top w:val="nil"/>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123%</w:t>
            </w:r>
          </w:p>
        </w:tc>
      </w:tr>
      <w:tr w:rsidR="00E01AD9" w:rsidRPr="00AB58B6" w:rsidTr="001E087B">
        <w:trPr>
          <w:trHeight w:val="20"/>
        </w:trPr>
        <w:tc>
          <w:tcPr>
            <w:tcW w:w="160" w:type="dxa"/>
            <w:tcBorders>
              <w:top w:val="nil"/>
              <w:left w:val="single" w:sz="4" w:space="0" w:color="auto"/>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SPLOŠNA KIRURGIJA</w:t>
            </w:r>
          </w:p>
        </w:tc>
        <w:tc>
          <w:tcPr>
            <w:tcW w:w="160" w:type="dxa"/>
            <w:tcBorders>
              <w:top w:val="nil"/>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257</w:t>
            </w:r>
          </w:p>
        </w:tc>
        <w:tc>
          <w:tcPr>
            <w:tcW w:w="160" w:type="dxa"/>
            <w:tcBorders>
              <w:top w:val="nil"/>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260</w:t>
            </w:r>
          </w:p>
        </w:tc>
        <w:tc>
          <w:tcPr>
            <w:tcW w:w="160" w:type="dxa"/>
            <w:tcBorders>
              <w:top w:val="nil"/>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259</w:t>
            </w:r>
          </w:p>
        </w:tc>
        <w:tc>
          <w:tcPr>
            <w:tcW w:w="160" w:type="dxa"/>
            <w:tcBorders>
              <w:top w:val="nil"/>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260</w:t>
            </w:r>
          </w:p>
        </w:tc>
        <w:tc>
          <w:tcPr>
            <w:tcW w:w="160" w:type="dxa"/>
            <w:tcBorders>
              <w:top w:val="nil"/>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258</w:t>
            </w:r>
          </w:p>
        </w:tc>
        <w:tc>
          <w:tcPr>
            <w:tcW w:w="160" w:type="dxa"/>
            <w:tcBorders>
              <w:top w:val="nil"/>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243</w:t>
            </w:r>
          </w:p>
        </w:tc>
        <w:tc>
          <w:tcPr>
            <w:tcW w:w="160" w:type="dxa"/>
            <w:tcBorders>
              <w:top w:val="nil"/>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250</w:t>
            </w:r>
          </w:p>
        </w:tc>
        <w:tc>
          <w:tcPr>
            <w:tcW w:w="160" w:type="dxa"/>
            <w:tcBorders>
              <w:top w:val="nil"/>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248</w:t>
            </w:r>
          </w:p>
        </w:tc>
        <w:tc>
          <w:tcPr>
            <w:tcW w:w="160" w:type="dxa"/>
            <w:tcBorders>
              <w:top w:val="nil"/>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250</w:t>
            </w:r>
          </w:p>
        </w:tc>
        <w:tc>
          <w:tcPr>
            <w:tcW w:w="160" w:type="dxa"/>
            <w:tcBorders>
              <w:top w:val="nil"/>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258</w:t>
            </w:r>
          </w:p>
        </w:tc>
        <w:tc>
          <w:tcPr>
            <w:tcW w:w="160" w:type="dxa"/>
            <w:tcBorders>
              <w:top w:val="nil"/>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262</w:t>
            </w:r>
          </w:p>
        </w:tc>
        <w:tc>
          <w:tcPr>
            <w:tcW w:w="160" w:type="dxa"/>
            <w:tcBorders>
              <w:top w:val="nil"/>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102%</w:t>
            </w:r>
          </w:p>
        </w:tc>
      </w:tr>
      <w:tr w:rsidR="00E01AD9" w:rsidRPr="00AB58B6" w:rsidTr="001E087B">
        <w:trPr>
          <w:trHeight w:val="20"/>
        </w:trPr>
        <w:tc>
          <w:tcPr>
            <w:tcW w:w="160" w:type="dxa"/>
            <w:tcBorders>
              <w:top w:val="nil"/>
              <w:left w:val="single" w:sz="4" w:space="0" w:color="auto"/>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ORTOPEDSKA KIRURGIJA</w:t>
            </w:r>
          </w:p>
        </w:tc>
        <w:tc>
          <w:tcPr>
            <w:tcW w:w="160" w:type="dxa"/>
            <w:tcBorders>
              <w:top w:val="nil"/>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89</w:t>
            </w:r>
          </w:p>
        </w:tc>
        <w:tc>
          <w:tcPr>
            <w:tcW w:w="160" w:type="dxa"/>
            <w:tcBorders>
              <w:top w:val="nil"/>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89</w:t>
            </w:r>
          </w:p>
        </w:tc>
        <w:tc>
          <w:tcPr>
            <w:tcW w:w="160" w:type="dxa"/>
            <w:tcBorders>
              <w:top w:val="nil"/>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88</w:t>
            </w:r>
          </w:p>
        </w:tc>
        <w:tc>
          <w:tcPr>
            <w:tcW w:w="160" w:type="dxa"/>
            <w:tcBorders>
              <w:top w:val="nil"/>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88</w:t>
            </w:r>
          </w:p>
        </w:tc>
        <w:tc>
          <w:tcPr>
            <w:tcW w:w="160" w:type="dxa"/>
            <w:tcBorders>
              <w:top w:val="nil"/>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90</w:t>
            </w:r>
          </w:p>
        </w:tc>
        <w:tc>
          <w:tcPr>
            <w:tcW w:w="160" w:type="dxa"/>
            <w:tcBorders>
              <w:top w:val="nil"/>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90</w:t>
            </w:r>
          </w:p>
        </w:tc>
        <w:tc>
          <w:tcPr>
            <w:tcW w:w="160" w:type="dxa"/>
            <w:tcBorders>
              <w:top w:val="nil"/>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97</w:t>
            </w:r>
          </w:p>
        </w:tc>
        <w:tc>
          <w:tcPr>
            <w:tcW w:w="160" w:type="dxa"/>
            <w:tcBorders>
              <w:top w:val="nil"/>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96</w:t>
            </w:r>
          </w:p>
        </w:tc>
        <w:tc>
          <w:tcPr>
            <w:tcW w:w="160" w:type="dxa"/>
            <w:tcBorders>
              <w:top w:val="nil"/>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97</w:t>
            </w:r>
          </w:p>
        </w:tc>
        <w:tc>
          <w:tcPr>
            <w:tcW w:w="160" w:type="dxa"/>
            <w:tcBorders>
              <w:top w:val="nil"/>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103</w:t>
            </w:r>
          </w:p>
        </w:tc>
        <w:tc>
          <w:tcPr>
            <w:tcW w:w="160" w:type="dxa"/>
            <w:tcBorders>
              <w:top w:val="nil"/>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106</w:t>
            </w:r>
          </w:p>
        </w:tc>
        <w:tc>
          <w:tcPr>
            <w:tcW w:w="160" w:type="dxa"/>
            <w:tcBorders>
              <w:top w:val="nil"/>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119%</w:t>
            </w:r>
          </w:p>
        </w:tc>
      </w:tr>
      <w:tr w:rsidR="00E01AD9" w:rsidRPr="00AB58B6" w:rsidTr="001E087B">
        <w:trPr>
          <w:trHeight w:val="20"/>
        </w:trPr>
        <w:tc>
          <w:tcPr>
            <w:tcW w:w="160" w:type="dxa"/>
            <w:tcBorders>
              <w:top w:val="nil"/>
              <w:left w:val="single" w:sz="4" w:space="0" w:color="auto"/>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OTORINOLARINGOLOGIJA</w:t>
            </w:r>
          </w:p>
        </w:tc>
        <w:tc>
          <w:tcPr>
            <w:tcW w:w="160" w:type="dxa"/>
            <w:tcBorders>
              <w:top w:val="nil"/>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66</w:t>
            </w:r>
          </w:p>
        </w:tc>
        <w:tc>
          <w:tcPr>
            <w:tcW w:w="160" w:type="dxa"/>
            <w:tcBorders>
              <w:top w:val="nil"/>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66</w:t>
            </w:r>
          </w:p>
        </w:tc>
        <w:tc>
          <w:tcPr>
            <w:tcW w:w="160" w:type="dxa"/>
            <w:tcBorders>
              <w:top w:val="nil"/>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69</w:t>
            </w:r>
          </w:p>
        </w:tc>
        <w:tc>
          <w:tcPr>
            <w:tcW w:w="160" w:type="dxa"/>
            <w:tcBorders>
              <w:top w:val="nil"/>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69</w:t>
            </w:r>
          </w:p>
        </w:tc>
        <w:tc>
          <w:tcPr>
            <w:tcW w:w="160" w:type="dxa"/>
            <w:tcBorders>
              <w:top w:val="nil"/>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65</w:t>
            </w:r>
          </w:p>
        </w:tc>
        <w:tc>
          <w:tcPr>
            <w:tcW w:w="160" w:type="dxa"/>
            <w:tcBorders>
              <w:top w:val="nil"/>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62</w:t>
            </w:r>
          </w:p>
        </w:tc>
        <w:tc>
          <w:tcPr>
            <w:tcW w:w="160" w:type="dxa"/>
            <w:tcBorders>
              <w:top w:val="nil"/>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67</w:t>
            </w:r>
          </w:p>
        </w:tc>
        <w:tc>
          <w:tcPr>
            <w:tcW w:w="160" w:type="dxa"/>
            <w:tcBorders>
              <w:top w:val="nil"/>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69</w:t>
            </w:r>
          </w:p>
        </w:tc>
        <w:tc>
          <w:tcPr>
            <w:tcW w:w="160" w:type="dxa"/>
            <w:tcBorders>
              <w:top w:val="nil"/>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70</w:t>
            </w:r>
          </w:p>
        </w:tc>
        <w:tc>
          <w:tcPr>
            <w:tcW w:w="160" w:type="dxa"/>
            <w:tcBorders>
              <w:top w:val="nil"/>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77</w:t>
            </w:r>
          </w:p>
        </w:tc>
        <w:tc>
          <w:tcPr>
            <w:tcW w:w="160" w:type="dxa"/>
            <w:tcBorders>
              <w:top w:val="nil"/>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84</w:t>
            </w:r>
          </w:p>
        </w:tc>
        <w:tc>
          <w:tcPr>
            <w:tcW w:w="160" w:type="dxa"/>
            <w:tcBorders>
              <w:top w:val="nil"/>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127%</w:t>
            </w:r>
          </w:p>
        </w:tc>
      </w:tr>
      <w:tr w:rsidR="00E01AD9" w:rsidRPr="00AB58B6" w:rsidTr="001E087B">
        <w:trPr>
          <w:trHeight w:val="20"/>
        </w:trPr>
        <w:tc>
          <w:tcPr>
            <w:tcW w:w="160" w:type="dxa"/>
            <w:tcBorders>
              <w:top w:val="nil"/>
              <w:left w:val="single" w:sz="4" w:space="0" w:color="auto"/>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REVMATOLOGIJA</w:t>
            </w:r>
          </w:p>
        </w:tc>
        <w:tc>
          <w:tcPr>
            <w:tcW w:w="160" w:type="dxa"/>
            <w:tcBorders>
              <w:top w:val="nil"/>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2</w:t>
            </w:r>
          </w:p>
        </w:tc>
        <w:tc>
          <w:tcPr>
            <w:tcW w:w="160" w:type="dxa"/>
            <w:tcBorders>
              <w:top w:val="nil"/>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3</w:t>
            </w:r>
          </w:p>
        </w:tc>
        <w:tc>
          <w:tcPr>
            <w:tcW w:w="160" w:type="dxa"/>
            <w:tcBorders>
              <w:top w:val="nil"/>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3</w:t>
            </w:r>
          </w:p>
        </w:tc>
        <w:tc>
          <w:tcPr>
            <w:tcW w:w="160" w:type="dxa"/>
            <w:tcBorders>
              <w:top w:val="nil"/>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3</w:t>
            </w:r>
          </w:p>
        </w:tc>
        <w:tc>
          <w:tcPr>
            <w:tcW w:w="160" w:type="dxa"/>
            <w:tcBorders>
              <w:top w:val="nil"/>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4</w:t>
            </w:r>
          </w:p>
        </w:tc>
        <w:tc>
          <w:tcPr>
            <w:tcW w:w="160" w:type="dxa"/>
            <w:tcBorders>
              <w:top w:val="nil"/>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4</w:t>
            </w:r>
          </w:p>
        </w:tc>
        <w:tc>
          <w:tcPr>
            <w:tcW w:w="160" w:type="dxa"/>
            <w:tcBorders>
              <w:top w:val="nil"/>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5</w:t>
            </w:r>
          </w:p>
        </w:tc>
        <w:tc>
          <w:tcPr>
            <w:tcW w:w="160" w:type="dxa"/>
            <w:tcBorders>
              <w:top w:val="nil"/>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5</w:t>
            </w:r>
          </w:p>
        </w:tc>
        <w:tc>
          <w:tcPr>
            <w:tcW w:w="160" w:type="dxa"/>
            <w:tcBorders>
              <w:top w:val="nil"/>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10</w:t>
            </w:r>
          </w:p>
        </w:tc>
        <w:tc>
          <w:tcPr>
            <w:tcW w:w="160" w:type="dxa"/>
            <w:tcBorders>
              <w:top w:val="nil"/>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14</w:t>
            </w:r>
          </w:p>
        </w:tc>
        <w:tc>
          <w:tcPr>
            <w:tcW w:w="160" w:type="dxa"/>
            <w:tcBorders>
              <w:top w:val="nil"/>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15</w:t>
            </w:r>
          </w:p>
        </w:tc>
        <w:tc>
          <w:tcPr>
            <w:tcW w:w="160" w:type="dxa"/>
            <w:tcBorders>
              <w:top w:val="nil"/>
              <w:left w:val="nil"/>
              <w:bottom w:val="single" w:sz="4" w:space="0" w:color="auto"/>
              <w:right w:val="single" w:sz="4" w:space="0" w:color="auto"/>
            </w:tcBorders>
            <w:shd w:val="clear" w:color="auto" w:fill="auto"/>
            <w:noWrap/>
            <w:vAlign w:val="bottom"/>
            <w:hideMark/>
          </w:tcPr>
          <w:p w:rsidR="00E01AD9" w:rsidRPr="00AB58B6" w:rsidRDefault="00E01AD9" w:rsidP="00AB58B6">
            <w:pPr>
              <w:spacing w:line="240" w:lineRule="auto"/>
              <w:jc w:val="right"/>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750%</w:t>
            </w:r>
          </w:p>
        </w:tc>
      </w:tr>
    </w:tbl>
    <w:p w:rsidR="00E01AD9" w:rsidRPr="00AB58B6" w:rsidRDefault="00E01AD9" w:rsidP="00AB58B6">
      <w:pPr>
        <w:pStyle w:val="Default"/>
        <w:jc w:val="both"/>
        <w:rPr>
          <w:rFonts w:asciiTheme="minorHAnsi" w:eastAsia="Times New Roman" w:hAnsiTheme="minorHAnsi" w:cstheme="minorHAnsi"/>
          <w:bCs/>
          <w:color w:val="auto"/>
          <w:sz w:val="22"/>
          <w:szCs w:val="22"/>
        </w:rPr>
      </w:pPr>
      <w:r w:rsidRPr="00AB58B6">
        <w:rPr>
          <w:rFonts w:asciiTheme="minorHAnsi" w:eastAsia="Times New Roman" w:hAnsiTheme="minorHAnsi" w:cstheme="minorHAnsi"/>
          <w:bCs/>
          <w:color w:val="auto"/>
          <w:sz w:val="22"/>
          <w:szCs w:val="22"/>
        </w:rPr>
        <w:t>Vir: NIJZ, dostopno na https://podatki.nijz.si/pxweb/sl/NIJZ podatkovni portal, dostop 3.3.2022</w:t>
      </w:r>
    </w:p>
    <w:p w:rsidR="00E01AD9" w:rsidRPr="00AB58B6" w:rsidRDefault="00E01AD9" w:rsidP="00AB58B6">
      <w:pPr>
        <w:pStyle w:val="Default"/>
        <w:jc w:val="both"/>
        <w:rPr>
          <w:rFonts w:asciiTheme="minorHAnsi" w:eastAsia="Times New Roman" w:hAnsiTheme="minorHAnsi" w:cstheme="minorHAnsi"/>
          <w:bCs/>
          <w:color w:val="auto"/>
          <w:sz w:val="22"/>
          <w:szCs w:val="22"/>
        </w:rPr>
      </w:pPr>
    </w:p>
    <w:p w:rsidR="00E01AD9" w:rsidRPr="00AB58B6" w:rsidRDefault="00E01AD9" w:rsidP="00AB58B6">
      <w:pPr>
        <w:pStyle w:val="Default"/>
        <w:jc w:val="both"/>
        <w:rPr>
          <w:rFonts w:asciiTheme="minorHAnsi" w:eastAsia="Times New Roman" w:hAnsiTheme="minorHAnsi" w:cstheme="minorHAnsi"/>
          <w:bCs/>
          <w:color w:val="auto"/>
          <w:sz w:val="22"/>
          <w:szCs w:val="22"/>
        </w:rPr>
      </w:pPr>
      <w:r w:rsidRPr="00AB58B6">
        <w:rPr>
          <w:rFonts w:asciiTheme="minorHAnsi" w:eastAsia="Times New Roman" w:hAnsiTheme="minorHAnsi" w:cstheme="minorHAnsi"/>
          <w:bCs/>
          <w:color w:val="auto"/>
          <w:sz w:val="22"/>
          <w:szCs w:val="22"/>
        </w:rPr>
        <w:t>Iz spodnje tabele je razvidna sestava odhodkov ZZZS za obdobje (2015 – 2020) za izvajanje programov zdravstvenih storitev. Največji delež sredstev je namenjen izvajanju zdravstvenih storitev, in sicer za specialistično ambulantnemu in bolnišničnemu zdravljenju, osnovnemu zdravstvenemu varstvu,  dejavnosti socialnih zavodov ter dejavnosti obvezne socialne varnosti in transferom neprofitnim organizacijam.</w:t>
      </w:r>
    </w:p>
    <w:p w:rsidR="00E01AD9" w:rsidRPr="00AB58B6" w:rsidRDefault="00E01AD9" w:rsidP="00AB58B6">
      <w:pPr>
        <w:pStyle w:val="Default"/>
        <w:jc w:val="both"/>
        <w:rPr>
          <w:rFonts w:asciiTheme="minorHAnsi" w:eastAsia="Times New Roman" w:hAnsiTheme="minorHAnsi" w:cstheme="minorHAnsi"/>
          <w:bCs/>
          <w:color w:val="auto"/>
          <w:sz w:val="22"/>
          <w:szCs w:val="22"/>
        </w:rPr>
      </w:pPr>
    </w:p>
    <w:p w:rsidR="00E01AD9" w:rsidRPr="00AB58B6" w:rsidRDefault="00E01AD9" w:rsidP="00AB58B6">
      <w:pPr>
        <w:pStyle w:val="Default"/>
        <w:jc w:val="both"/>
        <w:rPr>
          <w:rFonts w:asciiTheme="minorHAnsi" w:eastAsia="Times New Roman" w:hAnsiTheme="minorHAnsi" w:cstheme="minorHAnsi"/>
          <w:bCs/>
          <w:color w:val="auto"/>
          <w:sz w:val="22"/>
          <w:szCs w:val="22"/>
        </w:rPr>
      </w:pPr>
      <w:r w:rsidRPr="00AB58B6">
        <w:rPr>
          <w:rFonts w:asciiTheme="minorHAnsi" w:eastAsia="Times New Roman" w:hAnsiTheme="minorHAnsi" w:cstheme="minorHAnsi"/>
          <w:bCs/>
          <w:color w:val="auto"/>
          <w:sz w:val="22"/>
          <w:szCs w:val="22"/>
        </w:rPr>
        <w:t xml:space="preserve">Tabela: </w:t>
      </w:r>
      <w:r w:rsidRPr="00AB58B6">
        <w:rPr>
          <w:rFonts w:asciiTheme="minorHAnsi" w:hAnsiTheme="minorHAnsi" w:cstheme="minorHAnsi"/>
          <w:sz w:val="22"/>
          <w:szCs w:val="22"/>
        </w:rPr>
        <w:t>Sestava odhodkov ZZZS</w:t>
      </w:r>
      <w:r w:rsidRPr="00AB58B6">
        <w:rPr>
          <w:rFonts w:asciiTheme="minorHAnsi" w:eastAsia="Times New Roman" w:hAnsiTheme="minorHAnsi" w:cstheme="minorHAnsi"/>
          <w:bCs/>
          <w:color w:val="auto"/>
          <w:sz w:val="22"/>
          <w:szCs w:val="22"/>
        </w:rPr>
        <w:t xml:space="preserve"> za obdobje 2015-2020</w:t>
      </w:r>
    </w:p>
    <w:tbl>
      <w:tblPr>
        <w:tblW w:w="46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6"/>
        <w:gridCol w:w="1169"/>
        <w:gridCol w:w="1169"/>
        <w:gridCol w:w="1168"/>
        <w:gridCol w:w="1168"/>
        <w:gridCol w:w="1168"/>
        <w:gridCol w:w="1168"/>
        <w:gridCol w:w="926"/>
      </w:tblGrid>
      <w:tr w:rsidR="00E01AD9" w:rsidRPr="00AB58B6" w:rsidTr="001E087B">
        <w:trPr>
          <w:trHeight w:val="540"/>
          <w:tblHeader/>
        </w:trPr>
        <w:tc>
          <w:tcPr>
            <w:tcW w:w="1420" w:type="pct"/>
            <w:vMerge w:val="restart"/>
            <w:shd w:val="clear" w:color="auto" w:fill="auto"/>
            <w:vAlign w:val="center"/>
            <w:hideMark/>
          </w:tcPr>
          <w:p w:rsidR="00E01AD9" w:rsidRPr="00AB58B6" w:rsidRDefault="00E01AD9" w:rsidP="00AB58B6">
            <w:pPr>
              <w:spacing w:line="240" w:lineRule="auto"/>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 Dejavnost</w:t>
            </w:r>
          </w:p>
        </w:tc>
        <w:tc>
          <w:tcPr>
            <w:tcW w:w="536" w:type="pct"/>
            <w:shd w:val="clear" w:color="000000" w:fill="D9D9D9"/>
            <w:vAlign w:val="center"/>
            <w:hideMark/>
          </w:tcPr>
          <w:p w:rsidR="00E01AD9" w:rsidRPr="00AB58B6" w:rsidRDefault="00E01AD9" w:rsidP="00AB58B6">
            <w:pPr>
              <w:spacing w:line="240" w:lineRule="auto"/>
              <w:jc w:val="center"/>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Realizacija</w:t>
            </w:r>
          </w:p>
        </w:tc>
        <w:tc>
          <w:tcPr>
            <w:tcW w:w="536" w:type="pct"/>
            <w:shd w:val="clear" w:color="000000" w:fill="D9D9D9"/>
            <w:vAlign w:val="center"/>
            <w:hideMark/>
          </w:tcPr>
          <w:p w:rsidR="00E01AD9" w:rsidRPr="00AB58B6" w:rsidRDefault="00E01AD9" w:rsidP="00AB58B6">
            <w:pPr>
              <w:spacing w:line="240" w:lineRule="auto"/>
              <w:jc w:val="center"/>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Realizacija</w:t>
            </w:r>
          </w:p>
        </w:tc>
        <w:tc>
          <w:tcPr>
            <w:tcW w:w="536" w:type="pct"/>
            <w:shd w:val="clear" w:color="000000" w:fill="D9D9D9"/>
            <w:vAlign w:val="center"/>
            <w:hideMark/>
          </w:tcPr>
          <w:p w:rsidR="00E01AD9" w:rsidRPr="00AB58B6" w:rsidRDefault="00E01AD9" w:rsidP="00AB58B6">
            <w:pPr>
              <w:spacing w:line="240" w:lineRule="auto"/>
              <w:jc w:val="center"/>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Realizacija</w:t>
            </w:r>
          </w:p>
        </w:tc>
        <w:tc>
          <w:tcPr>
            <w:tcW w:w="536" w:type="pct"/>
            <w:shd w:val="clear" w:color="000000" w:fill="D9D9D9"/>
            <w:vAlign w:val="center"/>
            <w:hideMark/>
          </w:tcPr>
          <w:p w:rsidR="00E01AD9" w:rsidRPr="00AB58B6" w:rsidRDefault="00E01AD9" w:rsidP="00AB58B6">
            <w:pPr>
              <w:spacing w:line="240" w:lineRule="auto"/>
              <w:jc w:val="center"/>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Realizacija</w:t>
            </w:r>
          </w:p>
        </w:tc>
        <w:tc>
          <w:tcPr>
            <w:tcW w:w="536" w:type="pct"/>
            <w:shd w:val="clear" w:color="000000" w:fill="D9D9D9"/>
            <w:vAlign w:val="center"/>
            <w:hideMark/>
          </w:tcPr>
          <w:p w:rsidR="00E01AD9" w:rsidRPr="00AB58B6" w:rsidRDefault="00E01AD9" w:rsidP="00AB58B6">
            <w:pPr>
              <w:spacing w:line="240" w:lineRule="auto"/>
              <w:jc w:val="center"/>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Realizacija</w:t>
            </w:r>
          </w:p>
        </w:tc>
        <w:tc>
          <w:tcPr>
            <w:tcW w:w="536" w:type="pct"/>
            <w:shd w:val="clear" w:color="000000" w:fill="D9D9D9"/>
            <w:vAlign w:val="center"/>
            <w:hideMark/>
          </w:tcPr>
          <w:p w:rsidR="00E01AD9" w:rsidRPr="00AB58B6" w:rsidRDefault="00E01AD9" w:rsidP="00AB58B6">
            <w:pPr>
              <w:spacing w:line="240" w:lineRule="auto"/>
              <w:jc w:val="center"/>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Realizacija</w:t>
            </w:r>
          </w:p>
        </w:tc>
        <w:tc>
          <w:tcPr>
            <w:tcW w:w="362" w:type="pct"/>
            <w:shd w:val="clear" w:color="000000" w:fill="D9D9D9"/>
            <w:vAlign w:val="center"/>
            <w:hideMark/>
          </w:tcPr>
          <w:p w:rsidR="00E01AD9" w:rsidRPr="00AB58B6" w:rsidRDefault="00E01AD9" w:rsidP="00AB58B6">
            <w:pPr>
              <w:spacing w:line="240" w:lineRule="auto"/>
              <w:jc w:val="center"/>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Indeks 2020/2015</w:t>
            </w:r>
          </w:p>
        </w:tc>
      </w:tr>
      <w:tr w:rsidR="00E01AD9" w:rsidRPr="00AB58B6" w:rsidTr="001E087B">
        <w:trPr>
          <w:trHeight w:val="348"/>
          <w:tblHeader/>
        </w:trPr>
        <w:tc>
          <w:tcPr>
            <w:tcW w:w="1420" w:type="pct"/>
            <w:vMerge/>
            <w:vAlign w:val="center"/>
            <w:hideMark/>
          </w:tcPr>
          <w:p w:rsidR="00E01AD9" w:rsidRPr="00AB58B6" w:rsidRDefault="00E01AD9" w:rsidP="00AB58B6">
            <w:pPr>
              <w:spacing w:line="240" w:lineRule="auto"/>
              <w:rPr>
                <w:rFonts w:asciiTheme="minorHAnsi" w:hAnsiTheme="minorHAnsi" w:cstheme="minorHAnsi"/>
                <w:b/>
                <w:bCs/>
                <w:color w:val="000000"/>
                <w:sz w:val="22"/>
                <w:szCs w:val="22"/>
                <w:lang w:eastAsia="sl-SI"/>
              </w:rPr>
            </w:pPr>
          </w:p>
        </w:tc>
        <w:tc>
          <w:tcPr>
            <w:tcW w:w="536" w:type="pct"/>
            <w:shd w:val="clear" w:color="000000" w:fill="D9D9D9"/>
            <w:vAlign w:val="center"/>
            <w:hideMark/>
          </w:tcPr>
          <w:p w:rsidR="00E01AD9" w:rsidRPr="00AB58B6" w:rsidRDefault="00E01AD9" w:rsidP="00AB58B6">
            <w:pPr>
              <w:spacing w:line="240" w:lineRule="auto"/>
              <w:jc w:val="center"/>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2020</w:t>
            </w:r>
          </w:p>
        </w:tc>
        <w:tc>
          <w:tcPr>
            <w:tcW w:w="536" w:type="pct"/>
            <w:shd w:val="clear" w:color="000000" w:fill="D9D9D9"/>
            <w:vAlign w:val="center"/>
            <w:hideMark/>
          </w:tcPr>
          <w:p w:rsidR="00E01AD9" w:rsidRPr="00AB58B6" w:rsidRDefault="00E01AD9" w:rsidP="00AB58B6">
            <w:pPr>
              <w:spacing w:line="240" w:lineRule="auto"/>
              <w:jc w:val="center"/>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2019</w:t>
            </w:r>
          </w:p>
        </w:tc>
        <w:tc>
          <w:tcPr>
            <w:tcW w:w="536" w:type="pct"/>
            <w:shd w:val="clear" w:color="000000" w:fill="D9D9D9"/>
            <w:vAlign w:val="center"/>
            <w:hideMark/>
          </w:tcPr>
          <w:p w:rsidR="00E01AD9" w:rsidRPr="00AB58B6" w:rsidRDefault="00E01AD9" w:rsidP="00AB58B6">
            <w:pPr>
              <w:spacing w:line="240" w:lineRule="auto"/>
              <w:jc w:val="center"/>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2018</w:t>
            </w:r>
          </w:p>
        </w:tc>
        <w:tc>
          <w:tcPr>
            <w:tcW w:w="536" w:type="pct"/>
            <w:shd w:val="clear" w:color="000000" w:fill="D9D9D9"/>
            <w:vAlign w:val="center"/>
            <w:hideMark/>
          </w:tcPr>
          <w:p w:rsidR="00E01AD9" w:rsidRPr="00AB58B6" w:rsidRDefault="00E01AD9" w:rsidP="00AB58B6">
            <w:pPr>
              <w:spacing w:line="240" w:lineRule="auto"/>
              <w:jc w:val="center"/>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2017</w:t>
            </w:r>
          </w:p>
        </w:tc>
        <w:tc>
          <w:tcPr>
            <w:tcW w:w="536" w:type="pct"/>
            <w:shd w:val="clear" w:color="000000" w:fill="D9D9D9"/>
            <w:vAlign w:val="center"/>
            <w:hideMark/>
          </w:tcPr>
          <w:p w:rsidR="00E01AD9" w:rsidRPr="00AB58B6" w:rsidRDefault="00E01AD9" w:rsidP="00AB58B6">
            <w:pPr>
              <w:spacing w:line="240" w:lineRule="auto"/>
              <w:jc w:val="center"/>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2016</w:t>
            </w:r>
          </w:p>
        </w:tc>
        <w:tc>
          <w:tcPr>
            <w:tcW w:w="536" w:type="pct"/>
            <w:shd w:val="clear" w:color="000000" w:fill="D9D9D9"/>
            <w:vAlign w:val="center"/>
            <w:hideMark/>
          </w:tcPr>
          <w:p w:rsidR="00E01AD9" w:rsidRPr="00AB58B6" w:rsidRDefault="00E01AD9" w:rsidP="00AB58B6">
            <w:pPr>
              <w:spacing w:line="240" w:lineRule="auto"/>
              <w:jc w:val="center"/>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2015</w:t>
            </w:r>
          </w:p>
        </w:tc>
        <w:tc>
          <w:tcPr>
            <w:tcW w:w="362" w:type="pct"/>
            <w:shd w:val="clear" w:color="000000" w:fill="D9D9D9"/>
            <w:vAlign w:val="center"/>
            <w:hideMark/>
          </w:tcPr>
          <w:p w:rsidR="00E01AD9" w:rsidRPr="00AB58B6" w:rsidRDefault="00E01AD9" w:rsidP="00AB58B6">
            <w:pPr>
              <w:spacing w:line="240" w:lineRule="auto"/>
              <w:jc w:val="center"/>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 </w:t>
            </w:r>
          </w:p>
        </w:tc>
      </w:tr>
      <w:tr w:rsidR="00E01AD9" w:rsidRPr="00AB58B6" w:rsidTr="001E087B">
        <w:trPr>
          <w:trHeight w:val="300"/>
        </w:trPr>
        <w:tc>
          <w:tcPr>
            <w:tcW w:w="1420" w:type="pct"/>
            <w:shd w:val="clear" w:color="auto" w:fill="auto"/>
            <w:vAlign w:val="center"/>
            <w:hideMark/>
          </w:tcPr>
          <w:p w:rsidR="00E01AD9" w:rsidRPr="00AB58B6" w:rsidRDefault="00E01AD9" w:rsidP="00AB58B6">
            <w:pPr>
              <w:spacing w:line="240" w:lineRule="auto"/>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 xml:space="preserve"> Prihodki ZZZS</w:t>
            </w:r>
          </w:p>
        </w:tc>
        <w:tc>
          <w:tcPr>
            <w:tcW w:w="536" w:type="pct"/>
            <w:shd w:val="clear" w:color="000000" w:fill="D9D9D9"/>
            <w:vAlign w:val="center"/>
            <w:hideMark/>
          </w:tcPr>
          <w:p w:rsidR="00E01AD9" w:rsidRPr="00AB58B6" w:rsidRDefault="00E01AD9" w:rsidP="00AB58B6">
            <w:pPr>
              <w:spacing w:line="240" w:lineRule="auto"/>
              <w:jc w:val="right"/>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3.255.636.074</w:t>
            </w:r>
          </w:p>
        </w:tc>
        <w:tc>
          <w:tcPr>
            <w:tcW w:w="536" w:type="pct"/>
            <w:shd w:val="clear" w:color="000000" w:fill="D9D9D9"/>
            <w:vAlign w:val="center"/>
            <w:hideMark/>
          </w:tcPr>
          <w:p w:rsidR="00E01AD9" w:rsidRPr="00AB58B6" w:rsidRDefault="00E01AD9" w:rsidP="00AB58B6">
            <w:pPr>
              <w:spacing w:line="240" w:lineRule="auto"/>
              <w:jc w:val="right"/>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3.103.487.906</w:t>
            </w:r>
          </w:p>
        </w:tc>
        <w:tc>
          <w:tcPr>
            <w:tcW w:w="536" w:type="pct"/>
            <w:shd w:val="clear" w:color="000000" w:fill="D9D9D9"/>
            <w:vAlign w:val="center"/>
            <w:hideMark/>
          </w:tcPr>
          <w:p w:rsidR="00E01AD9" w:rsidRPr="00AB58B6" w:rsidRDefault="00E01AD9" w:rsidP="00AB58B6">
            <w:pPr>
              <w:spacing w:line="240" w:lineRule="auto"/>
              <w:jc w:val="right"/>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2.890.493.779</w:t>
            </w:r>
          </w:p>
        </w:tc>
        <w:tc>
          <w:tcPr>
            <w:tcW w:w="536" w:type="pct"/>
            <w:shd w:val="clear" w:color="000000" w:fill="D9D9D9"/>
            <w:vAlign w:val="center"/>
            <w:hideMark/>
          </w:tcPr>
          <w:p w:rsidR="00E01AD9" w:rsidRPr="00AB58B6" w:rsidRDefault="00E01AD9" w:rsidP="00AB58B6">
            <w:pPr>
              <w:spacing w:line="240" w:lineRule="auto"/>
              <w:jc w:val="right"/>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2.683.469.227</w:t>
            </w:r>
          </w:p>
        </w:tc>
        <w:tc>
          <w:tcPr>
            <w:tcW w:w="536" w:type="pct"/>
            <w:shd w:val="clear" w:color="000000" w:fill="D9D9D9"/>
            <w:vAlign w:val="center"/>
            <w:hideMark/>
          </w:tcPr>
          <w:p w:rsidR="00E01AD9" w:rsidRPr="00AB58B6" w:rsidRDefault="00E01AD9" w:rsidP="00AB58B6">
            <w:pPr>
              <w:spacing w:line="240" w:lineRule="auto"/>
              <w:jc w:val="right"/>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2.518.173.419</w:t>
            </w:r>
          </w:p>
        </w:tc>
        <w:tc>
          <w:tcPr>
            <w:tcW w:w="536" w:type="pct"/>
            <w:shd w:val="clear" w:color="000000" w:fill="D9D9D9"/>
            <w:vAlign w:val="center"/>
            <w:hideMark/>
          </w:tcPr>
          <w:p w:rsidR="00E01AD9" w:rsidRPr="00AB58B6" w:rsidRDefault="00E01AD9" w:rsidP="00AB58B6">
            <w:pPr>
              <w:spacing w:line="240" w:lineRule="auto"/>
              <w:jc w:val="right"/>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2.434.342.707</w:t>
            </w:r>
          </w:p>
        </w:tc>
        <w:tc>
          <w:tcPr>
            <w:tcW w:w="362" w:type="pct"/>
            <w:shd w:val="clear" w:color="000000" w:fill="D9D9D9"/>
            <w:vAlign w:val="center"/>
            <w:hideMark/>
          </w:tcPr>
          <w:p w:rsidR="00E01AD9" w:rsidRPr="00AB58B6" w:rsidRDefault="00E01AD9" w:rsidP="00AB58B6">
            <w:pPr>
              <w:spacing w:line="240" w:lineRule="auto"/>
              <w:jc w:val="right"/>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1,34</w:t>
            </w:r>
          </w:p>
        </w:tc>
      </w:tr>
      <w:tr w:rsidR="00E01AD9" w:rsidRPr="00AB58B6" w:rsidTr="001E087B">
        <w:trPr>
          <w:trHeight w:val="516"/>
        </w:trPr>
        <w:tc>
          <w:tcPr>
            <w:tcW w:w="1420" w:type="pct"/>
            <w:shd w:val="clear" w:color="auto" w:fill="auto"/>
            <w:vAlign w:val="center"/>
            <w:hideMark/>
          </w:tcPr>
          <w:p w:rsidR="00E01AD9" w:rsidRPr="00AB58B6" w:rsidRDefault="00E01AD9" w:rsidP="00AB58B6">
            <w:pPr>
              <w:spacing w:line="240" w:lineRule="auto"/>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1.  Osnovno zdravstveno varstvo</w:t>
            </w:r>
          </w:p>
        </w:tc>
        <w:tc>
          <w:tcPr>
            <w:tcW w:w="536" w:type="pct"/>
            <w:shd w:val="clear" w:color="auto" w:fill="FFFFFF" w:themeFill="background1"/>
            <w:vAlign w:val="center"/>
            <w:hideMark/>
          </w:tcPr>
          <w:p w:rsidR="00E01AD9" w:rsidRPr="00AB58B6" w:rsidRDefault="00E01AD9" w:rsidP="00AB58B6">
            <w:pPr>
              <w:spacing w:line="240" w:lineRule="auto"/>
              <w:jc w:val="right"/>
              <w:rPr>
                <w:rFonts w:asciiTheme="minorHAnsi" w:hAnsiTheme="minorHAnsi" w:cstheme="minorHAnsi"/>
                <w:sz w:val="22"/>
                <w:szCs w:val="22"/>
                <w:lang w:eastAsia="sl-SI"/>
              </w:rPr>
            </w:pPr>
            <w:r w:rsidRPr="00AB58B6">
              <w:rPr>
                <w:rFonts w:asciiTheme="minorHAnsi" w:hAnsiTheme="minorHAnsi" w:cstheme="minorHAnsi"/>
                <w:sz w:val="22"/>
                <w:szCs w:val="22"/>
                <w:lang w:eastAsia="sl-SI"/>
              </w:rPr>
              <w:t>545.632.248</w:t>
            </w:r>
          </w:p>
        </w:tc>
        <w:tc>
          <w:tcPr>
            <w:tcW w:w="536" w:type="pct"/>
            <w:shd w:val="clear" w:color="auto" w:fill="FFFFFF" w:themeFill="background1"/>
            <w:vAlign w:val="center"/>
            <w:hideMark/>
          </w:tcPr>
          <w:p w:rsidR="00E01AD9" w:rsidRPr="00AB58B6" w:rsidRDefault="00E01AD9" w:rsidP="00AB58B6">
            <w:pPr>
              <w:spacing w:line="240" w:lineRule="auto"/>
              <w:jc w:val="right"/>
              <w:rPr>
                <w:rFonts w:asciiTheme="minorHAnsi" w:hAnsiTheme="minorHAnsi" w:cstheme="minorHAnsi"/>
                <w:sz w:val="22"/>
                <w:szCs w:val="22"/>
                <w:lang w:eastAsia="sl-SI"/>
              </w:rPr>
            </w:pPr>
            <w:r w:rsidRPr="00AB58B6">
              <w:rPr>
                <w:rFonts w:asciiTheme="minorHAnsi" w:hAnsiTheme="minorHAnsi" w:cstheme="minorHAnsi"/>
                <w:sz w:val="22"/>
                <w:szCs w:val="22"/>
                <w:lang w:eastAsia="sl-SI"/>
              </w:rPr>
              <w:t>498.134.076</w:t>
            </w:r>
          </w:p>
        </w:tc>
        <w:tc>
          <w:tcPr>
            <w:tcW w:w="536" w:type="pct"/>
            <w:shd w:val="clear" w:color="auto" w:fill="FFFFFF" w:themeFill="background1"/>
            <w:vAlign w:val="center"/>
            <w:hideMark/>
          </w:tcPr>
          <w:p w:rsidR="00E01AD9" w:rsidRPr="00AB58B6" w:rsidRDefault="00E01AD9" w:rsidP="00AB58B6">
            <w:pPr>
              <w:spacing w:line="240" w:lineRule="auto"/>
              <w:jc w:val="right"/>
              <w:rPr>
                <w:rFonts w:asciiTheme="minorHAnsi" w:hAnsiTheme="minorHAnsi" w:cstheme="minorHAnsi"/>
                <w:sz w:val="22"/>
                <w:szCs w:val="22"/>
                <w:lang w:eastAsia="sl-SI"/>
              </w:rPr>
            </w:pPr>
            <w:r w:rsidRPr="00AB58B6">
              <w:rPr>
                <w:rFonts w:asciiTheme="minorHAnsi" w:hAnsiTheme="minorHAnsi" w:cstheme="minorHAnsi"/>
                <w:sz w:val="22"/>
                <w:szCs w:val="22"/>
                <w:lang w:eastAsia="sl-SI"/>
              </w:rPr>
              <w:t>457.798.593</w:t>
            </w:r>
          </w:p>
        </w:tc>
        <w:tc>
          <w:tcPr>
            <w:tcW w:w="536" w:type="pct"/>
            <w:shd w:val="clear" w:color="auto" w:fill="FFFFFF" w:themeFill="background1"/>
            <w:vAlign w:val="center"/>
            <w:hideMark/>
          </w:tcPr>
          <w:p w:rsidR="00E01AD9" w:rsidRPr="00AB58B6" w:rsidRDefault="00E01AD9" w:rsidP="00AB58B6">
            <w:pPr>
              <w:spacing w:line="240" w:lineRule="auto"/>
              <w:jc w:val="right"/>
              <w:rPr>
                <w:rFonts w:asciiTheme="minorHAnsi" w:hAnsiTheme="minorHAnsi" w:cstheme="minorHAnsi"/>
                <w:sz w:val="22"/>
                <w:szCs w:val="22"/>
                <w:lang w:eastAsia="sl-SI"/>
              </w:rPr>
            </w:pPr>
            <w:r w:rsidRPr="00AB58B6">
              <w:rPr>
                <w:rFonts w:asciiTheme="minorHAnsi" w:hAnsiTheme="minorHAnsi" w:cstheme="minorHAnsi"/>
                <w:sz w:val="22"/>
                <w:szCs w:val="22"/>
                <w:lang w:eastAsia="sl-SI"/>
              </w:rPr>
              <w:t>419.071.702</w:t>
            </w:r>
          </w:p>
        </w:tc>
        <w:tc>
          <w:tcPr>
            <w:tcW w:w="536" w:type="pct"/>
            <w:shd w:val="clear" w:color="auto" w:fill="FFFFFF" w:themeFill="background1"/>
            <w:vAlign w:val="center"/>
            <w:hideMark/>
          </w:tcPr>
          <w:p w:rsidR="00E01AD9" w:rsidRPr="00AB58B6" w:rsidRDefault="00E01AD9" w:rsidP="00AB58B6">
            <w:pPr>
              <w:spacing w:line="240" w:lineRule="auto"/>
              <w:jc w:val="right"/>
              <w:rPr>
                <w:rFonts w:asciiTheme="minorHAnsi" w:hAnsiTheme="minorHAnsi" w:cstheme="minorHAnsi"/>
                <w:sz w:val="22"/>
                <w:szCs w:val="22"/>
                <w:lang w:eastAsia="sl-SI"/>
              </w:rPr>
            </w:pPr>
            <w:r w:rsidRPr="00AB58B6">
              <w:rPr>
                <w:rFonts w:asciiTheme="minorHAnsi" w:hAnsiTheme="minorHAnsi" w:cstheme="minorHAnsi"/>
                <w:sz w:val="22"/>
                <w:szCs w:val="22"/>
                <w:lang w:eastAsia="sl-SI"/>
              </w:rPr>
              <w:t>415.747.772</w:t>
            </w:r>
          </w:p>
        </w:tc>
        <w:tc>
          <w:tcPr>
            <w:tcW w:w="536" w:type="pct"/>
            <w:shd w:val="clear" w:color="auto" w:fill="FFFFFF" w:themeFill="background1"/>
            <w:vAlign w:val="center"/>
            <w:hideMark/>
          </w:tcPr>
          <w:p w:rsidR="00E01AD9" w:rsidRPr="00AB58B6" w:rsidRDefault="00E01AD9" w:rsidP="00AB58B6">
            <w:pPr>
              <w:spacing w:line="240" w:lineRule="auto"/>
              <w:jc w:val="right"/>
              <w:rPr>
                <w:rFonts w:asciiTheme="minorHAnsi" w:hAnsiTheme="minorHAnsi" w:cstheme="minorHAnsi"/>
                <w:sz w:val="22"/>
                <w:szCs w:val="22"/>
                <w:lang w:eastAsia="sl-SI"/>
              </w:rPr>
            </w:pPr>
            <w:r w:rsidRPr="00AB58B6">
              <w:rPr>
                <w:rFonts w:asciiTheme="minorHAnsi" w:hAnsiTheme="minorHAnsi" w:cstheme="minorHAnsi"/>
                <w:sz w:val="22"/>
                <w:szCs w:val="22"/>
                <w:lang w:eastAsia="sl-SI"/>
              </w:rPr>
              <w:t>397.401.046</w:t>
            </w:r>
          </w:p>
        </w:tc>
        <w:tc>
          <w:tcPr>
            <w:tcW w:w="362" w:type="pct"/>
            <w:shd w:val="clear" w:color="auto" w:fill="FFFFFF" w:themeFill="background1"/>
            <w:vAlign w:val="center"/>
            <w:hideMark/>
          </w:tcPr>
          <w:p w:rsidR="00E01AD9" w:rsidRPr="00AB58B6" w:rsidRDefault="00E01AD9" w:rsidP="00AB58B6">
            <w:pPr>
              <w:spacing w:line="240" w:lineRule="auto"/>
              <w:jc w:val="right"/>
              <w:rPr>
                <w:rFonts w:asciiTheme="minorHAnsi" w:hAnsiTheme="minorHAnsi" w:cstheme="minorHAnsi"/>
                <w:sz w:val="22"/>
                <w:szCs w:val="22"/>
                <w:lang w:eastAsia="sl-SI"/>
              </w:rPr>
            </w:pPr>
            <w:r w:rsidRPr="00AB58B6">
              <w:rPr>
                <w:rFonts w:asciiTheme="minorHAnsi" w:hAnsiTheme="minorHAnsi" w:cstheme="minorHAnsi"/>
                <w:sz w:val="22"/>
                <w:szCs w:val="22"/>
                <w:lang w:eastAsia="sl-SI"/>
              </w:rPr>
              <w:t>1,37</w:t>
            </w:r>
          </w:p>
        </w:tc>
      </w:tr>
      <w:tr w:rsidR="00E01AD9" w:rsidRPr="00AB58B6" w:rsidTr="001E087B">
        <w:trPr>
          <w:trHeight w:val="504"/>
        </w:trPr>
        <w:tc>
          <w:tcPr>
            <w:tcW w:w="1420" w:type="pct"/>
            <w:shd w:val="clear" w:color="auto" w:fill="auto"/>
            <w:vAlign w:val="center"/>
            <w:hideMark/>
          </w:tcPr>
          <w:p w:rsidR="00E01AD9" w:rsidRPr="00AB58B6" w:rsidRDefault="00E01AD9" w:rsidP="00AB58B6">
            <w:pPr>
              <w:spacing w:line="240" w:lineRule="auto"/>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2.  Spec. amb. in bolnišnično zdravljenje</w:t>
            </w:r>
          </w:p>
        </w:tc>
        <w:tc>
          <w:tcPr>
            <w:tcW w:w="536" w:type="pct"/>
            <w:shd w:val="clear" w:color="auto" w:fill="FFFFFF" w:themeFill="background1"/>
            <w:vAlign w:val="center"/>
            <w:hideMark/>
          </w:tcPr>
          <w:p w:rsidR="00E01AD9" w:rsidRPr="00AB58B6" w:rsidRDefault="00E01AD9" w:rsidP="00AB58B6">
            <w:pPr>
              <w:spacing w:line="240" w:lineRule="auto"/>
              <w:jc w:val="right"/>
              <w:rPr>
                <w:rFonts w:asciiTheme="minorHAnsi" w:hAnsiTheme="minorHAnsi" w:cstheme="minorHAnsi"/>
                <w:sz w:val="22"/>
                <w:szCs w:val="22"/>
                <w:lang w:eastAsia="sl-SI"/>
              </w:rPr>
            </w:pPr>
            <w:r w:rsidRPr="00AB58B6">
              <w:rPr>
                <w:rFonts w:asciiTheme="minorHAnsi" w:hAnsiTheme="minorHAnsi" w:cstheme="minorHAnsi"/>
                <w:sz w:val="22"/>
                <w:szCs w:val="22"/>
                <w:lang w:eastAsia="sl-SI"/>
              </w:rPr>
              <w:t>1.502.568.181</w:t>
            </w:r>
          </w:p>
        </w:tc>
        <w:tc>
          <w:tcPr>
            <w:tcW w:w="536" w:type="pct"/>
            <w:shd w:val="clear" w:color="auto" w:fill="FFFFFF" w:themeFill="background1"/>
            <w:vAlign w:val="center"/>
            <w:hideMark/>
          </w:tcPr>
          <w:p w:rsidR="00E01AD9" w:rsidRPr="00AB58B6" w:rsidRDefault="00E01AD9" w:rsidP="00AB58B6">
            <w:pPr>
              <w:spacing w:line="240" w:lineRule="auto"/>
              <w:jc w:val="right"/>
              <w:rPr>
                <w:rFonts w:asciiTheme="minorHAnsi" w:hAnsiTheme="minorHAnsi" w:cstheme="minorHAnsi"/>
                <w:sz w:val="22"/>
                <w:szCs w:val="22"/>
                <w:lang w:eastAsia="sl-SI"/>
              </w:rPr>
            </w:pPr>
            <w:r w:rsidRPr="00AB58B6">
              <w:rPr>
                <w:rFonts w:asciiTheme="minorHAnsi" w:hAnsiTheme="minorHAnsi" w:cstheme="minorHAnsi"/>
                <w:sz w:val="22"/>
                <w:szCs w:val="22"/>
                <w:lang w:eastAsia="sl-SI"/>
              </w:rPr>
              <w:t>1.392.486.145</w:t>
            </w:r>
          </w:p>
        </w:tc>
        <w:tc>
          <w:tcPr>
            <w:tcW w:w="536" w:type="pct"/>
            <w:shd w:val="clear" w:color="auto" w:fill="FFFFFF" w:themeFill="background1"/>
            <w:vAlign w:val="center"/>
            <w:hideMark/>
          </w:tcPr>
          <w:p w:rsidR="00E01AD9" w:rsidRPr="00AB58B6" w:rsidRDefault="00E01AD9" w:rsidP="00AB58B6">
            <w:pPr>
              <w:spacing w:line="240" w:lineRule="auto"/>
              <w:jc w:val="right"/>
              <w:rPr>
                <w:rFonts w:asciiTheme="minorHAnsi" w:hAnsiTheme="minorHAnsi" w:cstheme="minorHAnsi"/>
                <w:sz w:val="22"/>
                <w:szCs w:val="22"/>
                <w:lang w:eastAsia="sl-SI"/>
              </w:rPr>
            </w:pPr>
            <w:r w:rsidRPr="00AB58B6">
              <w:rPr>
                <w:rFonts w:asciiTheme="minorHAnsi" w:hAnsiTheme="minorHAnsi" w:cstheme="minorHAnsi"/>
                <w:sz w:val="22"/>
                <w:szCs w:val="22"/>
                <w:lang w:eastAsia="sl-SI"/>
              </w:rPr>
              <w:t>1.302.397.217</w:t>
            </w:r>
          </w:p>
        </w:tc>
        <w:tc>
          <w:tcPr>
            <w:tcW w:w="536" w:type="pct"/>
            <w:shd w:val="clear" w:color="auto" w:fill="FFFFFF" w:themeFill="background1"/>
            <w:vAlign w:val="center"/>
            <w:hideMark/>
          </w:tcPr>
          <w:p w:rsidR="00E01AD9" w:rsidRPr="00AB58B6" w:rsidRDefault="00E01AD9" w:rsidP="00AB58B6">
            <w:pPr>
              <w:spacing w:line="240" w:lineRule="auto"/>
              <w:jc w:val="right"/>
              <w:rPr>
                <w:rFonts w:asciiTheme="minorHAnsi" w:hAnsiTheme="minorHAnsi" w:cstheme="minorHAnsi"/>
                <w:sz w:val="22"/>
                <w:szCs w:val="22"/>
                <w:lang w:eastAsia="sl-SI"/>
              </w:rPr>
            </w:pPr>
            <w:r w:rsidRPr="00AB58B6">
              <w:rPr>
                <w:rFonts w:asciiTheme="minorHAnsi" w:hAnsiTheme="minorHAnsi" w:cstheme="minorHAnsi"/>
                <w:sz w:val="22"/>
                <w:szCs w:val="22"/>
                <w:lang w:eastAsia="sl-SI"/>
              </w:rPr>
              <w:t>1.241.342.112</w:t>
            </w:r>
          </w:p>
        </w:tc>
        <w:tc>
          <w:tcPr>
            <w:tcW w:w="536" w:type="pct"/>
            <w:shd w:val="clear" w:color="auto" w:fill="FFFFFF" w:themeFill="background1"/>
            <w:vAlign w:val="center"/>
            <w:hideMark/>
          </w:tcPr>
          <w:p w:rsidR="00E01AD9" w:rsidRPr="00AB58B6" w:rsidRDefault="00E01AD9" w:rsidP="00AB58B6">
            <w:pPr>
              <w:spacing w:line="240" w:lineRule="auto"/>
              <w:jc w:val="right"/>
              <w:rPr>
                <w:rFonts w:asciiTheme="minorHAnsi" w:hAnsiTheme="minorHAnsi" w:cstheme="minorHAnsi"/>
                <w:sz w:val="22"/>
                <w:szCs w:val="22"/>
                <w:lang w:eastAsia="sl-SI"/>
              </w:rPr>
            </w:pPr>
            <w:r w:rsidRPr="00AB58B6">
              <w:rPr>
                <w:rFonts w:asciiTheme="minorHAnsi" w:hAnsiTheme="minorHAnsi" w:cstheme="minorHAnsi"/>
                <w:sz w:val="22"/>
                <w:szCs w:val="22"/>
                <w:lang w:eastAsia="sl-SI"/>
              </w:rPr>
              <w:t>1.169.981.560</w:t>
            </w:r>
          </w:p>
        </w:tc>
        <w:tc>
          <w:tcPr>
            <w:tcW w:w="536" w:type="pct"/>
            <w:shd w:val="clear" w:color="auto" w:fill="FFFFFF" w:themeFill="background1"/>
            <w:vAlign w:val="center"/>
            <w:hideMark/>
          </w:tcPr>
          <w:p w:rsidR="00E01AD9" w:rsidRPr="00AB58B6" w:rsidRDefault="00E01AD9" w:rsidP="00AB58B6">
            <w:pPr>
              <w:spacing w:line="240" w:lineRule="auto"/>
              <w:jc w:val="right"/>
              <w:rPr>
                <w:rFonts w:asciiTheme="minorHAnsi" w:hAnsiTheme="minorHAnsi" w:cstheme="minorHAnsi"/>
                <w:sz w:val="22"/>
                <w:szCs w:val="22"/>
                <w:lang w:eastAsia="sl-SI"/>
              </w:rPr>
            </w:pPr>
            <w:r w:rsidRPr="00AB58B6">
              <w:rPr>
                <w:rFonts w:asciiTheme="minorHAnsi" w:hAnsiTheme="minorHAnsi" w:cstheme="minorHAnsi"/>
                <w:sz w:val="22"/>
                <w:szCs w:val="22"/>
                <w:lang w:eastAsia="sl-SI"/>
              </w:rPr>
              <w:t>1.137.444.799</w:t>
            </w:r>
          </w:p>
        </w:tc>
        <w:tc>
          <w:tcPr>
            <w:tcW w:w="362" w:type="pct"/>
            <w:shd w:val="clear" w:color="auto" w:fill="FFFFFF" w:themeFill="background1"/>
            <w:vAlign w:val="center"/>
            <w:hideMark/>
          </w:tcPr>
          <w:p w:rsidR="00E01AD9" w:rsidRPr="00AB58B6" w:rsidRDefault="00E01AD9" w:rsidP="00AB58B6">
            <w:pPr>
              <w:spacing w:line="240" w:lineRule="auto"/>
              <w:jc w:val="right"/>
              <w:rPr>
                <w:rFonts w:asciiTheme="minorHAnsi" w:hAnsiTheme="minorHAnsi" w:cstheme="minorHAnsi"/>
                <w:sz w:val="22"/>
                <w:szCs w:val="22"/>
                <w:lang w:eastAsia="sl-SI"/>
              </w:rPr>
            </w:pPr>
            <w:r w:rsidRPr="00AB58B6">
              <w:rPr>
                <w:rFonts w:asciiTheme="minorHAnsi" w:hAnsiTheme="minorHAnsi" w:cstheme="minorHAnsi"/>
                <w:sz w:val="22"/>
                <w:szCs w:val="22"/>
                <w:lang w:eastAsia="sl-SI"/>
              </w:rPr>
              <w:t>1,32</w:t>
            </w:r>
          </w:p>
        </w:tc>
      </w:tr>
      <w:tr w:rsidR="00E01AD9" w:rsidRPr="00AB58B6" w:rsidTr="001E087B">
        <w:trPr>
          <w:trHeight w:val="504"/>
        </w:trPr>
        <w:tc>
          <w:tcPr>
            <w:tcW w:w="1420" w:type="pct"/>
            <w:shd w:val="clear" w:color="auto" w:fill="auto"/>
            <w:vAlign w:val="center"/>
            <w:hideMark/>
          </w:tcPr>
          <w:p w:rsidR="00E01AD9" w:rsidRPr="00AB58B6" w:rsidRDefault="00E01AD9" w:rsidP="00AB58B6">
            <w:pPr>
              <w:spacing w:line="240" w:lineRule="auto"/>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lastRenderedPageBreak/>
              <w:t>3.  Dejavnost socialnih zavodov</w:t>
            </w:r>
          </w:p>
        </w:tc>
        <w:tc>
          <w:tcPr>
            <w:tcW w:w="536" w:type="pct"/>
            <w:shd w:val="clear" w:color="auto" w:fill="FFFFFF" w:themeFill="background1"/>
            <w:vAlign w:val="center"/>
            <w:hideMark/>
          </w:tcPr>
          <w:p w:rsidR="00E01AD9" w:rsidRPr="00AB58B6" w:rsidRDefault="00E01AD9" w:rsidP="00AB58B6">
            <w:pPr>
              <w:spacing w:line="240" w:lineRule="auto"/>
              <w:jc w:val="right"/>
              <w:rPr>
                <w:rFonts w:asciiTheme="minorHAnsi" w:hAnsiTheme="minorHAnsi" w:cstheme="minorHAnsi"/>
                <w:sz w:val="22"/>
                <w:szCs w:val="22"/>
                <w:lang w:eastAsia="sl-SI"/>
              </w:rPr>
            </w:pPr>
            <w:r w:rsidRPr="00AB58B6">
              <w:rPr>
                <w:rFonts w:asciiTheme="minorHAnsi" w:hAnsiTheme="minorHAnsi" w:cstheme="minorHAnsi"/>
                <w:sz w:val="22"/>
                <w:szCs w:val="22"/>
                <w:lang w:eastAsia="sl-SI"/>
              </w:rPr>
              <w:t>165.301.247</w:t>
            </w:r>
          </w:p>
        </w:tc>
        <w:tc>
          <w:tcPr>
            <w:tcW w:w="536" w:type="pct"/>
            <w:shd w:val="clear" w:color="auto" w:fill="FFFFFF" w:themeFill="background1"/>
            <w:vAlign w:val="center"/>
            <w:hideMark/>
          </w:tcPr>
          <w:p w:rsidR="00E01AD9" w:rsidRPr="00AB58B6" w:rsidRDefault="00E01AD9" w:rsidP="00AB58B6">
            <w:pPr>
              <w:spacing w:line="240" w:lineRule="auto"/>
              <w:jc w:val="right"/>
              <w:rPr>
                <w:rFonts w:asciiTheme="minorHAnsi" w:hAnsiTheme="minorHAnsi" w:cstheme="minorHAnsi"/>
                <w:sz w:val="22"/>
                <w:szCs w:val="22"/>
                <w:lang w:eastAsia="sl-SI"/>
              </w:rPr>
            </w:pPr>
            <w:r w:rsidRPr="00AB58B6">
              <w:rPr>
                <w:rFonts w:asciiTheme="minorHAnsi" w:hAnsiTheme="minorHAnsi" w:cstheme="minorHAnsi"/>
                <w:sz w:val="22"/>
                <w:szCs w:val="22"/>
                <w:lang w:eastAsia="sl-SI"/>
              </w:rPr>
              <w:t>142.384.731</w:t>
            </w:r>
          </w:p>
        </w:tc>
        <w:tc>
          <w:tcPr>
            <w:tcW w:w="536" w:type="pct"/>
            <w:shd w:val="clear" w:color="auto" w:fill="FFFFFF" w:themeFill="background1"/>
            <w:vAlign w:val="center"/>
            <w:hideMark/>
          </w:tcPr>
          <w:p w:rsidR="00E01AD9" w:rsidRPr="00AB58B6" w:rsidRDefault="00E01AD9" w:rsidP="00AB58B6">
            <w:pPr>
              <w:spacing w:line="240" w:lineRule="auto"/>
              <w:jc w:val="right"/>
              <w:rPr>
                <w:rFonts w:asciiTheme="minorHAnsi" w:hAnsiTheme="minorHAnsi" w:cstheme="minorHAnsi"/>
                <w:sz w:val="22"/>
                <w:szCs w:val="22"/>
                <w:lang w:eastAsia="sl-SI"/>
              </w:rPr>
            </w:pPr>
            <w:r w:rsidRPr="00AB58B6">
              <w:rPr>
                <w:rFonts w:asciiTheme="minorHAnsi" w:hAnsiTheme="minorHAnsi" w:cstheme="minorHAnsi"/>
                <w:sz w:val="22"/>
                <w:szCs w:val="22"/>
                <w:lang w:eastAsia="sl-SI"/>
              </w:rPr>
              <w:t>129.993.680</w:t>
            </w:r>
          </w:p>
        </w:tc>
        <w:tc>
          <w:tcPr>
            <w:tcW w:w="536" w:type="pct"/>
            <w:shd w:val="clear" w:color="auto" w:fill="FFFFFF" w:themeFill="background1"/>
            <w:vAlign w:val="center"/>
            <w:hideMark/>
          </w:tcPr>
          <w:p w:rsidR="00E01AD9" w:rsidRPr="00AB58B6" w:rsidRDefault="00E01AD9" w:rsidP="00AB58B6">
            <w:pPr>
              <w:spacing w:line="240" w:lineRule="auto"/>
              <w:jc w:val="right"/>
              <w:rPr>
                <w:rFonts w:asciiTheme="minorHAnsi" w:hAnsiTheme="minorHAnsi" w:cstheme="minorHAnsi"/>
                <w:sz w:val="22"/>
                <w:szCs w:val="22"/>
                <w:lang w:eastAsia="sl-SI"/>
              </w:rPr>
            </w:pPr>
            <w:r w:rsidRPr="00AB58B6">
              <w:rPr>
                <w:rFonts w:asciiTheme="minorHAnsi" w:hAnsiTheme="minorHAnsi" w:cstheme="minorHAnsi"/>
                <w:sz w:val="22"/>
                <w:szCs w:val="22"/>
                <w:lang w:eastAsia="sl-SI"/>
              </w:rPr>
              <w:t>127.759.292</w:t>
            </w:r>
          </w:p>
        </w:tc>
        <w:tc>
          <w:tcPr>
            <w:tcW w:w="536" w:type="pct"/>
            <w:shd w:val="clear" w:color="auto" w:fill="FFFFFF" w:themeFill="background1"/>
            <w:vAlign w:val="center"/>
            <w:hideMark/>
          </w:tcPr>
          <w:p w:rsidR="00E01AD9" w:rsidRPr="00AB58B6" w:rsidRDefault="00E01AD9" w:rsidP="00AB58B6">
            <w:pPr>
              <w:spacing w:line="240" w:lineRule="auto"/>
              <w:jc w:val="right"/>
              <w:rPr>
                <w:rFonts w:asciiTheme="minorHAnsi" w:hAnsiTheme="minorHAnsi" w:cstheme="minorHAnsi"/>
                <w:sz w:val="22"/>
                <w:szCs w:val="22"/>
                <w:lang w:eastAsia="sl-SI"/>
              </w:rPr>
            </w:pPr>
            <w:r w:rsidRPr="00AB58B6">
              <w:rPr>
                <w:rFonts w:asciiTheme="minorHAnsi" w:hAnsiTheme="minorHAnsi" w:cstheme="minorHAnsi"/>
                <w:sz w:val="22"/>
                <w:szCs w:val="22"/>
                <w:lang w:eastAsia="sl-SI"/>
              </w:rPr>
              <w:t>120.030.681</w:t>
            </w:r>
          </w:p>
        </w:tc>
        <w:tc>
          <w:tcPr>
            <w:tcW w:w="536" w:type="pct"/>
            <w:shd w:val="clear" w:color="auto" w:fill="FFFFFF" w:themeFill="background1"/>
            <w:vAlign w:val="center"/>
            <w:hideMark/>
          </w:tcPr>
          <w:p w:rsidR="00E01AD9" w:rsidRPr="00AB58B6" w:rsidRDefault="00E01AD9" w:rsidP="00AB58B6">
            <w:pPr>
              <w:spacing w:line="240" w:lineRule="auto"/>
              <w:jc w:val="right"/>
              <w:rPr>
                <w:rFonts w:asciiTheme="minorHAnsi" w:hAnsiTheme="minorHAnsi" w:cstheme="minorHAnsi"/>
                <w:sz w:val="22"/>
                <w:szCs w:val="22"/>
                <w:lang w:eastAsia="sl-SI"/>
              </w:rPr>
            </w:pPr>
            <w:r w:rsidRPr="00AB58B6">
              <w:rPr>
                <w:rFonts w:asciiTheme="minorHAnsi" w:hAnsiTheme="minorHAnsi" w:cstheme="minorHAnsi"/>
                <w:sz w:val="22"/>
                <w:szCs w:val="22"/>
                <w:lang w:eastAsia="sl-SI"/>
              </w:rPr>
              <w:t>119.981.077</w:t>
            </w:r>
          </w:p>
        </w:tc>
        <w:tc>
          <w:tcPr>
            <w:tcW w:w="362" w:type="pct"/>
            <w:shd w:val="clear" w:color="auto" w:fill="FFFFFF" w:themeFill="background1"/>
            <w:vAlign w:val="center"/>
            <w:hideMark/>
          </w:tcPr>
          <w:p w:rsidR="00E01AD9" w:rsidRPr="00AB58B6" w:rsidRDefault="00E01AD9" w:rsidP="00AB58B6">
            <w:pPr>
              <w:spacing w:line="240" w:lineRule="auto"/>
              <w:jc w:val="right"/>
              <w:rPr>
                <w:rFonts w:asciiTheme="minorHAnsi" w:hAnsiTheme="minorHAnsi" w:cstheme="minorHAnsi"/>
                <w:sz w:val="22"/>
                <w:szCs w:val="22"/>
                <w:lang w:eastAsia="sl-SI"/>
              </w:rPr>
            </w:pPr>
            <w:r w:rsidRPr="00AB58B6">
              <w:rPr>
                <w:rFonts w:asciiTheme="minorHAnsi" w:hAnsiTheme="minorHAnsi" w:cstheme="minorHAnsi"/>
                <w:sz w:val="22"/>
                <w:szCs w:val="22"/>
                <w:lang w:eastAsia="sl-SI"/>
              </w:rPr>
              <w:t>1,38</w:t>
            </w:r>
          </w:p>
        </w:tc>
      </w:tr>
      <w:tr w:rsidR="00E01AD9" w:rsidRPr="00AB58B6" w:rsidTr="001E087B">
        <w:trPr>
          <w:trHeight w:val="1188"/>
        </w:trPr>
        <w:tc>
          <w:tcPr>
            <w:tcW w:w="1420" w:type="pct"/>
            <w:shd w:val="clear" w:color="auto" w:fill="auto"/>
            <w:vAlign w:val="center"/>
            <w:hideMark/>
          </w:tcPr>
          <w:p w:rsidR="00E01AD9" w:rsidRPr="00AB58B6" w:rsidRDefault="00E01AD9" w:rsidP="00AB58B6">
            <w:pPr>
              <w:spacing w:line="240" w:lineRule="auto"/>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4.  Dejavnost obvezne socialne varnosti in transferi neprofitnim organizacijam</w:t>
            </w:r>
          </w:p>
        </w:tc>
        <w:tc>
          <w:tcPr>
            <w:tcW w:w="536" w:type="pct"/>
            <w:shd w:val="clear" w:color="auto" w:fill="FFFFFF" w:themeFill="background1"/>
            <w:vAlign w:val="center"/>
            <w:hideMark/>
          </w:tcPr>
          <w:p w:rsidR="00E01AD9" w:rsidRPr="00AB58B6" w:rsidRDefault="00E01AD9" w:rsidP="00AB58B6">
            <w:pPr>
              <w:spacing w:line="240" w:lineRule="auto"/>
              <w:jc w:val="right"/>
              <w:rPr>
                <w:rFonts w:asciiTheme="minorHAnsi" w:hAnsiTheme="minorHAnsi" w:cstheme="minorHAnsi"/>
                <w:sz w:val="22"/>
                <w:szCs w:val="22"/>
                <w:lang w:eastAsia="sl-SI"/>
              </w:rPr>
            </w:pPr>
            <w:r w:rsidRPr="00AB58B6">
              <w:rPr>
                <w:rFonts w:asciiTheme="minorHAnsi" w:hAnsiTheme="minorHAnsi" w:cstheme="minorHAnsi"/>
                <w:sz w:val="22"/>
                <w:szCs w:val="22"/>
                <w:lang w:eastAsia="sl-SI"/>
              </w:rPr>
              <w:t>89.160.937</w:t>
            </w:r>
          </w:p>
        </w:tc>
        <w:tc>
          <w:tcPr>
            <w:tcW w:w="536" w:type="pct"/>
            <w:shd w:val="clear" w:color="auto" w:fill="FFFFFF" w:themeFill="background1"/>
            <w:vAlign w:val="center"/>
            <w:hideMark/>
          </w:tcPr>
          <w:p w:rsidR="00E01AD9" w:rsidRPr="00AB58B6" w:rsidRDefault="00E01AD9" w:rsidP="00AB58B6">
            <w:pPr>
              <w:spacing w:line="240" w:lineRule="auto"/>
              <w:jc w:val="right"/>
              <w:rPr>
                <w:rFonts w:asciiTheme="minorHAnsi" w:hAnsiTheme="minorHAnsi" w:cstheme="minorHAnsi"/>
                <w:sz w:val="22"/>
                <w:szCs w:val="22"/>
                <w:lang w:eastAsia="sl-SI"/>
              </w:rPr>
            </w:pPr>
            <w:r w:rsidRPr="00AB58B6">
              <w:rPr>
                <w:rFonts w:asciiTheme="minorHAnsi" w:hAnsiTheme="minorHAnsi" w:cstheme="minorHAnsi"/>
                <w:sz w:val="22"/>
                <w:szCs w:val="22"/>
                <w:lang w:eastAsia="sl-SI"/>
              </w:rPr>
              <w:t>88.015.965</w:t>
            </w:r>
          </w:p>
        </w:tc>
        <w:tc>
          <w:tcPr>
            <w:tcW w:w="536" w:type="pct"/>
            <w:shd w:val="clear" w:color="auto" w:fill="FFFFFF" w:themeFill="background1"/>
            <w:vAlign w:val="center"/>
            <w:hideMark/>
          </w:tcPr>
          <w:p w:rsidR="00E01AD9" w:rsidRPr="00AB58B6" w:rsidRDefault="00E01AD9" w:rsidP="00AB58B6">
            <w:pPr>
              <w:spacing w:line="240" w:lineRule="auto"/>
              <w:jc w:val="right"/>
              <w:rPr>
                <w:rFonts w:asciiTheme="minorHAnsi" w:hAnsiTheme="minorHAnsi" w:cstheme="minorHAnsi"/>
                <w:sz w:val="22"/>
                <w:szCs w:val="22"/>
                <w:lang w:eastAsia="sl-SI"/>
              </w:rPr>
            </w:pPr>
            <w:r w:rsidRPr="00AB58B6">
              <w:rPr>
                <w:rFonts w:asciiTheme="minorHAnsi" w:hAnsiTheme="minorHAnsi" w:cstheme="minorHAnsi"/>
                <w:sz w:val="22"/>
                <w:szCs w:val="22"/>
                <w:lang w:eastAsia="sl-SI"/>
              </w:rPr>
              <w:t>92.834.277</w:t>
            </w:r>
          </w:p>
        </w:tc>
        <w:tc>
          <w:tcPr>
            <w:tcW w:w="536" w:type="pct"/>
            <w:shd w:val="clear" w:color="auto" w:fill="FFFFFF" w:themeFill="background1"/>
            <w:vAlign w:val="center"/>
            <w:hideMark/>
          </w:tcPr>
          <w:p w:rsidR="00E01AD9" w:rsidRPr="00AB58B6" w:rsidRDefault="00E01AD9" w:rsidP="00AB58B6">
            <w:pPr>
              <w:spacing w:line="240" w:lineRule="auto"/>
              <w:jc w:val="right"/>
              <w:rPr>
                <w:rFonts w:asciiTheme="minorHAnsi" w:hAnsiTheme="minorHAnsi" w:cstheme="minorHAnsi"/>
                <w:sz w:val="22"/>
                <w:szCs w:val="22"/>
                <w:lang w:eastAsia="sl-SI"/>
              </w:rPr>
            </w:pPr>
            <w:r w:rsidRPr="00AB58B6">
              <w:rPr>
                <w:rFonts w:asciiTheme="minorHAnsi" w:hAnsiTheme="minorHAnsi" w:cstheme="minorHAnsi"/>
                <w:sz w:val="22"/>
                <w:szCs w:val="22"/>
                <w:lang w:eastAsia="sl-SI"/>
              </w:rPr>
              <w:t>86.002.958</w:t>
            </w:r>
          </w:p>
        </w:tc>
        <w:tc>
          <w:tcPr>
            <w:tcW w:w="536" w:type="pct"/>
            <w:shd w:val="clear" w:color="auto" w:fill="FFFFFF" w:themeFill="background1"/>
            <w:vAlign w:val="center"/>
            <w:hideMark/>
          </w:tcPr>
          <w:p w:rsidR="00E01AD9" w:rsidRPr="00AB58B6" w:rsidRDefault="00E01AD9" w:rsidP="00AB58B6">
            <w:pPr>
              <w:spacing w:line="240" w:lineRule="auto"/>
              <w:jc w:val="right"/>
              <w:rPr>
                <w:rFonts w:asciiTheme="minorHAnsi" w:hAnsiTheme="minorHAnsi" w:cstheme="minorHAnsi"/>
                <w:sz w:val="22"/>
                <w:szCs w:val="22"/>
                <w:lang w:eastAsia="sl-SI"/>
              </w:rPr>
            </w:pPr>
            <w:r w:rsidRPr="00AB58B6">
              <w:rPr>
                <w:rFonts w:asciiTheme="minorHAnsi" w:hAnsiTheme="minorHAnsi" w:cstheme="minorHAnsi"/>
                <w:sz w:val="22"/>
                <w:szCs w:val="22"/>
                <w:lang w:eastAsia="sl-SI"/>
              </w:rPr>
              <w:t>80.334.996</w:t>
            </w:r>
          </w:p>
        </w:tc>
        <w:tc>
          <w:tcPr>
            <w:tcW w:w="536" w:type="pct"/>
            <w:shd w:val="clear" w:color="auto" w:fill="FFFFFF" w:themeFill="background1"/>
            <w:vAlign w:val="center"/>
            <w:hideMark/>
          </w:tcPr>
          <w:p w:rsidR="00E01AD9" w:rsidRPr="00AB58B6" w:rsidRDefault="00E01AD9" w:rsidP="00AB58B6">
            <w:pPr>
              <w:spacing w:line="240" w:lineRule="auto"/>
              <w:jc w:val="right"/>
              <w:rPr>
                <w:rFonts w:asciiTheme="minorHAnsi" w:hAnsiTheme="minorHAnsi" w:cstheme="minorHAnsi"/>
                <w:sz w:val="22"/>
                <w:szCs w:val="22"/>
                <w:lang w:eastAsia="sl-SI"/>
              </w:rPr>
            </w:pPr>
            <w:r w:rsidRPr="00AB58B6">
              <w:rPr>
                <w:rFonts w:asciiTheme="minorHAnsi" w:hAnsiTheme="minorHAnsi" w:cstheme="minorHAnsi"/>
                <w:sz w:val="22"/>
                <w:szCs w:val="22"/>
                <w:lang w:eastAsia="sl-SI"/>
              </w:rPr>
              <w:t>76.383.669</w:t>
            </w:r>
          </w:p>
        </w:tc>
        <w:tc>
          <w:tcPr>
            <w:tcW w:w="362" w:type="pct"/>
            <w:shd w:val="clear" w:color="auto" w:fill="FFFFFF" w:themeFill="background1"/>
            <w:vAlign w:val="center"/>
            <w:hideMark/>
          </w:tcPr>
          <w:p w:rsidR="00E01AD9" w:rsidRPr="00AB58B6" w:rsidRDefault="00E01AD9" w:rsidP="00AB58B6">
            <w:pPr>
              <w:spacing w:line="240" w:lineRule="auto"/>
              <w:jc w:val="right"/>
              <w:rPr>
                <w:rFonts w:asciiTheme="minorHAnsi" w:hAnsiTheme="minorHAnsi" w:cstheme="minorHAnsi"/>
                <w:sz w:val="22"/>
                <w:szCs w:val="22"/>
                <w:lang w:eastAsia="sl-SI"/>
              </w:rPr>
            </w:pPr>
            <w:r w:rsidRPr="00AB58B6">
              <w:rPr>
                <w:rFonts w:asciiTheme="minorHAnsi" w:hAnsiTheme="minorHAnsi" w:cstheme="minorHAnsi"/>
                <w:sz w:val="22"/>
                <w:szCs w:val="22"/>
                <w:lang w:eastAsia="sl-SI"/>
              </w:rPr>
              <w:t>1,17</w:t>
            </w:r>
          </w:p>
        </w:tc>
      </w:tr>
      <w:tr w:rsidR="00E01AD9" w:rsidRPr="00AB58B6" w:rsidTr="001E087B">
        <w:trPr>
          <w:trHeight w:val="336"/>
        </w:trPr>
        <w:tc>
          <w:tcPr>
            <w:tcW w:w="1420" w:type="pct"/>
            <w:shd w:val="clear" w:color="auto" w:fill="auto"/>
            <w:vAlign w:val="center"/>
            <w:hideMark/>
          </w:tcPr>
          <w:p w:rsidR="00E01AD9" w:rsidRPr="00AB58B6" w:rsidRDefault="00E01AD9" w:rsidP="00AB58B6">
            <w:pPr>
              <w:spacing w:line="240" w:lineRule="auto"/>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 xml:space="preserve">SKUPAJ ZDR. STORITVE </w:t>
            </w:r>
          </w:p>
        </w:tc>
        <w:tc>
          <w:tcPr>
            <w:tcW w:w="536" w:type="pct"/>
            <w:shd w:val="clear" w:color="auto" w:fill="FFFFFF" w:themeFill="background1"/>
            <w:vAlign w:val="center"/>
            <w:hideMark/>
          </w:tcPr>
          <w:p w:rsidR="00E01AD9" w:rsidRPr="00AB58B6" w:rsidRDefault="00E01AD9" w:rsidP="00AB58B6">
            <w:pPr>
              <w:spacing w:line="240" w:lineRule="auto"/>
              <w:jc w:val="right"/>
              <w:rPr>
                <w:rFonts w:asciiTheme="minorHAnsi" w:hAnsiTheme="minorHAnsi" w:cstheme="minorHAnsi"/>
                <w:b/>
                <w:bCs/>
                <w:sz w:val="22"/>
                <w:szCs w:val="22"/>
                <w:lang w:eastAsia="sl-SI"/>
              </w:rPr>
            </w:pPr>
            <w:r w:rsidRPr="00AB58B6">
              <w:rPr>
                <w:rFonts w:asciiTheme="minorHAnsi" w:hAnsiTheme="minorHAnsi" w:cstheme="minorHAnsi"/>
                <w:b/>
                <w:bCs/>
                <w:sz w:val="22"/>
                <w:szCs w:val="22"/>
                <w:lang w:eastAsia="sl-SI"/>
              </w:rPr>
              <w:t>2.302.662.613</w:t>
            </w:r>
          </w:p>
        </w:tc>
        <w:tc>
          <w:tcPr>
            <w:tcW w:w="536" w:type="pct"/>
            <w:shd w:val="clear" w:color="auto" w:fill="FFFFFF" w:themeFill="background1"/>
            <w:vAlign w:val="center"/>
            <w:hideMark/>
          </w:tcPr>
          <w:p w:rsidR="00E01AD9" w:rsidRPr="00AB58B6" w:rsidRDefault="00E01AD9" w:rsidP="00AB58B6">
            <w:pPr>
              <w:spacing w:line="240" w:lineRule="auto"/>
              <w:jc w:val="right"/>
              <w:rPr>
                <w:rFonts w:asciiTheme="minorHAnsi" w:hAnsiTheme="minorHAnsi" w:cstheme="minorHAnsi"/>
                <w:b/>
                <w:bCs/>
                <w:sz w:val="22"/>
                <w:szCs w:val="22"/>
                <w:lang w:eastAsia="sl-SI"/>
              </w:rPr>
            </w:pPr>
            <w:r w:rsidRPr="00AB58B6">
              <w:rPr>
                <w:rFonts w:asciiTheme="minorHAnsi" w:hAnsiTheme="minorHAnsi" w:cstheme="minorHAnsi"/>
                <w:b/>
                <w:bCs/>
                <w:sz w:val="22"/>
                <w:szCs w:val="22"/>
                <w:lang w:eastAsia="sl-SI"/>
              </w:rPr>
              <w:t>2.121.020.918</w:t>
            </w:r>
          </w:p>
        </w:tc>
        <w:tc>
          <w:tcPr>
            <w:tcW w:w="536" w:type="pct"/>
            <w:shd w:val="clear" w:color="auto" w:fill="FFFFFF" w:themeFill="background1"/>
            <w:vAlign w:val="center"/>
            <w:hideMark/>
          </w:tcPr>
          <w:p w:rsidR="00E01AD9" w:rsidRPr="00AB58B6" w:rsidRDefault="00E01AD9" w:rsidP="00AB58B6">
            <w:pPr>
              <w:spacing w:line="240" w:lineRule="auto"/>
              <w:jc w:val="right"/>
              <w:rPr>
                <w:rFonts w:asciiTheme="minorHAnsi" w:hAnsiTheme="minorHAnsi" w:cstheme="minorHAnsi"/>
                <w:b/>
                <w:bCs/>
                <w:sz w:val="22"/>
                <w:szCs w:val="22"/>
                <w:lang w:eastAsia="sl-SI"/>
              </w:rPr>
            </w:pPr>
            <w:r w:rsidRPr="00AB58B6">
              <w:rPr>
                <w:rFonts w:asciiTheme="minorHAnsi" w:hAnsiTheme="minorHAnsi" w:cstheme="minorHAnsi"/>
                <w:b/>
                <w:bCs/>
                <w:sz w:val="22"/>
                <w:szCs w:val="22"/>
                <w:lang w:eastAsia="sl-SI"/>
              </w:rPr>
              <w:t>1.983.023.767</w:t>
            </w:r>
          </w:p>
        </w:tc>
        <w:tc>
          <w:tcPr>
            <w:tcW w:w="536" w:type="pct"/>
            <w:shd w:val="clear" w:color="auto" w:fill="FFFFFF" w:themeFill="background1"/>
            <w:vAlign w:val="center"/>
            <w:hideMark/>
          </w:tcPr>
          <w:p w:rsidR="00E01AD9" w:rsidRPr="00AB58B6" w:rsidRDefault="00E01AD9" w:rsidP="00AB58B6">
            <w:pPr>
              <w:spacing w:line="240" w:lineRule="auto"/>
              <w:jc w:val="right"/>
              <w:rPr>
                <w:rFonts w:asciiTheme="minorHAnsi" w:hAnsiTheme="minorHAnsi" w:cstheme="minorHAnsi"/>
                <w:b/>
                <w:bCs/>
                <w:sz w:val="22"/>
                <w:szCs w:val="22"/>
                <w:lang w:eastAsia="sl-SI"/>
              </w:rPr>
            </w:pPr>
            <w:r w:rsidRPr="00AB58B6">
              <w:rPr>
                <w:rFonts w:asciiTheme="minorHAnsi" w:hAnsiTheme="minorHAnsi" w:cstheme="minorHAnsi"/>
                <w:b/>
                <w:bCs/>
                <w:sz w:val="22"/>
                <w:szCs w:val="22"/>
                <w:lang w:eastAsia="sl-SI"/>
              </w:rPr>
              <w:t>1.874.176.063</w:t>
            </w:r>
          </w:p>
        </w:tc>
        <w:tc>
          <w:tcPr>
            <w:tcW w:w="536" w:type="pct"/>
            <w:shd w:val="clear" w:color="auto" w:fill="FFFFFF" w:themeFill="background1"/>
            <w:vAlign w:val="center"/>
            <w:hideMark/>
          </w:tcPr>
          <w:p w:rsidR="00E01AD9" w:rsidRPr="00AB58B6" w:rsidRDefault="00E01AD9" w:rsidP="00AB58B6">
            <w:pPr>
              <w:spacing w:line="240" w:lineRule="auto"/>
              <w:jc w:val="right"/>
              <w:rPr>
                <w:rFonts w:asciiTheme="minorHAnsi" w:hAnsiTheme="minorHAnsi" w:cstheme="minorHAnsi"/>
                <w:b/>
                <w:bCs/>
                <w:sz w:val="22"/>
                <w:szCs w:val="22"/>
                <w:lang w:eastAsia="sl-SI"/>
              </w:rPr>
            </w:pPr>
            <w:r w:rsidRPr="00AB58B6">
              <w:rPr>
                <w:rFonts w:asciiTheme="minorHAnsi" w:hAnsiTheme="minorHAnsi" w:cstheme="minorHAnsi"/>
                <w:b/>
                <w:bCs/>
                <w:sz w:val="22"/>
                <w:szCs w:val="22"/>
                <w:lang w:eastAsia="sl-SI"/>
              </w:rPr>
              <w:t>1.786.095.009</w:t>
            </w:r>
          </w:p>
        </w:tc>
        <w:tc>
          <w:tcPr>
            <w:tcW w:w="536" w:type="pct"/>
            <w:shd w:val="clear" w:color="auto" w:fill="FFFFFF" w:themeFill="background1"/>
            <w:vAlign w:val="center"/>
            <w:hideMark/>
          </w:tcPr>
          <w:p w:rsidR="00E01AD9" w:rsidRPr="00AB58B6" w:rsidRDefault="00E01AD9" w:rsidP="00AB58B6">
            <w:pPr>
              <w:spacing w:line="240" w:lineRule="auto"/>
              <w:jc w:val="right"/>
              <w:rPr>
                <w:rFonts w:asciiTheme="minorHAnsi" w:hAnsiTheme="minorHAnsi" w:cstheme="minorHAnsi"/>
                <w:b/>
                <w:bCs/>
                <w:sz w:val="22"/>
                <w:szCs w:val="22"/>
                <w:lang w:eastAsia="sl-SI"/>
              </w:rPr>
            </w:pPr>
            <w:r w:rsidRPr="00AB58B6">
              <w:rPr>
                <w:rFonts w:asciiTheme="minorHAnsi" w:hAnsiTheme="minorHAnsi" w:cstheme="minorHAnsi"/>
                <w:b/>
                <w:bCs/>
                <w:sz w:val="22"/>
                <w:szCs w:val="22"/>
                <w:lang w:eastAsia="sl-SI"/>
              </w:rPr>
              <w:t>1.731.210.591</w:t>
            </w:r>
          </w:p>
        </w:tc>
        <w:tc>
          <w:tcPr>
            <w:tcW w:w="362" w:type="pct"/>
            <w:shd w:val="clear" w:color="auto" w:fill="FFFFFF" w:themeFill="background1"/>
            <w:vAlign w:val="center"/>
            <w:hideMark/>
          </w:tcPr>
          <w:p w:rsidR="00E01AD9" w:rsidRPr="00AB58B6" w:rsidRDefault="00E01AD9" w:rsidP="00AB58B6">
            <w:pPr>
              <w:spacing w:line="240" w:lineRule="auto"/>
              <w:jc w:val="right"/>
              <w:rPr>
                <w:rFonts w:asciiTheme="minorHAnsi" w:hAnsiTheme="minorHAnsi" w:cstheme="minorHAnsi"/>
                <w:b/>
                <w:bCs/>
                <w:sz w:val="22"/>
                <w:szCs w:val="22"/>
                <w:lang w:eastAsia="sl-SI"/>
              </w:rPr>
            </w:pPr>
            <w:r w:rsidRPr="00AB58B6">
              <w:rPr>
                <w:rFonts w:asciiTheme="minorHAnsi" w:hAnsiTheme="minorHAnsi" w:cstheme="minorHAnsi"/>
                <w:b/>
                <w:bCs/>
                <w:sz w:val="22"/>
                <w:szCs w:val="22"/>
                <w:lang w:eastAsia="sl-SI"/>
              </w:rPr>
              <w:t>1,33</w:t>
            </w:r>
          </w:p>
        </w:tc>
      </w:tr>
      <w:tr w:rsidR="00E01AD9" w:rsidRPr="00AB58B6" w:rsidTr="001E087B">
        <w:trPr>
          <w:trHeight w:val="336"/>
        </w:trPr>
        <w:tc>
          <w:tcPr>
            <w:tcW w:w="1420" w:type="pct"/>
            <w:shd w:val="clear" w:color="auto" w:fill="auto"/>
            <w:vAlign w:val="center"/>
            <w:hideMark/>
          </w:tcPr>
          <w:p w:rsidR="00E01AD9" w:rsidRPr="00AB58B6" w:rsidRDefault="00E01AD9" w:rsidP="00AB58B6">
            <w:pPr>
              <w:spacing w:line="240" w:lineRule="auto"/>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Ostali odhodki</w:t>
            </w:r>
          </w:p>
        </w:tc>
        <w:tc>
          <w:tcPr>
            <w:tcW w:w="536" w:type="pct"/>
            <w:shd w:val="clear" w:color="auto" w:fill="FFFFFF" w:themeFill="background1"/>
            <w:vAlign w:val="center"/>
            <w:hideMark/>
          </w:tcPr>
          <w:p w:rsidR="00E01AD9" w:rsidRPr="00AB58B6" w:rsidRDefault="00E01AD9" w:rsidP="00AB58B6">
            <w:pPr>
              <w:spacing w:line="240" w:lineRule="auto"/>
              <w:jc w:val="right"/>
              <w:rPr>
                <w:rFonts w:asciiTheme="minorHAnsi" w:hAnsiTheme="minorHAnsi" w:cstheme="minorHAnsi"/>
                <w:b/>
                <w:bCs/>
                <w:sz w:val="22"/>
                <w:szCs w:val="22"/>
                <w:lang w:eastAsia="sl-SI"/>
              </w:rPr>
            </w:pPr>
            <w:r w:rsidRPr="00AB58B6">
              <w:rPr>
                <w:rFonts w:asciiTheme="minorHAnsi" w:hAnsiTheme="minorHAnsi" w:cstheme="minorHAnsi"/>
                <w:b/>
                <w:bCs/>
                <w:sz w:val="22"/>
                <w:szCs w:val="22"/>
                <w:lang w:eastAsia="sl-SI"/>
              </w:rPr>
              <w:t>1.039.974.793</w:t>
            </w:r>
          </w:p>
        </w:tc>
        <w:tc>
          <w:tcPr>
            <w:tcW w:w="536" w:type="pct"/>
            <w:shd w:val="clear" w:color="auto" w:fill="FFFFFF" w:themeFill="background1"/>
            <w:vAlign w:val="center"/>
            <w:hideMark/>
          </w:tcPr>
          <w:p w:rsidR="00E01AD9" w:rsidRPr="00AB58B6" w:rsidRDefault="00E01AD9" w:rsidP="00AB58B6">
            <w:pPr>
              <w:spacing w:line="240" w:lineRule="auto"/>
              <w:jc w:val="right"/>
              <w:rPr>
                <w:rFonts w:asciiTheme="minorHAnsi" w:hAnsiTheme="minorHAnsi" w:cstheme="minorHAnsi"/>
                <w:b/>
                <w:bCs/>
                <w:sz w:val="22"/>
                <w:szCs w:val="22"/>
                <w:lang w:eastAsia="sl-SI"/>
              </w:rPr>
            </w:pPr>
            <w:r w:rsidRPr="00AB58B6">
              <w:rPr>
                <w:rFonts w:asciiTheme="minorHAnsi" w:hAnsiTheme="minorHAnsi" w:cstheme="minorHAnsi"/>
                <w:b/>
                <w:bCs/>
                <w:sz w:val="22"/>
                <w:szCs w:val="22"/>
                <w:lang w:eastAsia="sl-SI"/>
              </w:rPr>
              <w:t>931.892.912</w:t>
            </w:r>
          </w:p>
        </w:tc>
        <w:tc>
          <w:tcPr>
            <w:tcW w:w="536" w:type="pct"/>
            <w:shd w:val="clear" w:color="auto" w:fill="FFFFFF" w:themeFill="background1"/>
            <w:vAlign w:val="center"/>
            <w:hideMark/>
          </w:tcPr>
          <w:p w:rsidR="00E01AD9" w:rsidRPr="00AB58B6" w:rsidRDefault="00E01AD9" w:rsidP="00AB58B6">
            <w:pPr>
              <w:spacing w:line="240" w:lineRule="auto"/>
              <w:jc w:val="right"/>
              <w:rPr>
                <w:rFonts w:asciiTheme="minorHAnsi" w:hAnsiTheme="minorHAnsi" w:cstheme="minorHAnsi"/>
                <w:b/>
                <w:bCs/>
                <w:sz w:val="22"/>
                <w:szCs w:val="22"/>
                <w:lang w:eastAsia="sl-SI"/>
              </w:rPr>
            </w:pPr>
            <w:r w:rsidRPr="00AB58B6">
              <w:rPr>
                <w:rFonts w:asciiTheme="minorHAnsi" w:hAnsiTheme="minorHAnsi" w:cstheme="minorHAnsi"/>
                <w:b/>
                <w:bCs/>
                <w:sz w:val="22"/>
                <w:szCs w:val="22"/>
                <w:lang w:eastAsia="sl-SI"/>
              </w:rPr>
              <w:t>875.504.693</w:t>
            </w:r>
          </w:p>
        </w:tc>
        <w:tc>
          <w:tcPr>
            <w:tcW w:w="536" w:type="pct"/>
            <w:shd w:val="clear" w:color="auto" w:fill="FFFFFF" w:themeFill="background1"/>
            <w:vAlign w:val="center"/>
            <w:hideMark/>
          </w:tcPr>
          <w:p w:rsidR="00E01AD9" w:rsidRPr="00AB58B6" w:rsidRDefault="00E01AD9" w:rsidP="00AB58B6">
            <w:pPr>
              <w:spacing w:line="240" w:lineRule="auto"/>
              <w:jc w:val="right"/>
              <w:rPr>
                <w:rFonts w:asciiTheme="minorHAnsi" w:hAnsiTheme="minorHAnsi" w:cstheme="minorHAnsi"/>
                <w:b/>
                <w:bCs/>
                <w:sz w:val="22"/>
                <w:szCs w:val="22"/>
                <w:lang w:eastAsia="sl-SI"/>
              </w:rPr>
            </w:pPr>
            <w:r w:rsidRPr="00AB58B6">
              <w:rPr>
                <w:rFonts w:asciiTheme="minorHAnsi" w:hAnsiTheme="minorHAnsi" w:cstheme="minorHAnsi"/>
                <w:b/>
                <w:bCs/>
                <w:sz w:val="22"/>
                <w:szCs w:val="22"/>
                <w:lang w:eastAsia="sl-SI"/>
              </w:rPr>
              <w:t>808.278.845</w:t>
            </w:r>
          </w:p>
        </w:tc>
        <w:tc>
          <w:tcPr>
            <w:tcW w:w="536" w:type="pct"/>
            <w:shd w:val="clear" w:color="auto" w:fill="FFFFFF" w:themeFill="background1"/>
            <w:vAlign w:val="center"/>
            <w:hideMark/>
          </w:tcPr>
          <w:p w:rsidR="00E01AD9" w:rsidRPr="00AB58B6" w:rsidRDefault="00E01AD9" w:rsidP="00AB58B6">
            <w:pPr>
              <w:spacing w:line="240" w:lineRule="auto"/>
              <w:jc w:val="right"/>
              <w:rPr>
                <w:rFonts w:asciiTheme="minorHAnsi" w:hAnsiTheme="minorHAnsi" w:cstheme="minorHAnsi"/>
                <w:b/>
                <w:bCs/>
                <w:sz w:val="22"/>
                <w:szCs w:val="22"/>
                <w:lang w:eastAsia="sl-SI"/>
              </w:rPr>
            </w:pPr>
            <w:r w:rsidRPr="00AB58B6">
              <w:rPr>
                <w:rFonts w:asciiTheme="minorHAnsi" w:hAnsiTheme="minorHAnsi" w:cstheme="minorHAnsi"/>
                <w:b/>
                <w:bCs/>
                <w:sz w:val="22"/>
                <w:szCs w:val="22"/>
                <w:lang w:eastAsia="sl-SI"/>
              </w:rPr>
              <w:t>751.646.148</w:t>
            </w:r>
          </w:p>
        </w:tc>
        <w:tc>
          <w:tcPr>
            <w:tcW w:w="536" w:type="pct"/>
            <w:shd w:val="clear" w:color="auto" w:fill="FFFFFF" w:themeFill="background1"/>
            <w:vAlign w:val="center"/>
            <w:hideMark/>
          </w:tcPr>
          <w:p w:rsidR="00E01AD9" w:rsidRPr="00AB58B6" w:rsidRDefault="00E01AD9" w:rsidP="00AB58B6">
            <w:pPr>
              <w:spacing w:line="240" w:lineRule="auto"/>
              <w:jc w:val="right"/>
              <w:rPr>
                <w:rFonts w:asciiTheme="minorHAnsi" w:hAnsiTheme="minorHAnsi" w:cstheme="minorHAnsi"/>
                <w:b/>
                <w:bCs/>
                <w:sz w:val="22"/>
                <w:szCs w:val="22"/>
                <w:lang w:eastAsia="sl-SI"/>
              </w:rPr>
            </w:pPr>
            <w:r w:rsidRPr="00AB58B6">
              <w:rPr>
                <w:rFonts w:asciiTheme="minorHAnsi" w:hAnsiTheme="minorHAnsi" w:cstheme="minorHAnsi"/>
                <w:b/>
                <w:bCs/>
                <w:sz w:val="22"/>
                <w:szCs w:val="22"/>
                <w:lang w:eastAsia="sl-SI"/>
              </w:rPr>
              <w:t>697.923.506</w:t>
            </w:r>
          </w:p>
        </w:tc>
        <w:tc>
          <w:tcPr>
            <w:tcW w:w="362" w:type="pct"/>
            <w:shd w:val="clear" w:color="auto" w:fill="FFFFFF" w:themeFill="background1"/>
            <w:vAlign w:val="center"/>
            <w:hideMark/>
          </w:tcPr>
          <w:p w:rsidR="00E01AD9" w:rsidRPr="00AB58B6" w:rsidRDefault="00E01AD9" w:rsidP="00AB58B6">
            <w:pPr>
              <w:spacing w:line="240" w:lineRule="auto"/>
              <w:jc w:val="right"/>
              <w:rPr>
                <w:rFonts w:asciiTheme="minorHAnsi" w:hAnsiTheme="minorHAnsi" w:cstheme="minorHAnsi"/>
                <w:b/>
                <w:bCs/>
                <w:sz w:val="22"/>
                <w:szCs w:val="22"/>
                <w:lang w:eastAsia="sl-SI"/>
              </w:rPr>
            </w:pPr>
            <w:r w:rsidRPr="00AB58B6">
              <w:rPr>
                <w:rFonts w:asciiTheme="minorHAnsi" w:hAnsiTheme="minorHAnsi" w:cstheme="minorHAnsi"/>
                <w:b/>
                <w:bCs/>
                <w:sz w:val="22"/>
                <w:szCs w:val="22"/>
                <w:lang w:eastAsia="sl-SI"/>
              </w:rPr>
              <w:t>1,49</w:t>
            </w:r>
          </w:p>
        </w:tc>
      </w:tr>
      <w:tr w:rsidR="00E01AD9" w:rsidRPr="00AB58B6" w:rsidTr="001E087B">
        <w:trPr>
          <w:trHeight w:val="336"/>
        </w:trPr>
        <w:tc>
          <w:tcPr>
            <w:tcW w:w="1420" w:type="pct"/>
            <w:shd w:val="clear" w:color="auto" w:fill="auto"/>
            <w:vAlign w:val="center"/>
            <w:hideMark/>
          </w:tcPr>
          <w:p w:rsidR="00E01AD9" w:rsidRPr="00AB58B6" w:rsidRDefault="00E01AD9" w:rsidP="00AB58B6">
            <w:pPr>
              <w:spacing w:line="240" w:lineRule="auto"/>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 xml:space="preserve">CELOTNI ODHODKI </w:t>
            </w:r>
          </w:p>
        </w:tc>
        <w:tc>
          <w:tcPr>
            <w:tcW w:w="536" w:type="pct"/>
            <w:shd w:val="clear" w:color="auto" w:fill="FFFFFF" w:themeFill="background1"/>
            <w:vAlign w:val="center"/>
            <w:hideMark/>
          </w:tcPr>
          <w:p w:rsidR="00E01AD9" w:rsidRPr="00AB58B6" w:rsidRDefault="00E01AD9" w:rsidP="00AB58B6">
            <w:pPr>
              <w:spacing w:line="240" w:lineRule="auto"/>
              <w:jc w:val="right"/>
              <w:rPr>
                <w:rFonts w:asciiTheme="minorHAnsi" w:hAnsiTheme="minorHAnsi" w:cstheme="minorHAnsi"/>
                <w:b/>
                <w:bCs/>
                <w:sz w:val="22"/>
                <w:szCs w:val="22"/>
                <w:lang w:eastAsia="sl-SI"/>
              </w:rPr>
            </w:pPr>
            <w:r w:rsidRPr="00AB58B6">
              <w:rPr>
                <w:rFonts w:asciiTheme="minorHAnsi" w:hAnsiTheme="minorHAnsi" w:cstheme="minorHAnsi"/>
                <w:b/>
                <w:bCs/>
                <w:sz w:val="22"/>
                <w:szCs w:val="22"/>
                <w:lang w:eastAsia="sl-SI"/>
              </w:rPr>
              <w:t>3.342.637.406</w:t>
            </w:r>
          </w:p>
        </w:tc>
        <w:tc>
          <w:tcPr>
            <w:tcW w:w="536" w:type="pct"/>
            <w:shd w:val="clear" w:color="auto" w:fill="FFFFFF" w:themeFill="background1"/>
            <w:vAlign w:val="center"/>
            <w:hideMark/>
          </w:tcPr>
          <w:p w:rsidR="00E01AD9" w:rsidRPr="00AB58B6" w:rsidRDefault="00E01AD9" w:rsidP="00AB58B6">
            <w:pPr>
              <w:spacing w:line="240" w:lineRule="auto"/>
              <w:jc w:val="right"/>
              <w:rPr>
                <w:rFonts w:asciiTheme="minorHAnsi" w:hAnsiTheme="minorHAnsi" w:cstheme="minorHAnsi"/>
                <w:b/>
                <w:bCs/>
                <w:sz w:val="22"/>
                <w:szCs w:val="22"/>
                <w:lang w:eastAsia="sl-SI"/>
              </w:rPr>
            </w:pPr>
            <w:r w:rsidRPr="00AB58B6">
              <w:rPr>
                <w:rFonts w:asciiTheme="minorHAnsi" w:hAnsiTheme="minorHAnsi" w:cstheme="minorHAnsi"/>
                <w:b/>
                <w:bCs/>
                <w:sz w:val="22"/>
                <w:szCs w:val="22"/>
                <w:lang w:eastAsia="sl-SI"/>
              </w:rPr>
              <w:t>3.052.913.829</w:t>
            </w:r>
          </w:p>
        </w:tc>
        <w:tc>
          <w:tcPr>
            <w:tcW w:w="536" w:type="pct"/>
            <w:shd w:val="clear" w:color="auto" w:fill="FFFFFF" w:themeFill="background1"/>
            <w:vAlign w:val="center"/>
            <w:hideMark/>
          </w:tcPr>
          <w:p w:rsidR="00E01AD9" w:rsidRPr="00AB58B6" w:rsidRDefault="00E01AD9" w:rsidP="00AB58B6">
            <w:pPr>
              <w:spacing w:line="240" w:lineRule="auto"/>
              <w:jc w:val="right"/>
              <w:rPr>
                <w:rFonts w:asciiTheme="minorHAnsi" w:hAnsiTheme="minorHAnsi" w:cstheme="minorHAnsi"/>
                <w:b/>
                <w:bCs/>
                <w:sz w:val="22"/>
                <w:szCs w:val="22"/>
                <w:lang w:eastAsia="sl-SI"/>
              </w:rPr>
            </w:pPr>
            <w:r w:rsidRPr="00AB58B6">
              <w:rPr>
                <w:rFonts w:asciiTheme="minorHAnsi" w:hAnsiTheme="minorHAnsi" w:cstheme="minorHAnsi"/>
                <w:b/>
                <w:bCs/>
                <w:sz w:val="22"/>
                <w:szCs w:val="22"/>
                <w:lang w:eastAsia="sl-SI"/>
              </w:rPr>
              <w:t>2.858.528.461</w:t>
            </w:r>
          </w:p>
        </w:tc>
        <w:tc>
          <w:tcPr>
            <w:tcW w:w="536" w:type="pct"/>
            <w:shd w:val="clear" w:color="auto" w:fill="FFFFFF" w:themeFill="background1"/>
            <w:vAlign w:val="center"/>
            <w:hideMark/>
          </w:tcPr>
          <w:p w:rsidR="00E01AD9" w:rsidRPr="00AB58B6" w:rsidRDefault="00E01AD9" w:rsidP="00AB58B6">
            <w:pPr>
              <w:spacing w:line="240" w:lineRule="auto"/>
              <w:jc w:val="right"/>
              <w:rPr>
                <w:rFonts w:asciiTheme="minorHAnsi" w:hAnsiTheme="minorHAnsi" w:cstheme="minorHAnsi"/>
                <w:b/>
                <w:bCs/>
                <w:sz w:val="22"/>
                <w:szCs w:val="22"/>
                <w:lang w:eastAsia="sl-SI"/>
              </w:rPr>
            </w:pPr>
            <w:r w:rsidRPr="00AB58B6">
              <w:rPr>
                <w:rFonts w:asciiTheme="minorHAnsi" w:hAnsiTheme="minorHAnsi" w:cstheme="minorHAnsi"/>
                <w:b/>
                <w:bCs/>
                <w:sz w:val="22"/>
                <w:szCs w:val="22"/>
                <w:lang w:eastAsia="sl-SI"/>
              </w:rPr>
              <w:t>2.682.454.908</w:t>
            </w:r>
          </w:p>
        </w:tc>
        <w:tc>
          <w:tcPr>
            <w:tcW w:w="536" w:type="pct"/>
            <w:shd w:val="clear" w:color="auto" w:fill="FFFFFF" w:themeFill="background1"/>
            <w:vAlign w:val="center"/>
            <w:hideMark/>
          </w:tcPr>
          <w:p w:rsidR="00E01AD9" w:rsidRPr="00AB58B6" w:rsidRDefault="00E01AD9" w:rsidP="00AB58B6">
            <w:pPr>
              <w:spacing w:line="240" w:lineRule="auto"/>
              <w:jc w:val="right"/>
              <w:rPr>
                <w:rFonts w:asciiTheme="minorHAnsi" w:hAnsiTheme="minorHAnsi" w:cstheme="minorHAnsi"/>
                <w:b/>
                <w:bCs/>
                <w:sz w:val="22"/>
                <w:szCs w:val="22"/>
                <w:lang w:eastAsia="sl-SI"/>
              </w:rPr>
            </w:pPr>
            <w:r w:rsidRPr="00AB58B6">
              <w:rPr>
                <w:rFonts w:asciiTheme="minorHAnsi" w:hAnsiTheme="minorHAnsi" w:cstheme="minorHAnsi"/>
                <w:b/>
                <w:bCs/>
                <w:sz w:val="22"/>
                <w:szCs w:val="22"/>
                <w:lang w:eastAsia="sl-SI"/>
              </w:rPr>
              <w:t>2.537.741.156</w:t>
            </w:r>
          </w:p>
        </w:tc>
        <w:tc>
          <w:tcPr>
            <w:tcW w:w="536" w:type="pct"/>
            <w:shd w:val="clear" w:color="auto" w:fill="FFFFFF" w:themeFill="background1"/>
            <w:vAlign w:val="center"/>
            <w:hideMark/>
          </w:tcPr>
          <w:p w:rsidR="00E01AD9" w:rsidRPr="00AB58B6" w:rsidRDefault="00E01AD9" w:rsidP="00AB58B6">
            <w:pPr>
              <w:spacing w:line="240" w:lineRule="auto"/>
              <w:jc w:val="right"/>
              <w:rPr>
                <w:rFonts w:asciiTheme="minorHAnsi" w:hAnsiTheme="minorHAnsi" w:cstheme="minorHAnsi"/>
                <w:b/>
                <w:bCs/>
                <w:sz w:val="22"/>
                <w:szCs w:val="22"/>
                <w:lang w:eastAsia="sl-SI"/>
              </w:rPr>
            </w:pPr>
            <w:r w:rsidRPr="00AB58B6">
              <w:rPr>
                <w:rFonts w:asciiTheme="minorHAnsi" w:hAnsiTheme="minorHAnsi" w:cstheme="minorHAnsi"/>
                <w:b/>
                <w:bCs/>
                <w:sz w:val="22"/>
                <w:szCs w:val="22"/>
                <w:lang w:eastAsia="sl-SI"/>
              </w:rPr>
              <w:t>2.429.134.096</w:t>
            </w:r>
          </w:p>
        </w:tc>
        <w:tc>
          <w:tcPr>
            <w:tcW w:w="362" w:type="pct"/>
            <w:shd w:val="clear" w:color="auto" w:fill="FFFFFF" w:themeFill="background1"/>
            <w:vAlign w:val="center"/>
            <w:hideMark/>
          </w:tcPr>
          <w:p w:rsidR="00E01AD9" w:rsidRPr="00AB58B6" w:rsidRDefault="00E01AD9" w:rsidP="00AB58B6">
            <w:pPr>
              <w:spacing w:line="240" w:lineRule="auto"/>
              <w:jc w:val="right"/>
              <w:rPr>
                <w:rFonts w:asciiTheme="minorHAnsi" w:hAnsiTheme="minorHAnsi" w:cstheme="minorHAnsi"/>
                <w:b/>
                <w:bCs/>
                <w:sz w:val="22"/>
                <w:szCs w:val="22"/>
                <w:lang w:eastAsia="sl-SI"/>
              </w:rPr>
            </w:pPr>
            <w:r w:rsidRPr="00AB58B6">
              <w:rPr>
                <w:rFonts w:asciiTheme="minorHAnsi" w:hAnsiTheme="minorHAnsi" w:cstheme="minorHAnsi"/>
                <w:b/>
                <w:bCs/>
                <w:sz w:val="22"/>
                <w:szCs w:val="22"/>
                <w:lang w:eastAsia="sl-SI"/>
              </w:rPr>
              <w:t>1,38</w:t>
            </w:r>
          </w:p>
        </w:tc>
      </w:tr>
      <w:tr w:rsidR="00E01AD9" w:rsidRPr="00AB58B6" w:rsidTr="001E087B">
        <w:trPr>
          <w:trHeight w:val="492"/>
        </w:trPr>
        <w:tc>
          <w:tcPr>
            <w:tcW w:w="1420" w:type="pct"/>
            <w:shd w:val="clear" w:color="auto" w:fill="auto"/>
            <w:vAlign w:val="center"/>
            <w:hideMark/>
          </w:tcPr>
          <w:p w:rsidR="00E01AD9" w:rsidRPr="00AB58B6" w:rsidRDefault="00E01AD9" w:rsidP="00AB58B6">
            <w:pPr>
              <w:spacing w:line="240" w:lineRule="auto"/>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RAZLIKA MED PRIHODKI IN ODHODKI</w:t>
            </w:r>
          </w:p>
        </w:tc>
        <w:tc>
          <w:tcPr>
            <w:tcW w:w="536" w:type="pct"/>
            <w:shd w:val="clear" w:color="auto" w:fill="FFFFFF" w:themeFill="background1"/>
            <w:vAlign w:val="center"/>
            <w:hideMark/>
          </w:tcPr>
          <w:p w:rsidR="00E01AD9" w:rsidRPr="00AB58B6" w:rsidRDefault="00E01AD9" w:rsidP="00AB58B6">
            <w:pPr>
              <w:spacing w:line="240" w:lineRule="auto"/>
              <w:jc w:val="right"/>
              <w:rPr>
                <w:rFonts w:asciiTheme="minorHAnsi" w:hAnsiTheme="minorHAnsi" w:cstheme="minorHAnsi"/>
                <w:b/>
                <w:bCs/>
                <w:sz w:val="22"/>
                <w:szCs w:val="22"/>
                <w:lang w:eastAsia="sl-SI"/>
              </w:rPr>
            </w:pPr>
            <w:r w:rsidRPr="00AB58B6">
              <w:rPr>
                <w:rFonts w:asciiTheme="minorHAnsi" w:hAnsiTheme="minorHAnsi" w:cstheme="minorHAnsi"/>
                <w:b/>
                <w:bCs/>
                <w:sz w:val="22"/>
                <w:szCs w:val="22"/>
                <w:lang w:eastAsia="sl-SI"/>
              </w:rPr>
              <w:t>-87.001.332</w:t>
            </w:r>
          </w:p>
        </w:tc>
        <w:tc>
          <w:tcPr>
            <w:tcW w:w="536" w:type="pct"/>
            <w:shd w:val="clear" w:color="auto" w:fill="FFFFFF" w:themeFill="background1"/>
            <w:vAlign w:val="center"/>
            <w:hideMark/>
          </w:tcPr>
          <w:p w:rsidR="00E01AD9" w:rsidRPr="00AB58B6" w:rsidRDefault="00E01AD9" w:rsidP="00AB58B6">
            <w:pPr>
              <w:spacing w:line="240" w:lineRule="auto"/>
              <w:jc w:val="right"/>
              <w:rPr>
                <w:rFonts w:asciiTheme="minorHAnsi" w:hAnsiTheme="minorHAnsi" w:cstheme="minorHAnsi"/>
                <w:b/>
                <w:bCs/>
                <w:sz w:val="22"/>
                <w:szCs w:val="22"/>
                <w:lang w:eastAsia="sl-SI"/>
              </w:rPr>
            </w:pPr>
            <w:r w:rsidRPr="00AB58B6">
              <w:rPr>
                <w:rFonts w:asciiTheme="minorHAnsi" w:hAnsiTheme="minorHAnsi" w:cstheme="minorHAnsi"/>
                <w:b/>
                <w:bCs/>
                <w:sz w:val="22"/>
                <w:szCs w:val="22"/>
                <w:lang w:eastAsia="sl-SI"/>
              </w:rPr>
              <w:t>50.574.077</w:t>
            </w:r>
          </w:p>
        </w:tc>
        <w:tc>
          <w:tcPr>
            <w:tcW w:w="536" w:type="pct"/>
            <w:shd w:val="clear" w:color="auto" w:fill="FFFFFF" w:themeFill="background1"/>
            <w:vAlign w:val="center"/>
            <w:hideMark/>
          </w:tcPr>
          <w:p w:rsidR="00E01AD9" w:rsidRPr="00AB58B6" w:rsidRDefault="00E01AD9" w:rsidP="00AB58B6">
            <w:pPr>
              <w:spacing w:line="240" w:lineRule="auto"/>
              <w:jc w:val="right"/>
              <w:rPr>
                <w:rFonts w:asciiTheme="minorHAnsi" w:hAnsiTheme="minorHAnsi" w:cstheme="minorHAnsi"/>
                <w:b/>
                <w:bCs/>
                <w:sz w:val="22"/>
                <w:szCs w:val="22"/>
                <w:lang w:eastAsia="sl-SI"/>
              </w:rPr>
            </w:pPr>
            <w:r w:rsidRPr="00AB58B6">
              <w:rPr>
                <w:rFonts w:asciiTheme="minorHAnsi" w:hAnsiTheme="minorHAnsi" w:cstheme="minorHAnsi"/>
                <w:b/>
                <w:bCs/>
                <w:sz w:val="22"/>
                <w:szCs w:val="22"/>
                <w:lang w:eastAsia="sl-SI"/>
              </w:rPr>
              <w:t>31.965.318</w:t>
            </w:r>
          </w:p>
        </w:tc>
        <w:tc>
          <w:tcPr>
            <w:tcW w:w="536" w:type="pct"/>
            <w:shd w:val="clear" w:color="auto" w:fill="FFFFFF" w:themeFill="background1"/>
            <w:vAlign w:val="center"/>
            <w:hideMark/>
          </w:tcPr>
          <w:p w:rsidR="00E01AD9" w:rsidRPr="00AB58B6" w:rsidRDefault="00E01AD9" w:rsidP="00AB58B6">
            <w:pPr>
              <w:spacing w:line="240" w:lineRule="auto"/>
              <w:jc w:val="right"/>
              <w:rPr>
                <w:rFonts w:asciiTheme="minorHAnsi" w:hAnsiTheme="minorHAnsi" w:cstheme="minorHAnsi"/>
                <w:b/>
                <w:bCs/>
                <w:sz w:val="22"/>
                <w:szCs w:val="22"/>
                <w:lang w:eastAsia="sl-SI"/>
              </w:rPr>
            </w:pPr>
            <w:r w:rsidRPr="00AB58B6">
              <w:rPr>
                <w:rFonts w:asciiTheme="minorHAnsi" w:hAnsiTheme="minorHAnsi" w:cstheme="minorHAnsi"/>
                <w:b/>
                <w:bCs/>
                <w:sz w:val="22"/>
                <w:szCs w:val="22"/>
                <w:lang w:eastAsia="sl-SI"/>
              </w:rPr>
              <w:t>1.014.319</w:t>
            </w:r>
          </w:p>
        </w:tc>
        <w:tc>
          <w:tcPr>
            <w:tcW w:w="536" w:type="pct"/>
            <w:shd w:val="clear" w:color="auto" w:fill="FFFFFF" w:themeFill="background1"/>
            <w:vAlign w:val="center"/>
            <w:hideMark/>
          </w:tcPr>
          <w:p w:rsidR="00E01AD9" w:rsidRPr="00AB58B6" w:rsidRDefault="00E01AD9" w:rsidP="00AB58B6">
            <w:pPr>
              <w:spacing w:line="240" w:lineRule="auto"/>
              <w:jc w:val="right"/>
              <w:rPr>
                <w:rFonts w:asciiTheme="minorHAnsi" w:hAnsiTheme="minorHAnsi" w:cstheme="minorHAnsi"/>
                <w:b/>
                <w:bCs/>
                <w:sz w:val="22"/>
                <w:szCs w:val="22"/>
                <w:lang w:eastAsia="sl-SI"/>
              </w:rPr>
            </w:pPr>
            <w:r w:rsidRPr="00AB58B6">
              <w:rPr>
                <w:rFonts w:asciiTheme="minorHAnsi" w:hAnsiTheme="minorHAnsi" w:cstheme="minorHAnsi"/>
                <w:b/>
                <w:bCs/>
                <w:sz w:val="22"/>
                <w:szCs w:val="22"/>
                <w:lang w:eastAsia="sl-SI"/>
              </w:rPr>
              <w:t>-19.567.737</w:t>
            </w:r>
          </w:p>
        </w:tc>
        <w:tc>
          <w:tcPr>
            <w:tcW w:w="536" w:type="pct"/>
            <w:shd w:val="clear" w:color="auto" w:fill="FFFFFF" w:themeFill="background1"/>
            <w:vAlign w:val="center"/>
            <w:hideMark/>
          </w:tcPr>
          <w:p w:rsidR="00E01AD9" w:rsidRPr="00AB58B6" w:rsidRDefault="00E01AD9" w:rsidP="00AB58B6">
            <w:pPr>
              <w:spacing w:line="240" w:lineRule="auto"/>
              <w:jc w:val="right"/>
              <w:rPr>
                <w:rFonts w:asciiTheme="minorHAnsi" w:hAnsiTheme="minorHAnsi" w:cstheme="minorHAnsi"/>
                <w:b/>
                <w:bCs/>
                <w:sz w:val="22"/>
                <w:szCs w:val="22"/>
                <w:lang w:eastAsia="sl-SI"/>
              </w:rPr>
            </w:pPr>
            <w:r w:rsidRPr="00AB58B6">
              <w:rPr>
                <w:rFonts w:asciiTheme="minorHAnsi" w:hAnsiTheme="minorHAnsi" w:cstheme="minorHAnsi"/>
                <w:b/>
                <w:bCs/>
                <w:sz w:val="22"/>
                <w:szCs w:val="22"/>
                <w:lang w:eastAsia="sl-SI"/>
              </w:rPr>
              <w:t>5.208.611</w:t>
            </w:r>
          </w:p>
        </w:tc>
        <w:tc>
          <w:tcPr>
            <w:tcW w:w="362" w:type="pct"/>
            <w:shd w:val="clear" w:color="auto" w:fill="FFFFFF" w:themeFill="background1"/>
            <w:vAlign w:val="center"/>
            <w:hideMark/>
          </w:tcPr>
          <w:p w:rsidR="00E01AD9" w:rsidRPr="00AB58B6" w:rsidRDefault="00E01AD9" w:rsidP="00AB58B6">
            <w:pPr>
              <w:spacing w:line="240" w:lineRule="auto"/>
              <w:jc w:val="right"/>
              <w:rPr>
                <w:rFonts w:asciiTheme="minorHAnsi" w:hAnsiTheme="minorHAnsi" w:cstheme="minorHAnsi"/>
                <w:b/>
                <w:bCs/>
                <w:sz w:val="22"/>
                <w:szCs w:val="22"/>
                <w:lang w:eastAsia="sl-SI"/>
              </w:rPr>
            </w:pPr>
            <w:r w:rsidRPr="00AB58B6">
              <w:rPr>
                <w:rFonts w:asciiTheme="minorHAnsi" w:hAnsiTheme="minorHAnsi" w:cstheme="minorHAnsi"/>
                <w:b/>
                <w:bCs/>
                <w:sz w:val="22"/>
                <w:szCs w:val="22"/>
                <w:lang w:eastAsia="sl-SI"/>
              </w:rPr>
              <w:t> </w:t>
            </w:r>
          </w:p>
        </w:tc>
      </w:tr>
    </w:tbl>
    <w:p w:rsidR="00E01AD9" w:rsidRPr="00AB58B6" w:rsidRDefault="00E01AD9" w:rsidP="00AB58B6">
      <w:pPr>
        <w:pStyle w:val="Default"/>
        <w:jc w:val="both"/>
        <w:rPr>
          <w:rFonts w:asciiTheme="minorHAnsi" w:eastAsia="Times New Roman" w:hAnsiTheme="minorHAnsi" w:cstheme="minorHAnsi"/>
          <w:bCs/>
          <w:color w:val="auto"/>
          <w:sz w:val="22"/>
          <w:szCs w:val="22"/>
        </w:rPr>
      </w:pPr>
      <w:r w:rsidRPr="00AB58B6">
        <w:rPr>
          <w:rFonts w:asciiTheme="minorHAnsi" w:eastAsia="Times New Roman" w:hAnsiTheme="minorHAnsi" w:cstheme="minorHAnsi"/>
          <w:bCs/>
          <w:color w:val="auto"/>
          <w:sz w:val="22"/>
          <w:szCs w:val="22"/>
        </w:rPr>
        <w:t>Vir: Ministrstvo za zdravje, Letna poročila JZZ po letih</w:t>
      </w:r>
    </w:p>
    <w:p w:rsidR="00E01AD9" w:rsidRPr="00AB58B6" w:rsidRDefault="00E01AD9" w:rsidP="00AB58B6">
      <w:pPr>
        <w:pStyle w:val="Default"/>
        <w:jc w:val="both"/>
        <w:rPr>
          <w:rFonts w:asciiTheme="minorHAnsi" w:eastAsia="Times New Roman" w:hAnsiTheme="minorHAnsi" w:cstheme="minorHAnsi"/>
          <w:bCs/>
          <w:color w:val="auto"/>
          <w:sz w:val="22"/>
          <w:szCs w:val="22"/>
        </w:rPr>
      </w:pPr>
    </w:p>
    <w:p w:rsidR="00E01AD9" w:rsidRPr="00AB58B6" w:rsidRDefault="00E01AD9" w:rsidP="00AB58B6">
      <w:pPr>
        <w:spacing w:line="240" w:lineRule="auto"/>
        <w:jc w:val="both"/>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Tabela: Pogodbena, realizirana in plačana vrednost programa v posameznem letu 2018-2020 (v EUR)</w:t>
      </w:r>
    </w:p>
    <w:tbl>
      <w:tblPr>
        <w:tblW w:w="47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87"/>
        <w:gridCol w:w="772"/>
        <w:gridCol w:w="689"/>
        <w:gridCol w:w="689"/>
        <w:gridCol w:w="689"/>
        <w:gridCol w:w="689"/>
        <w:gridCol w:w="689"/>
        <w:gridCol w:w="689"/>
        <w:gridCol w:w="689"/>
        <w:gridCol w:w="689"/>
        <w:gridCol w:w="645"/>
        <w:gridCol w:w="623"/>
        <w:gridCol w:w="623"/>
      </w:tblGrid>
      <w:tr w:rsidR="00E01AD9" w:rsidRPr="00AB58B6" w:rsidTr="001E087B">
        <w:trPr>
          <w:trHeight w:val="20"/>
        </w:trPr>
        <w:tc>
          <w:tcPr>
            <w:tcW w:w="836" w:type="dxa"/>
            <w:shd w:val="clear" w:color="auto" w:fill="auto"/>
            <w:noWrap/>
            <w:vAlign w:val="center"/>
            <w:hideMark/>
          </w:tcPr>
          <w:p w:rsidR="00E01AD9" w:rsidRPr="00AB58B6" w:rsidRDefault="00E01AD9" w:rsidP="00AB58B6">
            <w:pPr>
              <w:spacing w:line="240" w:lineRule="auto"/>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 </w:t>
            </w:r>
          </w:p>
        </w:tc>
        <w:tc>
          <w:tcPr>
            <w:tcW w:w="727" w:type="dxa"/>
            <w:shd w:val="clear" w:color="auto" w:fill="auto"/>
            <w:vAlign w:val="center"/>
            <w:hideMark/>
          </w:tcPr>
          <w:p w:rsidR="00E01AD9" w:rsidRPr="00AB58B6" w:rsidRDefault="00E01AD9" w:rsidP="00AB58B6">
            <w:pPr>
              <w:spacing w:line="240" w:lineRule="auto"/>
              <w:jc w:val="center"/>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Pogodbena vrednost 2020 (OZZ in PZZ)</w:t>
            </w:r>
          </w:p>
        </w:tc>
        <w:tc>
          <w:tcPr>
            <w:tcW w:w="650" w:type="dxa"/>
            <w:shd w:val="clear" w:color="auto" w:fill="auto"/>
            <w:vAlign w:val="center"/>
            <w:hideMark/>
          </w:tcPr>
          <w:p w:rsidR="00E01AD9" w:rsidRPr="00AB58B6" w:rsidRDefault="00E01AD9" w:rsidP="00AB58B6">
            <w:pPr>
              <w:spacing w:line="240" w:lineRule="auto"/>
              <w:jc w:val="center"/>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Realizirana vrednost 2020 (OZZ in PZZ)</w:t>
            </w:r>
          </w:p>
        </w:tc>
        <w:tc>
          <w:tcPr>
            <w:tcW w:w="650" w:type="dxa"/>
            <w:shd w:val="clear" w:color="auto" w:fill="auto"/>
            <w:vAlign w:val="center"/>
            <w:hideMark/>
          </w:tcPr>
          <w:p w:rsidR="00E01AD9" w:rsidRPr="00AB58B6" w:rsidRDefault="00E01AD9" w:rsidP="00AB58B6">
            <w:pPr>
              <w:spacing w:line="240" w:lineRule="auto"/>
              <w:jc w:val="center"/>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Vrednost plačanega programa 2020 (OZZ in PZZ)</w:t>
            </w:r>
          </w:p>
        </w:tc>
        <w:tc>
          <w:tcPr>
            <w:tcW w:w="650" w:type="dxa"/>
            <w:shd w:val="clear" w:color="auto" w:fill="auto"/>
            <w:vAlign w:val="center"/>
            <w:hideMark/>
          </w:tcPr>
          <w:p w:rsidR="00E01AD9" w:rsidRPr="00AB58B6" w:rsidRDefault="00E01AD9" w:rsidP="00AB58B6">
            <w:pPr>
              <w:spacing w:line="240" w:lineRule="auto"/>
              <w:jc w:val="center"/>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Pogodbena vrednost 2019 (OZZ in PZZ)</w:t>
            </w:r>
          </w:p>
        </w:tc>
        <w:tc>
          <w:tcPr>
            <w:tcW w:w="650" w:type="dxa"/>
            <w:shd w:val="clear" w:color="auto" w:fill="auto"/>
            <w:vAlign w:val="center"/>
            <w:hideMark/>
          </w:tcPr>
          <w:p w:rsidR="00E01AD9" w:rsidRPr="00AB58B6" w:rsidRDefault="00E01AD9" w:rsidP="00AB58B6">
            <w:pPr>
              <w:spacing w:line="240" w:lineRule="auto"/>
              <w:jc w:val="center"/>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Realizirana vrednost 2019 (OZZ in PZZ)</w:t>
            </w:r>
          </w:p>
        </w:tc>
        <w:tc>
          <w:tcPr>
            <w:tcW w:w="650" w:type="dxa"/>
            <w:shd w:val="clear" w:color="auto" w:fill="auto"/>
            <w:vAlign w:val="center"/>
            <w:hideMark/>
          </w:tcPr>
          <w:p w:rsidR="00E01AD9" w:rsidRPr="00AB58B6" w:rsidRDefault="00E01AD9" w:rsidP="00AB58B6">
            <w:pPr>
              <w:spacing w:line="240" w:lineRule="auto"/>
              <w:jc w:val="center"/>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Vrednost plačanega programa 2019 (OZZ in PZZ)</w:t>
            </w:r>
          </w:p>
        </w:tc>
        <w:tc>
          <w:tcPr>
            <w:tcW w:w="650" w:type="dxa"/>
            <w:shd w:val="clear" w:color="auto" w:fill="auto"/>
            <w:vAlign w:val="center"/>
            <w:hideMark/>
          </w:tcPr>
          <w:p w:rsidR="00E01AD9" w:rsidRPr="00AB58B6" w:rsidRDefault="00E01AD9" w:rsidP="00AB58B6">
            <w:pPr>
              <w:spacing w:line="240" w:lineRule="auto"/>
              <w:jc w:val="center"/>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Pogodbena vrednost 2018 (OZZ in PZZ)</w:t>
            </w:r>
          </w:p>
        </w:tc>
        <w:tc>
          <w:tcPr>
            <w:tcW w:w="650" w:type="dxa"/>
            <w:shd w:val="clear" w:color="auto" w:fill="auto"/>
            <w:vAlign w:val="center"/>
            <w:hideMark/>
          </w:tcPr>
          <w:p w:rsidR="00E01AD9" w:rsidRPr="00AB58B6" w:rsidRDefault="00E01AD9" w:rsidP="00AB58B6">
            <w:pPr>
              <w:spacing w:line="240" w:lineRule="auto"/>
              <w:jc w:val="center"/>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Realizirana vrednost 2018 (OZZ in PZZ)</w:t>
            </w:r>
          </w:p>
        </w:tc>
        <w:tc>
          <w:tcPr>
            <w:tcW w:w="650" w:type="dxa"/>
            <w:shd w:val="clear" w:color="auto" w:fill="auto"/>
            <w:vAlign w:val="center"/>
            <w:hideMark/>
          </w:tcPr>
          <w:p w:rsidR="00E01AD9" w:rsidRPr="00AB58B6" w:rsidRDefault="00E01AD9" w:rsidP="00AB58B6">
            <w:pPr>
              <w:spacing w:line="240" w:lineRule="auto"/>
              <w:jc w:val="center"/>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Vrednost plačanega programa 2018 (OZZ in PZZ)</w:t>
            </w:r>
          </w:p>
        </w:tc>
        <w:tc>
          <w:tcPr>
            <w:tcW w:w="610" w:type="dxa"/>
            <w:shd w:val="clear" w:color="000000" w:fill="D9D9D9"/>
            <w:vAlign w:val="center"/>
            <w:hideMark/>
          </w:tcPr>
          <w:p w:rsidR="00E01AD9" w:rsidRPr="00AB58B6" w:rsidRDefault="00E01AD9" w:rsidP="00AB58B6">
            <w:pPr>
              <w:spacing w:line="240" w:lineRule="auto"/>
              <w:jc w:val="center"/>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Indeks pogodbena vrednosti (OZZ in PZZ) 2020/2018</w:t>
            </w:r>
          </w:p>
        </w:tc>
        <w:tc>
          <w:tcPr>
            <w:tcW w:w="589" w:type="dxa"/>
            <w:shd w:val="clear" w:color="000000" w:fill="D9D9D9"/>
            <w:vAlign w:val="center"/>
            <w:hideMark/>
          </w:tcPr>
          <w:p w:rsidR="00E01AD9" w:rsidRPr="00AB58B6" w:rsidRDefault="00E01AD9" w:rsidP="00AB58B6">
            <w:pPr>
              <w:spacing w:line="240" w:lineRule="auto"/>
              <w:jc w:val="center"/>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Indeks realizirana vrednosti (OZZ in PZZ) 2020/2018</w:t>
            </w:r>
          </w:p>
        </w:tc>
        <w:tc>
          <w:tcPr>
            <w:tcW w:w="589" w:type="dxa"/>
            <w:shd w:val="clear" w:color="000000" w:fill="D9D9D9"/>
            <w:vAlign w:val="center"/>
            <w:hideMark/>
          </w:tcPr>
          <w:p w:rsidR="00E01AD9" w:rsidRPr="00AB58B6" w:rsidRDefault="00E01AD9" w:rsidP="00AB58B6">
            <w:pPr>
              <w:spacing w:line="240" w:lineRule="auto"/>
              <w:jc w:val="center"/>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Indeks vrednosti plačanega programa (OZZ in PZZ) 2020/2018</w:t>
            </w:r>
          </w:p>
        </w:tc>
      </w:tr>
      <w:tr w:rsidR="00E01AD9" w:rsidRPr="00AB58B6" w:rsidTr="001E087B">
        <w:trPr>
          <w:trHeight w:val="20"/>
        </w:trPr>
        <w:tc>
          <w:tcPr>
            <w:tcW w:w="836" w:type="dxa"/>
            <w:shd w:val="clear" w:color="auto" w:fill="auto"/>
            <w:noWrap/>
            <w:vAlign w:val="center"/>
            <w:hideMark/>
          </w:tcPr>
          <w:p w:rsidR="00E01AD9" w:rsidRPr="00AB58B6" w:rsidRDefault="00E01AD9" w:rsidP="00AB58B6">
            <w:pPr>
              <w:spacing w:line="240" w:lineRule="auto"/>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 xml:space="preserve">Skupaj samo bolnišnični del </w:t>
            </w:r>
          </w:p>
        </w:tc>
        <w:tc>
          <w:tcPr>
            <w:tcW w:w="727" w:type="dxa"/>
            <w:shd w:val="clear" w:color="auto" w:fill="auto"/>
            <w:noWrap/>
            <w:vAlign w:val="center"/>
            <w:hideMark/>
          </w:tcPr>
          <w:p w:rsidR="00E01AD9" w:rsidRPr="00AB58B6" w:rsidRDefault="00E01AD9" w:rsidP="00AB58B6">
            <w:pPr>
              <w:spacing w:line="240" w:lineRule="auto"/>
              <w:jc w:val="right"/>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1.027.027.114</w:t>
            </w:r>
          </w:p>
        </w:tc>
        <w:tc>
          <w:tcPr>
            <w:tcW w:w="650" w:type="dxa"/>
            <w:shd w:val="clear" w:color="auto" w:fill="auto"/>
            <w:noWrap/>
            <w:vAlign w:val="center"/>
            <w:hideMark/>
          </w:tcPr>
          <w:p w:rsidR="00E01AD9" w:rsidRPr="00AB58B6" w:rsidRDefault="00E01AD9" w:rsidP="00AB58B6">
            <w:pPr>
              <w:spacing w:line="240" w:lineRule="auto"/>
              <w:jc w:val="right"/>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944.937.799</w:t>
            </w:r>
          </w:p>
        </w:tc>
        <w:tc>
          <w:tcPr>
            <w:tcW w:w="650" w:type="dxa"/>
            <w:shd w:val="clear" w:color="auto" w:fill="auto"/>
            <w:noWrap/>
            <w:vAlign w:val="center"/>
            <w:hideMark/>
          </w:tcPr>
          <w:p w:rsidR="00E01AD9" w:rsidRPr="00AB58B6" w:rsidRDefault="00E01AD9" w:rsidP="00AB58B6">
            <w:pPr>
              <w:spacing w:line="240" w:lineRule="auto"/>
              <w:jc w:val="right"/>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963.528.552</w:t>
            </w:r>
          </w:p>
        </w:tc>
        <w:tc>
          <w:tcPr>
            <w:tcW w:w="650" w:type="dxa"/>
            <w:shd w:val="clear" w:color="auto" w:fill="auto"/>
            <w:vAlign w:val="center"/>
            <w:hideMark/>
          </w:tcPr>
          <w:p w:rsidR="00E01AD9" w:rsidRPr="00AB58B6" w:rsidRDefault="00E01AD9" w:rsidP="00AB58B6">
            <w:pPr>
              <w:spacing w:line="240" w:lineRule="auto"/>
              <w:jc w:val="right"/>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967.699.398</w:t>
            </w:r>
          </w:p>
        </w:tc>
        <w:tc>
          <w:tcPr>
            <w:tcW w:w="650" w:type="dxa"/>
            <w:shd w:val="clear" w:color="auto" w:fill="auto"/>
            <w:vAlign w:val="center"/>
            <w:hideMark/>
          </w:tcPr>
          <w:p w:rsidR="00E01AD9" w:rsidRPr="00AB58B6" w:rsidRDefault="00E01AD9" w:rsidP="00AB58B6">
            <w:pPr>
              <w:spacing w:line="240" w:lineRule="auto"/>
              <w:jc w:val="right"/>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972.093.533</w:t>
            </w:r>
          </w:p>
        </w:tc>
        <w:tc>
          <w:tcPr>
            <w:tcW w:w="650" w:type="dxa"/>
            <w:shd w:val="clear" w:color="auto" w:fill="auto"/>
            <w:vAlign w:val="center"/>
            <w:hideMark/>
          </w:tcPr>
          <w:p w:rsidR="00E01AD9" w:rsidRPr="00AB58B6" w:rsidRDefault="00E01AD9" w:rsidP="00AB58B6">
            <w:pPr>
              <w:spacing w:line="240" w:lineRule="auto"/>
              <w:jc w:val="right"/>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960.881.197</w:t>
            </w:r>
          </w:p>
        </w:tc>
        <w:tc>
          <w:tcPr>
            <w:tcW w:w="650" w:type="dxa"/>
            <w:shd w:val="clear" w:color="auto" w:fill="auto"/>
            <w:vAlign w:val="center"/>
            <w:hideMark/>
          </w:tcPr>
          <w:p w:rsidR="00E01AD9" w:rsidRPr="00AB58B6" w:rsidRDefault="00E01AD9" w:rsidP="00AB58B6">
            <w:pPr>
              <w:spacing w:line="240" w:lineRule="auto"/>
              <w:jc w:val="right"/>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885.129.668</w:t>
            </w:r>
          </w:p>
        </w:tc>
        <w:tc>
          <w:tcPr>
            <w:tcW w:w="650" w:type="dxa"/>
            <w:shd w:val="clear" w:color="auto" w:fill="auto"/>
            <w:vAlign w:val="center"/>
            <w:hideMark/>
          </w:tcPr>
          <w:p w:rsidR="00E01AD9" w:rsidRPr="00AB58B6" w:rsidRDefault="00E01AD9" w:rsidP="00AB58B6">
            <w:pPr>
              <w:spacing w:line="240" w:lineRule="auto"/>
              <w:jc w:val="right"/>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903.145.874</w:t>
            </w:r>
          </w:p>
        </w:tc>
        <w:tc>
          <w:tcPr>
            <w:tcW w:w="650" w:type="dxa"/>
            <w:shd w:val="clear" w:color="auto" w:fill="auto"/>
            <w:vAlign w:val="center"/>
            <w:hideMark/>
          </w:tcPr>
          <w:p w:rsidR="00E01AD9" w:rsidRPr="00AB58B6" w:rsidRDefault="00E01AD9" w:rsidP="00AB58B6">
            <w:pPr>
              <w:spacing w:line="240" w:lineRule="auto"/>
              <w:jc w:val="right"/>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895.922.526</w:t>
            </w:r>
          </w:p>
        </w:tc>
        <w:tc>
          <w:tcPr>
            <w:tcW w:w="610" w:type="dxa"/>
            <w:shd w:val="clear" w:color="000000" w:fill="D9D9D9"/>
            <w:vAlign w:val="center"/>
            <w:hideMark/>
          </w:tcPr>
          <w:p w:rsidR="00E01AD9" w:rsidRPr="00AB58B6" w:rsidRDefault="00E01AD9" w:rsidP="00AB58B6">
            <w:pPr>
              <w:spacing w:line="240" w:lineRule="auto"/>
              <w:jc w:val="right"/>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116%</w:t>
            </w:r>
          </w:p>
        </w:tc>
        <w:tc>
          <w:tcPr>
            <w:tcW w:w="589" w:type="dxa"/>
            <w:shd w:val="clear" w:color="000000" w:fill="D9D9D9"/>
            <w:vAlign w:val="center"/>
            <w:hideMark/>
          </w:tcPr>
          <w:p w:rsidR="00E01AD9" w:rsidRPr="00AB58B6" w:rsidRDefault="00E01AD9" w:rsidP="00AB58B6">
            <w:pPr>
              <w:spacing w:line="240" w:lineRule="auto"/>
              <w:jc w:val="right"/>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105%</w:t>
            </w:r>
          </w:p>
        </w:tc>
        <w:tc>
          <w:tcPr>
            <w:tcW w:w="589" w:type="dxa"/>
            <w:shd w:val="clear" w:color="000000" w:fill="D9D9D9"/>
            <w:vAlign w:val="center"/>
            <w:hideMark/>
          </w:tcPr>
          <w:p w:rsidR="00E01AD9" w:rsidRPr="00AB58B6" w:rsidRDefault="00E01AD9" w:rsidP="00AB58B6">
            <w:pPr>
              <w:spacing w:line="240" w:lineRule="auto"/>
              <w:jc w:val="right"/>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108%</w:t>
            </w:r>
          </w:p>
        </w:tc>
      </w:tr>
      <w:tr w:rsidR="00E01AD9" w:rsidRPr="00AB58B6" w:rsidTr="001E087B">
        <w:trPr>
          <w:trHeight w:val="20"/>
        </w:trPr>
        <w:tc>
          <w:tcPr>
            <w:tcW w:w="836" w:type="dxa"/>
            <w:shd w:val="clear" w:color="auto" w:fill="auto"/>
            <w:noWrap/>
            <w:vAlign w:val="center"/>
            <w:hideMark/>
          </w:tcPr>
          <w:p w:rsidR="00E01AD9" w:rsidRPr="00AB58B6" w:rsidRDefault="00E01AD9" w:rsidP="00AB58B6">
            <w:pPr>
              <w:spacing w:line="240" w:lineRule="auto"/>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lastRenderedPageBreak/>
              <w:t xml:space="preserve">Skupaj samo specialistična zunajbolnišnična dejavnost </w:t>
            </w:r>
          </w:p>
        </w:tc>
        <w:tc>
          <w:tcPr>
            <w:tcW w:w="727" w:type="dxa"/>
            <w:shd w:val="clear" w:color="auto" w:fill="auto"/>
            <w:noWrap/>
            <w:vAlign w:val="center"/>
            <w:hideMark/>
          </w:tcPr>
          <w:p w:rsidR="00E01AD9" w:rsidRPr="00AB58B6" w:rsidRDefault="00E01AD9" w:rsidP="00AB58B6">
            <w:pPr>
              <w:spacing w:line="240" w:lineRule="auto"/>
              <w:jc w:val="right"/>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316.600.334</w:t>
            </w:r>
          </w:p>
        </w:tc>
        <w:tc>
          <w:tcPr>
            <w:tcW w:w="650" w:type="dxa"/>
            <w:shd w:val="clear" w:color="auto" w:fill="auto"/>
            <w:noWrap/>
            <w:vAlign w:val="center"/>
            <w:hideMark/>
          </w:tcPr>
          <w:p w:rsidR="00E01AD9" w:rsidRPr="00AB58B6" w:rsidRDefault="00E01AD9" w:rsidP="00AB58B6">
            <w:pPr>
              <w:spacing w:line="240" w:lineRule="auto"/>
              <w:jc w:val="right"/>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297.071.600</w:t>
            </w:r>
          </w:p>
        </w:tc>
        <w:tc>
          <w:tcPr>
            <w:tcW w:w="650" w:type="dxa"/>
            <w:shd w:val="clear" w:color="auto" w:fill="auto"/>
            <w:noWrap/>
            <w:vAlign w:val="center"/>
            <w:hideMark/>
          </w:tcPr>
          <w:p w:rsidR="00E01AD9" w:rsidRPr="00AB58B6" w:rsidRDefault="00E01AD9" w:rsidP="00AB58B6">
            <w:pPr>
              <w:spacing w:line="240" w:lineRule="auto"/>
              <w:jc w:val="right"/>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293.084.212</w:t>
            </w:r>
          </w:p>
        </w:tc>
        <w:tc>
          <w:tcPr>
            <w:tcW w:w="650" w:type="dxa"/>
            <w:shd w:val="clear" w:color="auto" w:fill="auto"/>
            <w:vAlign w:val="center"/>
            <w:hideMark/>
          </w:tcPr>
          <w:p w:rsidR="00E01AD9" w:rsidRPr="00AB58B6" w:rsidRDefault="00E01AD9" w:rsidP="00AB58B6">
            <w:pPr>
              <w:spacing w:line="240" w:lineRule="auto"/>
              <w:jc w:val="right"/>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297.043.035</w:t>
            </w:r>
          </w:p>
        </w:tc>
        <w:tc>
          <w:tcPr>
            <w:tcW w:w="650" w:type="dxa"/>
            <w:shd w:val="clear" w:color="auto" w:fill="auto"/>
            <w:vAlign w:val="center"/>
            <w:hideMark/>
          </w:tcPr>
          <w:p w:rsidR="00E01AD9" w:rsidRPr="00AB58B6" w:rsidRDefault="00E01AD9" w:rsidP="00AB58B6">
            <w:pPr>
              <w:spacing w:line="240" w:lineRule="auto"/>
              <w:jc w:val="right"/>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309.119.602</w:t>
            </w:r>
          </w:p>
        </w:tc>
        <w:tc>
          <w:tcPr>
            <w:tcW w:w="650" w:type="dxa"/>
            <w:shd w:val="clear" w:color="auto" w:fill="auto"/>
            <w:vAlign w:val="center"/>
            <w:hideMark/>
          </w:tcPr>
          <w:p w:rsidR="00E01AD9" w:rsidRPr="00AB58B6" w:rsidRDefault="00E01AD9" w:rsidP="00AB58B6">
            <w:pPr>
              <w:spacing w:line="240" w:lineRule="auto"/>
              <w:jc w:val="right"/>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305.186.342</w:t>
            </w:r>
          </w:p>
        </w:tc>
        <w:tc>
          <w:tcPr>
            <w:tcW w:w="650" w:type="dxa"/>
            <w:shd w:val="clear" w:color="auto" w:fill="auto"/>
            <w:vAlign w:val="center"/>
            <w:hideMark/>
          </w:tcPr>
          <w:p w:rsidR="00E01AD9" w:rsidRPr="00AB58B6" w:rsidRDefault="00E01AD9" w:rsidP="00AB58B6">
            <w:pPr>
              <w:spacing w:line="240" w:lineRule="auto"/>
              <w:jc w:val="right"/>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276.443.250</w:t>
            </w:r>
          </w:p>
        </w:tc>
        <w:tc>
          <w:tcPr>
            <w:tcW w:w="650" w:type="dxa"/>
            <w:shd w:val="clear" w:color="auto" w:fill="auto"/>
            <w:vAlign w:val="center"/>
            <w:hideMark/>
          </w:tcPr>
          <w:p w:rsidR="00E01AD9" w:rsidRPr="00AB58B6" w:rsidRDefault="00E01AD9" w:rsidP="00AB58B6">
            <w:pPr>
              <w:spacing w:line="240" w:lineRule="auto"/>
              <w:jc w:val="right"/>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281.326.116</w:t>
            </w:r>
          </w:p>
        </w:tc>
        <w:tc>
          <w:tcPr>
            <w:tcW w:w="650" w:type="dxa"/>
            <w:shd w:val="clear" w:color="auto" w:fill="auto"/>
            <w:vAlign w:val="center"/>
            <w:hideMark/>
          </w:tcPr>
          <w:p w:rsidR="00E01AD9" w:rsidRPr="00AB58B6" w:rsidRDefault="00E01AD9" w:rsidP="00AB58B6">
            <w:pPr>
              <w:spacing w:line="240" w:lineRule="auto"/>
              <w:jc w:val="right"/>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281.301.919</w:t>
            </w:r>
          </w:p>
        </w:tc>
        <w:tc>
          <w:tcPr>
            <w:tcW w:w="610" w:type="dxa"/>
            <w:shd w:val="clear" w:color="000000" w:fill="D9D9D9"/>
            <w:vAlign w:val="center"/>
            <w:hideMark/>
          </w:tcPr>
          <w:p w:rsidR="00E01AD9" w:rsidRPr="00AB58B6" w:rsidRDefault="00E01AD9" w:rsidP="00AB58B6">
            <w:pPr>
              <w:spacing w:line="240" w:lineRule="auto"/>
              <w:jc w:val="right"/>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115%</w:t>
            </w:r>
          </w:p>
        </w:tc>
        <w:tc>
          <w:tcPr>
            <w:tcW w:w="589" w:type="dxa"/>
            <w:shd w:val="clear" w:color="000000" w:fill="D9D9D9"/>
            <w:vAlign w:val="center"/>
            <w:hideMark/>
          </w:tcPr>
          <w:p w:rsidR="00E01AD9" w:rsidRPr="00AB58B6" w:rsidRDefault="00E01AD9" w:rsidP="00AB58B6">
            <w:pPr>
              <w:spacing w:line="240" w:lineRule="auto"/>
              <w:jc w:val="right"/>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106%</w:t>
            </w:r>
          </w:p>
        </w:tc>
        <w:tc>
          <w:tcPr>
            <w:tcW w:w="589" w:type="dxa"/>
            <w:shd w:val="clear" w:color="000000" w:fill="D9D9D9"/>
            <w:vAlign w:val="center"/>
            <w:hideMark/>
          </w:tcPr>
          <w:p w:rsidR="00E01AD9" w:rsidRPr="00AB58B6" w:rsidRDefault="00E01AD9" w:rsidP="00AB58B6">
            <w:pPr>
              <w:spacing w:line="240" w:lineRule="auto"/>
              <w:jc w:val="right"/>
              <w:rPr>
                <w:rFonts w:asciiTheme="minorHAnsi" w:hAnsiTheme="minorHAnsi" w:cstheme="minorHAnsi"/>
                <w:b/>
                <w:bCs/>
                <w:color w:val="000000"/>
                <w:sz w:val="22"/>
                <w:szCs w:val="22"/>
                <w:lang w:eastAsia="sl-SI"/>
              </w:rPr>
            </w:pPr>
            <w:r w:rsidRPr="00AB58B6">
              <w:rPr>
                <w:rFonts w:asciiTheme="minorHAnsi" w:hAnsiTheme="minorHAnsi" w:cstheme="minorHAnsi"/>
                <w:b/>
                <w:bCs/>
                <w:color w:val="000000"/>
                <w:sz w:val="22"/>
                <w:szCs w:val="22"/>
                <w:lang w:eastAsia="sl-SI"/>
              </w:rPr>
              <w:t>104%</w:t>
            </w:r>
          </w:p>
        </w:tc>
      </w:tr>
    </w:tbl>
    <w:p w:rsidR="00E01AD9" w:rsidRPr="00AB58B6" w:rsidRDefault="00E01AD9" w:rsidP="00AB58B6">
      <w:pPr>
        <w:spacing w:line="240" w:lineRule="auto"/>
        <w:jc w:val="both"/>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Vir: MZ, Letna poročila JZZ po letih</w:t>
      </w:r>
    </w:p>
    <w:p w:rsidR="00E01AD9" w:rsidRPr="00AB58B6" w:rsidRDefault="00E01AD9" w:rsidP="00AB58B6">
      <w:pPr>
        <w:pStyle w:val="Default"/>
        <w:jc w:val="both"/>
        <w:rPr>
          <w:rFonts w:asciiTheme="minorHAnsi" w:eastAsia="Times New Roman" w:hAnsiTheme="minorHAnsi" w:cstheme="minorHAnsi"/>
          <w:bCs/>
          <w:color w:val="auto"/>
          <w:sz w:val="22"/>
          <w:szCs w:val="22"/>
        </w:rPr>
      </w:pPr>
    </w:p>
    <w:p w:rsidR="00E01AD9" w:rsidRPr="00AB58B6" w:rsidRDefault="00E01AD9" w:rsidP="00AB58B6">
      <w:pPr>
        <w:pStyle w:val="Default"/>
        <w:jc w:val="both"/>
        <w:rPr>
          <w:rFonts w:asciiTheme="minorHAnsi" w:eastAsia="Times New Roman" w:hAnsiTheme="minorHAnsi" w:cstheme="minorHAnsi"/>
          <w:bCs/>
          <w:color w:val="auto"/>
          <w:sz w:val="22"/>
          <w:szCs w:val="22"/>
        </w:rPr>
      </w:pPr>
      <w:r w:rsidRPr="00AB58B6">
        <w:rPr>
          <w:rFonts w:asciiTheme="minorHAnsi" w:eastAsia="Times New Roman" w:hAnsiTheme="minorHAnsi" w:cstheme="minorHAnsi"/>
          <w:bCs/>
          <w:color w:val="auto"/>
          <w:sz w:val="22"/>
          <w:szCs w:val="22"/>
        </w:rPr>
        <w:t xml:space="preserve">Koristi: na podlagi predlaganega modela bomo lahko ob danih kazalnikih (viri v zdravstvu), za posamezne dejavnosti, kjer je problem dostopnosti do zdravstvenih storitev, prepoznali razloge za nedopustne čakalne dobe, kot npr.  pomanjkanja virov  (kader, oprema, prostor) ali  omejena finančna sredstva na sistemski ravni, ali prepoznali priložnosti za večjo učinkovitost zaposlenih virov, ali reorganizacijo dela na ravni izvajalcev in na ta način naslavljali ukrepe, bodisi na mikro ravni (izvajalec) ali makro ravni (zdravstveni sistem).  </w:t>
      </w:r>
    </w:p>
    <w:p w:rsidR="00A238BE" w:rsidRPr="00AB58B6" w:rsidRDefault="00A238BE" w:rsidP="00AB58B6">
      <w:pPr>
        <w:spacing w:line="240" w:lineRule="auto"/>
        <w:jc w:val="both"/>
        <w:rPr>
          <w:rFonts w:asciiTheme="minorHAnsi" w:hAnsiTheme="minorHAnsi" w:cstheme="minorHAnsi"/>
          <w:sz w:val="22"/>
          <w:szCs w:val="22"/>
        </w:rPr>
      </w:pP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xml:space="preserve">:        do </w:t>
      </w:r>
      <w:r w:rsidRPr="00AB58B6">
        <w:rPr>
          <w:rFonts w:asciiTheme="minorHAnsi" w:eastAsia="Times New Roman" w:hAnsiTheme="minorHAnsi" w:cstheme="minorHAnsi"/>
          <w:sz w:val="22"/>
          <w:szCs w:val="22"/>
        </w:rPr>
        <w:t xml:space="preserve">12 </w:t>
      </w:r>
      <w:r w:rsidRPr="00AB58B6">
        <w:rPr>
          <w:rFonts w:asciiTheme="minorHAnsi" w:hAnsiTheme="minorHAnsi" w:cstheme="minorHAnsi"/>
          <w:sz w:val="22"/>
          <w:szCs w:val="22"/>
        </w:rPr>
        <w:t xml:space="preserve"> mesecev </w:t>
      </w: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xml:space="preserve">:                            do </w:t>
      </w:r>
      <w:r w:rsidRPr="00AB58B6">
        <w:rPr>
          <w:rFonts w:asciiTheme="minorHAnsi" w:eastAsia="Times New Roman" w:hAnsiTheme="minorHAnsi" w:cstheme="minorHAnsi"/>
          <w:sz w:val="22"/>
          <w:szCs w:val="22"/>
        </w:rPr>
        <w:t xml:space="preserve">40.000,00 </w:t>
      </w:r>
      <w:r w:rsidRPr="00AB58B6">
        <w:rPr>
          <w:rFonts w:asciiTheme="minorHAnsi" w:hAnsiTheme="minorHAnsi" w:cstheme="minorHAnsi"/>
          <w:sz w:val="22"/>
          <w:szCs w:val="22"/>
        </w:rPr>
        <w:t xml:space="preserve">EUR </w:t>
      </w: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(50% MZ, 50% ARRS) </w:t>
      </w:r>
    </w:p>
    <w:p w:rsidR="00A238BE" w:rsidRPr="00AB58B6" w:rsidRDefault="00A238BE" w:rsidP="00AB58B6">
      <w:pPr>
        <w:pStyle w:val="Default"/>
        <w:jc w:val="both"/>
        <w:rPr>
          <w:rFonts w:asciiTheme="minorHAnsi" w:hAnsiTheme="minorHAnsi" w:cstheme="minorHAnsi"/>
          <w:sz w:val="22"/>
          <w:szCs w:val="22"/>
        </w:rPr>
      </w:pPr>
    </w:p>
    <w:p w:rsidR="00A238BE" w:rsidRPr="00AB58B6" w:rsidRDefault="00A238BE"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A238BE" w:rsidRPr="00AB58B6" w:rsidRDefault="00A238BE"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00EF6D53" w:rsidRPr="00AB58B6">
        <w:rPr>
          <w:rFonts w:asciiTheme="minorHAnsi" w:hAnsiTheme="minorHAnsi" w:cstheme="minorHAnsi"/>
          <w:color w:val="000000"/>
          <w:sz w:val="22"/>
          <w:szCs w:val="22"/>
          <w:lang w:eastAsia="sl-SI"/>
        </w:rPr>
        <w:t>Vlasta Mežek</w:t>
      </w:r>
    </w:p>
    <w:p w:rsidR="00A238BE" w:rsidRPr="00AB58B6" w:rsidRDefault="00A238BE" w:rsidP="00AB58B6">
      <w:pPr>
        <w:spacing w:line="240" w:lineRule="auto"/>
        <w:jc w:val="both"/>
        <w:rPr>
          <w:rFonts w:asciiTheme="minorHAnsi" w:hAnsiTheme="minorHAnsi" w:cstheme="minorHAnsi"/>
          <w:color w:val="000000"/>
          <w:sz w:val="22"/>
          <w:szCs w:val="22"/>
          <w:lang w:eastAsia="sl-SI"/>
        </w:rPr>
      </w:pPr>
      <w:r w:rsidRPr="00AB58B6">
        <w:rPr>
          <w:rFonts w:asciiTheme="minorHAnsi" w:hAnsiTheme="minorHAnsi" w:cstheme="minorHAnsi"/>
          <w:bCs/>
          <w:color w:val="000000" w:themeColor="text1"/>
          <w:sz w:val="22"/>
          <w:szCs w:val="22"/>
        </w:rPr>
        <w:t xml:space="preserve">E-mail: </w:t>
      </w:r>
      <w:hyperlink r:id="rId119" w:history="1">
        <w:r w:rsidR="00984724" w:rsidRPr="00AB58B6">
          <w:rPr>
            <w:rStyle w:val="Hiperpovezava"/>
            <w:rFonts w:asciiTheme="minorHAnsi" w:hAnsiTheme="minorHAnsi" w:cstheme="minorHAnsi"/>
            <w:sz w:val="22"/>
            <w:szCs w:val="22"/>
            <w:lang w:eastAsia="sl-SI"/>
          </w:rPr>
          <w:t>vlasta.mezek@gov.si</w:t>
        </w:r>
      </w:hyperlink>
    </w:p>
    <w:p w:rsidR="00984724" w:rsidRPr="00AB58B6" w:rsidRDefault="00984724" w:rsidP="00AB58B6">
      <w:pPr>
        <w:spacing w:line="240" w:lineRule="auto"/>
        <w:jc w:val="both"/>
        <w:rPr>
          <w:rFonts w:asciiTheme="minorHAnsi" w:hAnsiTheme="minorHAnsi" w:cstheme="minorHAnsi"/>
          <w:color w:val="000000" w:themeColor="text1"/>
          <w:sz w:val="22"/>
          <w:szCs w:val="22"/>
        </w:rPr>
      </w:pPr>
    </w:p>
    <w:p w:rsidR="00EF6D53" w:rsidRPr="00AB58B6" w:rsidRDefault="00EF6D53"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Pr="00AB58B6">
        <w:rPr>
          <w:rFonts w:asciiTheme="minorHAnsi" w:hAnsiTheme="minorHAnsi" w:cstheme="minorHAnsi"/>
          <w:color w:val="000000"/>
          <w:sz w:val="22"/>
          <w:szCs w:val="22"/>
          <w:lang w:eastAsia="sl-SI"/>
        </w:rPr>
        <w:t>Renata Babič Valentinčič</w:t>
      </w:r>
    </w:p>
    <w:p w:rsidR="00EF6D53" w:rsidRPr="00AB58B6" w:rsidRDefault="00EF6D53" w:rsidP="00AB58B6">
      <w:pPr>
        <w:spacing w:line="240" w:lineRule="auto"/>
        <w:jc w:val="both"/>
        <w:rPr>
          <w:rFonts w:asciiTheme="minorHAnsi" w:hAnsiTheme="minorHAnsi" w:cstheme="minorHAnsi"/>
          <w:color w:val="000000"/>
          <w:sz w:val="22"/>
          <w:szCs w:val="22"/>
          <w:lang w:eastAsia="sl-SI"/>
        </w:rPr>
      </w:pPr>
      <w:r w:rsidRPr="00AB58B6">
        <w:rPr>
          <w:rFonts w:asciiTheme="minorHAnsi" w:hAnsiTheme="minorHAnsi" w:cstheme="minorHAnsi"/>
          <w:bCs/>
          <w:color w:val="000000" w:themeColor="text1"/>
          <w:sz w:val="22"/>
          <w:szCs w:val="22"/>
        </w:rPr>
        <w:t xml:space="preserve">E-mail: </w:t>
      </w:r>
      <w:hyperlink r:id="rId120" w:history="1">
        <w:r w:rsidR="00984724" w:rsidRPr="00AB58B6">
          <w:rPr>
            <w:rStyle w:val="Hiperpovezava"/>
            <w:rFonts w:asciiTheme="minorHAnsi" w:hAnsiTheme="minorHAnsi" w:cstheme="minorHAnsi"/>
            <w:sz w:val="22"/>
            <w:szCs w:val="22"/>
            <w:lang w:eastAsia="sl-SI"/>
          </w:rPr>
          <w:t>renata.babic-valentincic@gov.si</w:t>
        </w:r>
      </w:hyperlink>
    </w:p>
    <w:p w:rsidR="00984724" w:rsidRPr="00AB58B6" w:rsidRDefault="00984724" w:rsidP="00AB58B6">
      <w:pPr>
        <w:spacing w:line="240" w:lineRule="auto"/>
        <w:jc w:val="both"/>
        <w:rPr>
          <w:rFonts w:asciiTheme="minorHAnsi" w:hAnsiTheme="minorHAnsi" w:cstheme="minorHAnsi"/>
          <w:color w:val="000000" w:themeColor="text1"/>
          <w:sz w:val="22"/>
          <w:szCs w:val="22"/>
        </w:rPr>
      </w:pPr>
    </w:p>
    <w:p w:rsidR="00DC36B3" w:rsidRPr="00AB58B6" w:rsidRDefault="00DC36B3" w:rsidP="00AB58B6">
      <w:pPr>
        <w:pStyle w:val="Odstavekseznama"/>
        <w:numPr>
          <w:ilvl w:val="0"/>
          <w:numId w:val="69"/>
        </w:numPr>
        <w:spacing w:line="240" w:lineRule="auto"/>
        <w:ind w:left="426" w:hanging="426"/>
        <w:rPr>
          <w:rFonts w:asciiTheme="minorHAnsi" w:hAnsiTheme="minorHAnsi" w:cstheme="minorHAnsi"/>
          <w:color w:val="0070C0"/>
          <w:sz w:val="22"/>
          <w:szCs w:val="22"/>
        </w:rPr>
      </w:pPr>
      <w:r w:rsidRPr="00AB58B6">
        <w:rPr>
          <w:rFonts w:asciiTheme="minorHAnsi" w:hAnsiTheme="minorHAnsi" w:cstheme="minorHAnsi"/>
          <w:b/>
          <w:sz w:val="22"/>
          <w:szCs w:val="22"/>
        </w:rPr>
        <w:t xml:space="preserve">TEMA: </w:t>
      </w:r>
      <w:r w:rsidRPr="00AB58B6">
        <w:rPr>
          <w:rFonts w:asciiTheme="minorHAnsi" w:hAnsiTheme="minorHAnsi" w:cstheme="minorHAnsi"/>
          <w:b/>
          <w:bCs/>
          <w:color w:val="0070C0"/>
          <w:sz w:val="22"/>
          <w:szCs w:val="22"/>
        </w:rPr>
        <w:t>Četrta slovenska nacionalna presečna raziskava bolnišničnih okužb (SNPRBO IV)</w:t>
      </w:r>
    </w:p>
    <w:p w:rsidR="00A238BE" w:rsidRPr="00AB58B6" w:rsidRDefault="00A238BE" w:rsidP="00AB58B6">
      <w:pPr>
        <w:spacing w:line="240" w:lineRule="auto"/>
        <w:jc w:val="both"/>
        <w:rPr>
          <w:rFonts w:asciiTheme="minorHAnsi" w:hAnsiTheme="minorHAnsi" w:cstheme="minorHAnsi"/>
          <w:sz w:val="22"/>
          <w:szCs w:val="22"/>
        </w:rPr>
      </w:pPr>
    </w:p>
    <w:p w:rsidR="00DC36B3" w:rsidRPr="00AB58B6" w:rsidRDefault="00DC36B3" w:rsidP="00AB58B6">
      <w:pPr>
        <w:spacing w:line="240" w:lineRule="auto"/>
        <w:jc w:val="both"/>
        <w:rPr>
          <w:rFonts w:asciiTheme="minorHAnsi" w:hAnsiTheme="minorHAnsi" w:cstheme="minorHAnsi"/>
          <w:sz w:val="22"/>
          <w:szCs w:val="22"/>
        </w:rPr>
      </w:pPr>
      <w:r w:rsidRPr="00AB58B6">
        <w:rPr>
          <w:rFonts w:asciiTheme="minorHAnsi" w:hAnsiTheme="minorHAnsi" w:cstheme="minorHAnsi"/>
          <w:b/>
          <w:sz w:val="22"/>
          <w:szCs w:val="22"/>
        </w:rPr>
        <w:t>Težišče 5:</w:t>
      </w:r>
      <w:r w:rsidRPr="00AB58B6">
        <w:rPr>
          <w:rFonts w:asciiTheme="minorHAnsi" w:hAnsiTheme="minorHAnsi" w:cstheme="minorHAnsi"/>
          <w:sz w:val="22"/>
          <w:szCs w:val="22"/>
        </w:rPr>
        <w:t xml:space="preserve"> Visoka stopnja sodelovanja, usposobljenosti in učinkovitosti upravljanja</w:t>
      </w:r>
    </w:p>
    <w:p w:rsidR="00DC36B3" w:rsidRPr="00AB58B6" w:rsidRDefault="00DC36B3" w:rsidP="00AB58B6">
      <w:pPr>
        <w:spacing w:line="240" w:lineRule="auto"/>
        <w:jc w:val="both"/>
        <w:rPr>
          <w:rFonts w:asciiTheme="minorHAnsi" w:hAnsiTheme="minorHAnsi" w:cstheme="minorHAnsi"/>
          <w:sz w:val="22"/>
          <w:szCs w:val="22"/>
        </w:rPr>
      </w:pPr>
    </w:p>
    <w:p w:rsidR="00DC36B3" w:rsidRPr="00AB58B6" w:rsidRDefault="00DC36B3"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Tematski sklop 5.12</w:t>
      </w:r>
      <w:r w:rsidRPr="00AB58B6">
        <w:rPr>
          <w:rFonts w:asciiTheme="minorHAnsi" w:hAnsiTheme="minorHAnsi" w:cstheme="minorHAnsi"/>
          <w:sz w:val="22"/>
          <w:szCs w:val="22"/>
        </w:rPr>
        <w:t>: Učinkovito upravljanje kakovostne javne storitve.</w:t>
      </w:r>
    </w:p>
    <w:p w:rsidR="00DC36B3" w:rsidRPr="00AB58B6" w:rsidRDefault="00DC36B3" w:rsidP="00AB58B6">
      <w:pPr>
        <w:spacing w:line="240" w:lineRule="auto"/>
        <w:jc w:val="both"/>
        <w:rPr>
          <w:rFonts w:asciiTheme="minorHAnsi" w:hAnsiTheme="minorHAnsi" w:cstheme="minorHAnsi"/>
          <w:sz w:val="22"/>
          <w:szCs w:val="22"/>
        </w:rPr>
      </w:pPr>
    </w:p>
    <w:p w:rsidR="00DC36B3" w:rsidRPr="00AB58B6" w:rsidRDefault="00DC36B3" w:rsidP="00AB58B6">
      <w:pPr>
        <w:autoSpaceDE w:val="0"/>
        <w:autoSpaceDN w:val="0"/>
        <w:adjustRightInd w:val="0"/>
        <w:spacing w:line="240" w:lineRule="auto"/>
        <w:jc w:val="both"/>
        <w:rPr>
          <w:rFonts w:asciiTheme="minorHAnsi" w:hAnsiTheme="minorHAnsi" w:cstheme="minorHAnsi"/>
          <w:b/>
          <w:bCs/>
          <w:sz w:val="22"/>
          <w:szCs w:val="22"/>
        </w:rPr>
      </w:pPr>
      <w:r w:rsidRPr="00AB58B6">
        <w:rPr>
          <w:rFonts w:asciiTheme="minorHAnsi" w:hAnsiTheme="minorHAnsi" w:cstheme="minorHAnsi"/>
          <w:b/>
          <w:bCs/>
          <w:sz w:val="22"/>
          <w:szCs w:val="22"/>
        </w:rPr>
        <w:t>Številka teme 5.12.</w:t>
      </w:r>
      <w:r w:rsidR="002F606E" w:rsidRPr="00AB58B6">
        <w:rPr>
          <w:rFonts w:asciiTheme="minorHAnsi" w:hAnsiTheme="minorHAnsi" w:cstheme="minorHAnsi"/>
          <w:b/>
          <w:bCs/>
          <w:sz w:val="22"/>
          <w:szCs w:val="22"/>
        </w:rPr>
        <w:t>8</w:t>
      </w:r>
      <w:r w:rsidRPr="00AB58B6">
        <w:rPr>
          <w:rFonts w:asciiTheme="minorHAnsi" w:hAnsiTheme="minorHAnsi" w:cstheme="minorHAnsi"/>
          <w:b/>
          <w:bCs/>
          <w:sz w:val="22"/>
          <w:szCs w:val="22"/>
        </w:rPr>
        <w:t xml:space="preserve">.: </w:t>
      </w:r>
    </w:p>
    <w:p w:rsidR="00DC36B3" w:rsidRPr="00AB58B6" w:rsidRDefault="00DC36B3"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bCs/>
          <w:sz w:val="22"/>
          <w:szCs w:val="22"/>
        </w:rPr>
        <w:t xml:space="preserve">Naslov teme: </w:t>
      </w:r>
      <w:r w:rsidRPr="00AB58B6">
        <w:rPr>
          <w:rFonts w:asciiTheme="minorHAnsi" w:hAnsiTheme="minorHAnsi" w:cstheme="minorHAnsi"/>
          <w:bCs/>
          <w:sz w:val="22"/>
          <w:szCs w:val="22"/>
        </w:rPr>
        <w:t>Četrta slovenska nacionalna presečna raziskava bolnišničnih okužb (SNPRBO IV)</w:t>
      </w:r>
    </w:p>
    <w:p w:rsidR="00C769F9" w:rsidRPr="00AB58B6" w:rsidRDefault="00C769F9" w:rsidP="00AB58B6">
      <w:pPr>
        <w:autoSpaceDE w:val="0"/>
        <w:autoSpaceDN w:val="0"/>
        <w:adjustRightInd w:val="0"/>
        <w:spacing w:line="240" w:lineRule="auto"/>
        <w:jc w:val="both"/>
        <w:rPr>
          <w:rFonts w:asciiTheme="minorHAnsi" w:hAnsiTheme="minorHAnsi" w:cstheme="minorHAnsi"/>
          <w:bCs/>
          <w:sz w:val="22"/>
          <w:szCs w:val="22"/>
          <w:u w:val="single"/>
        </w:rPr>
      </w:pPr>
    </w:p>
    <w:p w:rsidR="00DC36B3" w:rsidRPr="00AB58B6" w:rsidRDefault="00DC36B3" w:rsidP="00AB58B6">
      <w:pPr>
        <w:autoSpaceDE w:val="0"/>
        <w:autoSpaceDN w:val="0"/>
        <w:adjustRightInd w:val="0"/>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Cilji:</w:t>
      </w:r>
    </w:p>
    <w:p w:rsidR="00C769F9" w:rsidRPr="00AB58B6" w:rsidRDefault="00C769F9" w:rsidP="00AB58B6">
      <w:pPr>
        <w:tabs>
          <w:tab w:val="left" w:pos="1985"/>
          <w:tab w:val="left" w:pos="8640"/>
        </w:tabs>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Med bolniki hospitaliziranimi v slovenskih bolnišnicah za akutno oskrbo na izbrani dan v letu 2023 bo:</w:t>
      </w:r>
    </w:p>
    <w:p w:rsidR="005F6B6E" w:rsidRPr="00AB58B6" w:rsidRDefault="00C769F9" w:rsidP="00AB58B6">
      <w:pPr>
        <w:pStyle w:val="Odstavekseznama"/>
        <w:numPr>
          <w:ilvl w:val="0"/>
          <w:numId w:val="68"/>
        </w:numPr>
        <w:tabs>
          <w:tab w:val="left" w:pos="1985"/>
          <w:tab w:val="left" w:pos="8640"/>
        </w:tabs>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 xml:space="preserve">ocenjena prevalenca vseh in posameznih vrst BO (glede značilnosti bolnikov, bolnišnic, vrste oddelkov); </w:t>
      </w:r>
    </w:p>
    <w:p w:rsidR="00C769F9" w:rsidRPr="00AB58B6" w:rsidRDefault="00C769F9" w:rsidP="00AB58B6">
      <w:pPr>
        <w:pStyle w:val="Odstavekseznama"/>
        <w:numPr>
          <w:ilvl w:val="0"/>
          <w:numId w:val="68"/>
        </w:numPr>
        <w:tabs>
          <w:tab w:val="left" w:pos="1985"/>
          <w:tab w:val="left" w:pos="8640"/>
        </w:tabs>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opisani mikroorganizmi povzročiteljev BO in ocenjen delež odpornih proti antibiotikom.</w:t>
      </w:r>
    </w:p>
    <w:p w:rsidR="00C769F9" w:rsidRPr="00AB58B6" w:rsidRDefault="00C769F9"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Dodatni bolj specifični cilji so:</w:t>
      </w:r>
    </w:p>
    <w:p w:rsidR="00C769F9" w:rsidRPr="00AB58B6" w:rsidRDefault="00C769F9" w:rsidP="00AB58B6">
      <w:pPr>
        <w:pStyle w:val="Odstavekseznama"/>
        <w:numPr>
          <w:ilvl w:val="0"/>
          <w:numId w:val="68"/>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opisati značilnosti bolnikov in njihovo izpostavljenost dejavnikom tveganja;</w:t>
      </w:r>
    </w:p>
    <w:p w:rsidR="00C769F9" w:rsidRPr="00AB58B6" w:rsidRDefault="00C769F9" w:rsidP="00AB58B6">
      <w:pPr>
        <w:pStyle w:val="Odstavekseznama"/>
        <w:numPr>
          <w:ilvl w:val="0"/>
          <w:numId w:val="68"/>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opisati uporabo protimikrobnih zdravil;</w:t>
      </w:r>
    </w:p>
    <w:p w:rsidR="00C769F9" w:rsidRPr="00AB58B6" w:rsidRDefault="00C769F9" w:rsidP="00AB58B6">
      <w:pPr>
        <w:pStyle w:val="Odstavekseznama"/>
        <w:numPr>
          <w:ilvl w:val="0"/>
          <w:numId w:val="68"/>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oceniti procesne in strukturne kazalnike.</w:t>
      </w:r>
    </w:p>
    <w:p w:rsidR="00DC36B3" w:rsidRPr="00AB58B6" w:rsidRDefault="00DC36B3" w:rsidP="00AB58B6">
      <w:pPr>
        <w:spacing w:line="240" w:lineRule="auto"/>
        <w:jc w:val="both"/>
        <w:rPr>
          <w:rFonts w:asciiTheme="minorHAnsi" w:hAnsiTheme="minorHAnsi" w:cstheme="minorHAnsi"/>
          <w:sz w:val="22"/>
          <w:szCs w:val="22"/>
        </w:rPr>
      </w:pPr>
    </w:p>
    <w:p w:rsidR="00DC36B3" w:rsidRPr="00AB58B6" w:rsidRDefault="00DC36B3" w:rsidP="00AB58B6">
      <w:pPr>
        <w:pStyle w:val="Default"/>
        <w:jc w:val="both"/>
        <w:rPr>
          <w:rFonts w:asciiTheme="minorHAnsi" w:hAnsiTheme="minorHAnsi" w:cstheme="minorHAnsi"/>
          <w:b/>
          <w:color w:val="000000" w:themeColor="text1"/>
          <w:sz w:val="22"/>
          <w:szCs w:val="22"/>
          <w:u w:val="single"/>
        </w:rPr>
      </w:pPr>
      <w:r w:rsidRPr="00AB58B6">
        <w:rPr>
          <w:rFonts w:asciiTheme="minorHAnsi" w:hAnsiTheme="minorHAnsi" w:cstheme="minorHAnsi"/>
          <w:b/>
          <w:color w:val="000000" w:themeColor="text1"/>
          <w:sz w:val="22"/>
          <w:szCs w:val="22"/>
          <w:u w:val="single"/>
        </w:rPr>
        <w:t xml:space="preserve">Podrobnejša obrazložitev: </w:t>
      </w:r>
    </w:p>
    <w:p w:rsidR="00984724" w:rsidRPr="00AB58B6" w:rsidRDefault="00984724" w:rsidP="00AB58B6">
      <w:pPr>
        <w:autoSpaceDE w:val="0"/>
        <w:autoSpaceDN w:val="0"/>
        <w:adjustRightInd w:val="0"/>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 xml:space="preserve">V tretji slovenski nacionalni presečni raziskavi BO (SNPRBO II), ki je bila izvedena leta 2017 je bilo ugotovljeno, da je 6,6 % bolnikov hospitaliziranih v slovenskih bolnišnicah imelo na dan raziskave BO </w:t>
      </w:r>
      <w:r w:rsidRPr="00AB58B6">
        <w:rPr>
          <w:rFonts w:asciiTheme="minorHAnsi" w:hAnsiTheme="minorHAnsi" w:cstheme="minorHAnsi"/>
          <w:sz w:val="22"/>
          <w:szCs w:val="22"/>
        </w:rPr>
        <w:lastRenderedPageBreak/>
        <w:t xml:space="preserve">ali pa je bilo še vedno zdravljenih zaradi BO. Po več kot petih letih je potrebno ponovno izvesti SNPRBO IV.   </w:t>
      </w:r>
    </w:p>
    <w:p w:rsidR="00984724" w:rsidRPr="00AB58B6" w:rsidRDefault="00984724" w:rsidP="00AB58B6">
      <w:pPr>
        <w:spacing w:line="240" w:lineRule="auto"/>
        <w:jc w:val="both"/>
        <w:rPr>
          <w:rFonts w:asciiTheme="minorHAnsi" w:hAnsiTheme="minorHAnsi" w:cstheme="minorHAnsi"/>
          <w:sz w:val="22"/>
          <w:szCs w:val="22"/>
        </w:rPr>
      </w:pPr>
    </w:p>
    <w:p w:rsidR="00C769F9" w:rsidRPr="00AB58B6" w:rsidRDefault="00C769F9" w:rsidP="00AB58B6">
      <w:pPr>
        <w:spacing w:line="240" w:lineRule="auto"/>
        <w:jc w:val="both"/>
        <w:rPr>
          <w:rFonts w:asciiTheme="minorHAnsi" w:hAnsiTheme="minorHAnsi" w:cstheme="minorHAnsi"/>
          <w:sz w:val="22"/>
          <w:szCs w:val="22"/>
          <w:u w:val="single"/>
        </w:rPr>
      </w:pPr>
      <w:r w:rsidRPr="00AB58B6">
        <w:rPr>
          <w:rFonts w:asciiTheme="minorHAnsi" w:hAnsiTheme="minorHAnsi" w:cstheme="minorHAnsi"/>
          <w:sz w:val="22"/>
          <w:szCs w:val="22"/>
        </w:rPr>
        <w:t xml:space="preserve">Utemeljitev: Za na dokazih temelječe preprečevanje in obvladovanje bolnišničnih okužb (BO) je potrebno poznati njihovo pogostost, kako se ta spreminja v času in s čim si jih povzročamo. Zato je epidemiološko spremljanje BO nujen del programov preprečevanja in obvladovanja BO, ki jih morajo v skladu z Zakonom o nalezljivih boleznih izvajati vsi izvajalci zdravstvene dejavnosti. Epidemiološko spremljanje BO priporoča tudi Svet EU (Priporočila Sveta EU o varnosti pacientov, vključno s preprečevanjem in nadzorom okužb, povezanih z zdravstveno oskrbo (OPZ) (2009/C 151/01), ki državam članicam priporoča, da na ustrezni ravni sprejmejo in izvajajo strategijo za preprečevanje in obvladovanje OPZ, ki naj ima med cilji tudi cilj (c) vzpostavitev ali krepitev aktivnih sistemov nadzora, to je epidemiološkega spremljanja. V okviru tega cilja, Svet EU priporoča tudi organizacijo rednih raziskav o razširjenosti BO. </w:t>
      </w:r>
    </w:p>
    <w:p w:rsidR="00C769F9" w:rsidRPr="00AB58B6" w:rsidRDefault="00C769F9" w:rsidP="00AB58B6">
      <w:pPr>
        <w:spacing w:line="240" w:lineRule="auto"/>
        <w:jc w:val="both"/>
        <w:rPr>
          <w:rFonts w:asciiTheme="minorHAnsi" w:hAnsiTheme="minorHAnsi" w:cstheme="minorHAnsi"/>
          <w:sz w:val="22"/>
          <w:szCs w:val="22"/>
        </w:rPr>
      </w:pPr>
    </w:p>
    <w:p w:rsidR="00C769F9" w:rsidRPr="00AB58B6" w:rsidRDefault="00C769F9"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Evropski center za preprečevanje in obvladovanje bolezni (angl. European Centre for Disease Prevention and Control – ECDC) podpira Evropsko komisijo in države članice pri preprečevanju in obvladovanju OPZ in koordinira epidemiološko spremljanje OPZ v EU, ki vključuje tudi ponavljanje nacionalnih presečnih raziskav BO. Prva pan-evropska presečna raziskava se je izvedla v letih 2011 in 2012 in druga v letih 2016 in 2017. Tudi Svetovna zdravstvena organizacija v okviru minimalnih zahtev za programe obvladovanja okužb na nacionalnem nivoju (angl. Minimal requirements for Infection Prevention and Control Programmes at the National Level) kot eno izmed šestih jedrnih komponent opredeljuje epidemiološko spremljanje OPZ.</w:t>
      </w:r>
    </w:p>
    <w:p w:rsidR="00C769F9" w:rsidRPr="00AB58B6" w:rsidRDefault="00C769F9" w:rsidP="00AB58B6">
      <w:pPr>
        <w:spacing w:line="240" w:lineRule="auto"/>
        <w:jc w:val="both"/>
        <w:rPr>
          <w:rFonts w:asciiTheme="minorHAnsi" w:hAnsiTheme="minorHAnsi" w:cstheme="minorHAnsi"/>
          <w:sz w:val="22"/>
          <w:szCs w:val="22"/>
        </w:rPr>
      </w:pPr>
    </w:p>
    <w:p w:rsidR="00C769F9" w:rsidRPr="00AB58B6" w:rsidRDefault="00C769F9" w:rsidP="00AB58B6">
      <w:pPr>
        <w:tabs>
          <w:tab w:val="left" w:pos="1985"/>
          <w:tab w:val="left" w:pos="8640"/>
        </w:tabs>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Izvirnost rezultatov:  Po letu 2017 nimamo informacij o pogostosti vseh BO v slovenskih bolnišnicah za akutno oskrbo, o tem kateri mikrioorganizmi jih povzročajo in o njihovi odpornosti na izbrane antibiotike.</w:t>
      </w:r>
    </w:p>
    <w:p w:rsidR="00C769F9" w:rsidRPr="00AB58B6" w:rsidRDefault="00C769F9" w:rsidP="00AB58B6">
      <w:pPr>
        <w:tabs>
          <w:tab w:val="left" w:pos="1985"/>
          <w:tab w:val="left" w:pos="8640"/>
        </w:tabs>
        <w:spacing w:line="240" w:lineRule="auto"/>
        <w:jc w:val="both"/>
        <w:rPr>
          <w:rFonts w:asciiTheme="minorHAnsi" w:hAnsiTheme="minorHAnsi" w:cstheme="minorHAnsi"/>
          <w:sz w:val="22"/>
          <w:szCs w:val="22"/>
          <w:u w:val="single"/>
        </w:rPr>
      </w:pPr>
    </w:p>
    <w:p w:rsidR="00C769F9" w:rsidRPr="00AB58B6" w:rsidRDefault="00C769F9" w:rsidP="00AB58B6">
      <w:pPr>
        <w:tabs>
          <w:tab w:val="left" w:pos="1985"/>
          <w:tab w:val="left" w:pos="8640"/>
        </w:tabs>
        <w:spacing w:line="240" w:lineRule="auto"/>
        <w:jc w:val="both"/>
        <w:rPr>
          <w:rFonts w:asciiTheme="minorHAnsi" w:hAnsiTheme="minorHAnsi" w:cstheme="minorHAnsi"/>
          <w:sz w:val="22"/>
          <w:szCs w:val="22"/>
        </w:rPr>
      </w:pPr>
      <w:bookmarkStart w:id="41" w:name="_Hlk95380154"/>
      <w:r w:rsidRPr="00AB58B6">
        <w:rPr>
          <w:rFonts w:asciiTheme="minorHAnsi" w:hAnsiTheme="minorHAnsi" w:cstheme="minorHAnsi"/>
          <w:sz w:val="22"/>
          <w:szCs w:val="22"/>
        </w:rPr>
        <w:t xml:space="preserve">Metode dela: </w:t>
      </w:r>
      <w:bookmarkEnd w:id="41"/>
      <w:r w:rsidRPr="00AB58B6">
        <w:rPr>
          <w:rFonts w:asciiTheme="minorHAnsi" w:hAnsiTheme="minorHAnsi" w:cstheme="minorHAnsi"/>
          <w:sz w:val="22"/>
          <w:szCs w:val="22"/>
        </w:rPr>
        <w:t>Izvedba presečne raziskave na dan. K sodelovanju se bo povabilo vse slovenske bolnišnice za akutno oskrbo. O vsakem bolniku se zberejo podatki, vključno s podatki, ki povečujejo tveganje za BO (stanje bolnikov, izpostavljenosti zdravstvenim posegom) in podatki o BO. Metode zbiranja podatkov bodo morale biti usklajene v okviru pan-evropske raziskave BO, ki jo koordinira ECDC. Potrebna bo tudi izvedba opisne analize in objava rezultatov.</w:t>
      </w:r>
    </w:p>
    <w:p w:rsidR="00C769F9" w:rsidRPr="00AB58B6" w:rsidRDefault="00C769F9" w:rsidP="00AB58B6">
      <w:pPr>
        <w:tabs>
          <w:tab w:val="left" w:pos="1985"/>
          <w:tab w:val="left" w:pos="8640"/>
        </w:tabs>
        <w:spacing w:line="240" w:lineRule="auto"/>
        <w:jc w:val="both"/>
        <w:rPr>
          <w:rFonts w:asciiTheme="minorHAnsi" w:hAnsiTheme="minorHAnsi" w:cstheme="minorHAnsi"/>
          <w:sz w:val="22"/>
          <w:szCs w:val="22"/>
          <w:u w:val="single"/>
        </w:rPr>
      </w:pPr>
    </w:p>
    <w:p w:rsidR="00402471" w:rsidRPr="00AB58B6" w:rsidRDefault="00402471" w:rsidP="00AB58B6">
      <w:pPr>
        <w:autoSpaceDE w:val="0"/>
        <w:autoSpaceDN w:val="0"/>
        <w:adjustRightInd w:val="0"/>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Cilji:</w:t>
      </w:r>
    </w:p>
    <w:p w:rsidR="00402471" w:rsidRPr="00AB58B6" w:rsidRDefault="00402471" w:rsidP="00AB58B6">
      <w:pPr>
        <w:tabs>
          <w:tab w:val="left" w:pos="1985"/>
          <w:tab w:val="left" w:pos="8640"/>
        </w:tabs>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Med bolniki hospitaliziranimi v slovenskih bolnišnicah za akutno oskrbo na izbrani dan v letu 2023 bo:</w:t>
      </w:r>
    </w:p>
    <w:p w:rsidR="00402471" w:rsidRPr="00AB58B6" w:rsidRDefault="00402471" w:rsidP="00AB58B6">
      <w:pPr>
        <w:pStyle w:val="Odstavekseznama"/>
        <w:numPr>
          <w:ilvl w:val="0"/>
          <w:numId w:val="68"/>
        </w:numPr>
        <w:tabs>
          <w:tab w:val="left" w:pos="1985"/>
          <w:tab w:val="left" w:pos="8640"/>
        </w:tabs>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 xml:space="preserve">ocenjena prevalenca vseh in posameznih vrst BO (glede značilnosti bolnikov, bolnišnic, vrste oddelkov); </w:t>
      </w:r>
    </w:p>
    <w:p w:rsidR="00402471" w:rsidRPr="00AB58B6" w:rsidRDefault="00402471" w:rsidP="00AB58B6">
      <w:pPr>
        <w:pStyle w:val="Odstavekseznama"/>
        <w:numPr>
          <w:ilvl w:val="0"/>
          <w:numId w:val="68"/>
        </w:numPr>
        <w:tabs>
          <w:tab w:val="left" w:pos="1985"/>
          <w:tab w:val="left" w:pos="8640"/>
        </w:tabs>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opisani mikroorganizmi povzročiteljev BO in ocenjen delež odpornih proti antibiotikom.</w:t>
      </w:r>
    </w:p>
    <w:p w:rsidR="00402471" w:rsidRPr="00AB58B6" w:rsidRDefault="00402471" w:rsidP="00AB58B6">
      <w:pPr>
        <w:spacing w:line="240" w:lineRule="auto"/>
        <w:jc w:val="both"/>
        <w:rPr>
          <w:rFonts w:asciiTheme="minorHAnsi" w:hAnsiTheme="minorHAnsi" w:cstheme="minorHAnsi"/>
          <w:sz w:val="22"/>
          <w:szCs w:val="22"/>
        </w:rPr>
      </w:pPr>
    </w:p>
    <w:p w:rsidR="00402471" w:rsidRPr="00AB58B6" w:rsidRDefault="00402471"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Dodatni bolj specifični cilji so:</w:t>
      </w:r>
    </w:p>
    <w:p w:rsidR="00402471" w:rsidRPr="00AB58B6" w:rsidRDefault="00402471" w:rsidP="00AB58B6">
      <w:pPr>
        <w:pStyle w:val="Odstavekseznama"/>
        <w:numPr>
          <w:ilvl w:val="0"/>
          <w:numId w:val="68"/>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opisati značilnosti bolnikov in njihovo izpostavljenost dejavnikom tveganja;</w:t>
      </w:r>
    </w:p>
    <w:p w:rsidR="00402471" w:rsidRPr="00AB58B6" w:rsidRDefault="00402471" w:rsidP="00AB58B6">
      <w:pPr>
        <w:pStyle w:val="Odstavekseznama"/>
        <w:numPr>
          <w:ilvl w:val="0"/>
          <w:numId w:val="68"/>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opisati uporabo protimikrobnih zdravil;</w:t>
      </w:r>
    </w:p>
    <w:p w:rsidR="00402471" w:rsidRPr="00AB58B6" w:rsidRDefault="00402471" w:rsidP="00AB58B6">
      <w:pPr>
        <w:pStyle w:val="Odstavekseznama"/>
        <w:numPr>
          <w:ilvl w:val="0"/>
          <w:numId w:val="68"/>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oceniti procesne in strukturne kazalnike.</w:t>
      </w:r>
    </w:p>
    <w:p w:rsidR="00402471" w:rsidRPr="00AB58B6" w:rsidRDefault="00402471" w:rsidP="00AB58B6">
      <w:pPr>
        <w:tabs>
          <w:tab w:val="left" w:pos="1985"/>
          <w:tab w:val="left" w:pos="8640"/>
        </w:tabs>
        <w:spacing w:line="240" w:lineRule="auto"/>
        <w:jc w:val="both"/>
        <w:rPr>
          <w:rFonts w:asciiTheme="minorHAnsi" w:hAnsiTheme="minorHAnsi" w:cstheme="minorHAnsi"/>
          <w:sz w:val="22"/>
          <w:szCs w:val="22"/>
          <w:u w:val="single"/>
        </w:rPr>
      </w:pPr>
    </w:p>
    <w:p w:rsidR="00C769F9" w:rsidRPr="00AB58B6" w:rsidRDefault="00C769F9" w:rsidP="00AB58B6">
      <w:pPr>
        <w:tabs>
          <w:tab w:val="left" w:pos="1985"/>
          <w:tab w:val="left" w:pos="8640"/>
        </w:tabs>
        <w:spacing w:line="240" w:lineRule="auto"/>
        <w:jc w:val="both"/>
        <w:rPr>
          <w:rFonts w:asciiTheme="minorHAnsi" w:hAnsiTheme="minorHAnsi" w:cstheme="minorHAnsi"/>
          <w:sz w:val="22"/>
          <w:szCs w:val="22"/>
        </w:rPr>
      </w:pPr>
      <w:bookmarkStart w:id="42" w:name="_Hlk95380167"/>
      <w:r w:rsidRPr="00AB58B6">
        <w:rPr>
          <w:rFonts w:asciiTheme="minorHAnsi" w:hAnsiTheme="minorHAnsi" w:cstheme="minorHAnsi"/>
          <w:sz w:val="22"/>
          <w:szCs w:val="22"/>
        </w:rPr>
        <w:t xml:space="preserve">Predvideni rezultati: </w:t>
      </w:r>
      <w:bookmarkEnd w:id="42"/>
      <w:r w:rsidRPr="00AB58B6">
        <w:rPr>
          <w:rFonts w:asciiTheme="minorHAnsi" w:hAnsiTheme="minorHAnsi" w:cstheme="minorHAnsi"/>
          <w:sz w:val="22"/>
          <w:szCs w:val="22"/>
        </w:rPr>
        <w:t>Rezultati bodo osnova za na dokazih temelječe preprečevanje in obvladovanje BO v slovenskih bolnišnicah za akutno oskrbo. Predstavljali bodo tudi osnovo za pripravo nacionalne strategije preprečevanja in obvladovanja OPZ oziroma BO. Rezultati pa bodo posredovani odločevalcem in predstavljeni strokovni in laični javnosti.</w:t>
      </w:r>
    </w:p>
    <w:p w:rsidR="00DC36B3" w:rsidRPr="00AB58B6" w:rsidRDefault="00DC36B3" w:rsidP="00AB58B6">
      <w:pPr>
        <w:spacing w:line="240" w:lineRule="auto"/>
        <w:jc w:val="both"/>
        <w:rPr>
          <w:rFonts w:asciiTheme="minorHAnsi" w:hAnsiTheme="minorHAnsi" w:cstheme="minorHAnsi"/>
          <w:sz w:val="22"/>
          <w:szCs w:val="22"/>
        </w:rPr>
      </w:pPr>
    </w:p>
    <w:p w:rsidR="00DC36B3" w:rsidRPr="00AB58B6" w:rsidRDefault="00DC36B3"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xml:space="preserve">:        do </w:t>
      </w:r>
      <w:r w:rsidR="00C769F9" w:rsidRPr="00AB58B6">
        <w:rPr>
          <w:rFonts w:asciiTheme="minorHAnsi" w:eastAsia="Times New Roman" w:hAnsiTheme="minorHAnsi" w:cstheme="minorHAnsi"/>
          <w:sz w:val="22"/>
          <w:szCs w:val="22"/>
        </w:rPr>
        <w:t>24</w:t>
      </w:r>
      <w:r w:rsidRPr="00AB58B6">
        <w:rPr>
          <w:rFonts w:asciiTheme="minorHAnsi" w:eastAsia="Times New Roman" w:hAnsiTheme="minorHAnsi" w:cstheme="minorHAnsi"/>
          <w:sz w:val="22"/>
          <w:szCs w:val="22"/>
        </w:rPr>
        <w:t xml:space="preserve"> </w:t>
      </w:r>
      <w:r w:rsidRPr="00AB58B6">
        <w:rPr>
          <w:rFonts w:asciiTheme="minorHAnsi" w:hAnsiTheme="minorHAnsi" w:cstheme="minorHAnsi"/>
          <w:sz w:val="22"/>
          <w:szCs w:val="22"/>
        </w:rPr>
        <w:t xml:space="preserve">mesecev </w:t>
      </w:r>
    </w:p>
    <w:p w:rsidR="00DC36B3" w:rsidRPr="00AB58B6" w:rsidRDefault="00DC36B3"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xml:space="preserve">:                            do </w:t>
      </w:r>
      <w:r w:rsidR="00C769F9" w:rsidRPr="00AB58B6">
        <w:rPr>
          <w:rFonts w:asciiTheme="minorHAnsi" w:eastAsia="Times New Roman" w:hAnsiTheme="minorHAnsi" w:cstheme="minorHAnsi"/>
          <w:sz w:val="22"/>
          <w:szCs w:val="22"/>
        </w:rPr>
        <w:t>15</w:t>
      </w:r>
      <w:r w:rsidRPr="00AB58B6">
        <w:rPr>
          <w:rFonts w:asciiTheme="minorHAnsi" w:eastAsia="Times New Roman" w:hAnsiTheme="minorHAnsi" w:cstheme="minorHAnsi"/>
          <w:sz w:val="22"/>
          <w:szCs w:val="22"/>
        </w:rPr>
        <w:t xml:space="preserve">0.000,00 </w:t>
      </w:r>
      <w:r w:rsidRPr="00AB58B6">
        <w:rPr>
          <w:rFonts w:asciiTheme="minorHAnsi" w:hAnsiTheme="minorHAnsi" w:cstheme="minorHAnsi"/>
          <w:sz w:val="22"/>
          <w:szCs w:val="22"/>
        </w:rPr>
        <w:t xml:space="preserve">EUR </w:t>
      </w:r>
    </w:p>
    <w:p w:rsidR="00DC36B3" w:rsidRPr="00AB58B6" w:rsidRDefault="00DC36B3"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lastRenderedPageBreak/>
        <w:t xml:space="preserve">(50% MZ, 50% ARRS) </w:t>
      </w:r>
    </w:p>
    <w:p w:rsidR="00DC36B3" w:rsidRPr="00AB58B6" w:rsidRDefault="00DC36B3" w:rsidP="00AB58B6">
      <w:pPr>
        <w:pStyle w:val="Default"/>
        <w:jc w:val="both"/>
        <w:rPr>
          <w:rFonts w:asciiTheme="minorHAnsi" w:hAnsiTheme="minorHAnsi" w:cstheme="minorHAnsi"/>
          <w:sz w:val="22"/>
          <w:szCs w:val="22"/>
        </w:rPr>
      </w:pPr>
    </w:p>
    <w:p w:rsidR="00DC36B3" w:rsidRPr="00AB58B6" w:rsidRDefault="00DC36B3"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DC36B3" w:rsidRPr="00AB58B6" w:rsidRDefault="00DC36B3"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002E0191" w:rsidRPr="00AB58B6">
        <w:rPr>
          <w:rFonts w:asciiTheme="minorHAnsi" w:hAnsiTheme="minorHAnsi" w:cstheme="minorHAnsi"/>
          <w:bCs/>
          <w:sz w:val="22"/>
          <w:szCs w:val="22"/>
        </w:rPr>
        <w:t>Maja Jurjevec</w:t>
      </w:r>
    </w:p>
    <w:p w:rsidR="00DC36B3" w:rsidRPr="00AB58B6" w:rsidRDefault="00DC36B3" w:rsidP="00AB58B6">
      <w:pPr>
        <w:spacing w:line="240" w:lineRule="auto"/>
        <w:jc w:val="both"/>
        <w:rPr>
          <w:rFonts w:asciiTheme="minorHAnsi" w:hAnsiTheme="minorHAnsi" w:cstheme="minorHAnsi"/>
          <w:bCs/>
          <w:color w:val="000000" w:themeColor="text1"/>
          <w:sz w:val="22"/>
          <w:szCs w:val="22"/>
        </w:rPr>
      </w:pPr>
      <w:r w:rsidRPr="00AB58B6">
        <w:rPr>
          <w:rFonts w:asciiTheme="minorHAnsi" w:hAnsiTheme="minorHAnsi" w:cstheme="minorHAnsi"/>
          <w:bCs/>
          <w:color w:val="000000" w:themeColor="text1"/>
          <w:sz w:val="22"/>
          <w:szCs w:val="22"/>
        </w:rPr>
        <w:t xml:space="preserve">E-mail: </w:t>
      </w:r>
      <w:hyperlink r:id="rId121" w:history="1">
        <w:r w:rsidR="00402471" w:rsidRPr="00AB58B6">
          <w:rPr>
            <w:rStyle w:val="Hiperpovezava"/>
            <w:rFonts w:asciiTheme="minorHAnsi" w:hAnsiTheme="minorHAnsi" w:cstheme="minorHAnsi"/>
            <w:bCs/>
            <w:sz w:val="22"/>
            <w:szCs w:val="22"/>
          </w:rPr>
          <w:t>maja.jurjevec@gov.si</w:t>
        </w:r>
      </w:hyperlink>
    </w:p>
    <w:p w:rsidR="00402471" w:rsidRPr="00AB58B6" w:rsidRDefault="00402471" w:rsidP="00AB58B6">
      <w:pPr>
        <w:pStyle w:val="Default"/>
        <w:rPr>
          <w:rFonts w:asciiTheme="minorHAnsi" w:hAnsiTheme="minorHAnsi" w:cstheme="minorHAnsi"/>
          <w:b/>
          <w:bCs/>
          <w:sz w:val="22"/>
          <w:szCs w:val="22"/>
        </w:rPr>
      </w:pPr>
    </w:p>
    <w:p w:rsidR="0054683C" w:rsidRPr="00AB58B6" w:rsidRDefault="0054683C" w:rsidP="00AB58B6">
      <w:pPr>
        <w:pStyle w:val="Default"/>
        <w:rPr>
          <w:rFonts w:asciiTheme="minorHAnsi" w:hAnsiTheme="minorHAnsi" w:cstheme="minorHAnsi"/>
          <w:b/>
          <w:bCs/>
          <w:sz w:val="22"/>
          <w:szCs w:val="22"/>
        </w:rPr>
      </w:pPr>
    </w:p>
    <w:p w:rsidR="0054683C" w:rsidRPr="00AB58B6" w:rsidRDefault="0054683C" w:rsidP="00AB58B6">
      <w:pPr>
        <w:pStyle w:val="Default"/>
        <w:rPr>
          <w:rFonts w:asciiTheme="minorHAnsi" w:hAnsiTheme="minorHAnsi" w:cstheme="minorHAnsi"/>
          <w:b/>
          <w:bCs/>
          <w:sz w:val="22"/>
          <w:szCs w:val="22"/>
        </w:rPr>
      </w:pPr>
    </w:p>
    <w:p w:rsidR="0054683C" w:rsidRPr="00AB58B6" w:rsidRDefault="0054683C" w:rsidP="00AB58B6">
      <w:pPr>
        <w:pStyle w:val="Default"/>
        <w:rPr>
          <w:rFonts w:asciiTheme="minorHAnsi" w:hAnsiTheme="minorHAnsi" w:cstheme="minorHAnsi"/>
          <w:b/>
          <w:bCs/>
          <w:sz w:val="22"/>
          <w:szCs w:val="22"/>
        </w:rPr>
      </w:pPr>
    </w:p>
    <w:p w:rsidR="0054683C" w:rsidRPr="00AB58B6" w:rsidRDefault="0054683C" w:rsidP="00AB58B6">
      <w:pPr>
        <w:pStyle w:val="Default"/>
        <w:rPr>
          <w:rFonts w:asciiTheme="minorHAnsi" w:hAnsiTheme="minorHAnsi" w:cstheme="minorHAnsi"/>
          <w:b/>
          <w:bCs/>
          <w:sz w:val="22"/>
          <w:szCs w:val="22"/>
        </w:rPr>
      </w:pPr>
    </w:p>
    <w:p w:rsidR="0054683C" w:rsidRPr="00AB58B6" w:rsidRDefault="0054683C" w:rsidP="00AB58B6">
      <w:pPr>
        <w:pStyle w:val="Default"/>
        <w:rPr>
          <w:rFonts w:asciiTheme="minorHAnsi" w:hAnsiTheme="minorHAnsi" w:cstheme="minorHAnsi"/>
          <w:b/>
          <w:bCs/>
          <w:sz w:val="22"/>
          <w:szCs w:val="22"/>
        </w:rPr>
      </w:pPr>
    </w:p>
    <w:p w:rsidR="0054683C" w:rsidRPr="00AB58B6" w:rsidRDefault="0054683C" w:rsidP="00AB58B6">
      <w:pPr>
        <w:pStyle w:val="Default"/>
        <w:rPr>
          <w:rFonts w:asciiTheme="minorHAnsi" w:hAnsiTheme="minorHAnsi" w:cstheme="minorHAnsi"/>
          <w:b/>
          <w:bCs/>
          <w:sz w:val="22"/>
          <w:szCs w:val="22"/>
        </w:rPr>
      </w:pPr>
    </w:p>
    <w:p w:rsidR="0054683C" w:rsidRPr="00AB58B6" w:rsidRDefault="0054683C" w:rsidP="00AB58B6">
      <w:pPr>
        <w:pStyle w:val="Default"/>
        <w:rPr>
          <w:rFonts w:asciiTheme="minorHAnsi" w:hAnsiTheme="minorHAnsi" w:cstheme="minorHAnsi"/>
          <w:b/>
          <w:bCs/>
          <w:sz w:val="22"/>
          <w:szCs w:val="22"/>
        </w:rPr>
      </w:pPr>
    </w:p>
    <w:p w:rsidR="0054683C" w:rsidRPr="00AB58B6" w:rsidRDefault="0054683C" w:rsidP="00AB58B6">
      <w:pPr>
        <w:pStyle w:val="Default"/>
        <w:rPr>
          <w:rFonts w:asciiTheme="minorHAnsi" w:hAnsiTheme="minorHAnsi" w:cstheme="minorHAnsi"/>
          <w:b/>
          <w:bCs/>
          <w:sz w:val="22"/>
          <w:szCs w:val="22"/>
        </w:rPr>
      </w:pPr>
    </w:p>
    <w:p w:rsidR="0054683C" w:rsidRPr="00AB58B6" w:rsidRDefault="0054683C" w:rsidP="00AB58B6">
      <w:pPr>
        <w:pStyle w:val="Default"/>
        <w:rPr>
          <w:rFonts w:asciiTheme="minorHAnsi" w:hAnsiTheme="minorHAnsi" w:cstheme="minorHAnsi"/>
          <w:b/>
          <w:bCs/>
          <w:sz w:val="22"/>
          <w:szCs w:val="22"/>
        </w:rPr>
      </w:pPr>
    </w:p>
    <w:p w:rsidR="0054683C" w:rsidRPr="00AB58B6" w:rsidRDefault="0054683C" w:rsidP="00AB58B6">
      <w:pPr>
        <w:pStyle w:val="Default"/>
        <w:rPr>
          <w:rFonts w:asciiTheme="minorHAnsi" w:hAnsiTheme="minorHAnsi" w:cstheme="minorHAnsi"/>
          <w:b/>
          <w:bCs/>
          <w:sz w:val="22"/>
          <w:szCs w:val="22"/>
        </w:rPr>
      </w:pPr>
    </w:p>
    <w:p w:rsidR="0054683C" w:rsidRPr="00AB58B6" w:rsidRDefault="0054683C" w:rsidP="00AB58B6">
      <w:pPr>
        <w:pStyle w:val="Default"/>
        <w:rPr>
          <w:rFonts w:asciiTheme="minorHAnsi" w:hAnsiTheme="minorHAnsi" w:cstheme="minorHAnsi"/>
          <w:b/>
          <w:bCs/>
          <w:sz w:val="22"/>
          <w:szCs w:val="22"/>
        </w:rPr>
      </w:pPr>
    </w:p>
    <w:p w:rsidR="0054683C" w:rsidRPr="00AB58B6" w:rsidRDefault="0054683C" w:rsidP="00AB58B6">
      <w:pPr>
        <w:pStyle w:val="Default"/>
        <w:rPr>
          <w:rFonts w:asciiTheme="minorHAnsi" w:hAnsiTheme="minorHAnsi" w:cstheme="minorHAnsi"/>
          <w:b/>
          <w:bCs/>
          <w:sz w:val="22"/>
          <w:szCs w:val="22"/>
        </w:rPr>
      </w:pPr>
    </w:p>
    <w:p w:rsidR="0054683C" w:rsidRPr="00AB58B6" w:rsidRDefault="0054683C" w:rsidP="00AB58B6">
      <w:pPr>
        <w:pStyle w:val="Default"/>
        <w:rPr>
          <w:rFonts w:asciiTheme="minorHAnsi" w:hAnsiTheme="minorHAnsi" w:cstheme="minorHAnsi"/>
          <w:b/>
          <w:bCs/>
          <w:sz w:val="22"/>
          <w:szCs w:val="22"/>
        </w:rPr>
      </w:pPr>
    </w:p>
    <w:p w:rsidR="004E1F3B" w:rsidRPr="00AB58B6" w:rsidRDefault="004E1F3B" w:rsidP="00AB58B6">
      <w:pPr>
        <w:pStyle w:val="Default"/>
        <w:rPr>
          <w:rFonts w:asciiTheme="minorHAnsi" w:hAnsiTheme="minorHAnsi" w:cstheme="minorHAnsi"/>
          <w:b/>
          <w:bCs/>
          <w:sz w:val="22"/>
          <w:szCs w:val="22"/>
        </w:rPr>
      </w:pPr>
    </w:p>
    <w:p w:rsidR="004E1F3B" w:rsidRPr="00AB58B6" w:rsidRDefault="004E1F3B" w:rsidP="00AB58B6">
      <w:pPr>
        <w:pStyle w:val="Default"/>
        <w:rPr>
          <w:rFonts w:asciiTheme="minorHAnsi" w:hAnsiTheme="minorHAnsi" w:cstheme="minorHAnsi"/>
          <w:b/>
          <w:bCs/>
          <w:sz w:val="22"/>
          <w:szCs w:val="22"/>
        </w:rPr>
      </w:pPr>
    </w:p>
    <w:p w:rsidR="004E1F3B" w:rsidRPr="00AB58B6" w:rsidRDefault="004E1F3B" w:rsidP="00AB58B6">
      <w:pPr>
        <w:pStyle w:val="Default"/>
        <w:rPr>
          <w:rFonts w:asciiTheme="minorHAnsi" w:hAnsiTheme="minorHAnsi" w:cstheme="minorHAnsi"/>
          <w:b/>
          <w:bCs/>
          <w:sz w:val="22"/>
          <w:szCs w:val="22"/>
        </w:rPr>
      </w:pPr>
    </w:p>
    <w:p w:rsidR="004E1F3B" w:rsidRPr="00AB58B6" w:rsidRDefault="004E1F3B" w:rsidP="00AB58B6">
      <w:pPr>
        <w:pStyle w:val="Default"/>
        <w:rPr>
          <w:rFonts w:asciiTheme="minorHAnsi" w:hAnsiTheme="minorHAnsi" w:cstheme="minorHAnsi"/>
          <w:b/>
          <w:bCs/>
          <w:sz w:val="22"/>
          <w:szCs w:val="22"/>
        </w:rPr>
      </w:pPr>
    </w:p>
    <w:p w:rsidR="0054683C" w:rsidRPr="00AB58B6" w:rsidRDefault="0054683C" w:rsidP="00AB58B6">
      <w:pPr>
        <w:pStyle w:val="Default"/>
        <w:rPr>
          <w:rFonts w:asciiTheme="minorHAnsi" w:hAnsiTheme="minorHAnsi" w:cstheme="minorHAnsi"/>
          <w:b/>
          <w:bCs/>
          <w:sz w:val="22"/>
          <w:szCs w:val="22"/>
        </w:rPr>
      </w:pPr>
    </w:p>
    <w:p w:rsidR="0054683C" w:rsidRPr="00AB58B6" w:rsidRDefault="0054683C" w:rsidP="00AB58B6">
      <w:pPr>
        <w:pStyle w:val="Default"/>
        <w:rPr>
          <w:rFonts w:asciiTheme="minorHAnsi" w:hAnsiTheme="minorHAnsi" w:cstheme="minorHAnsi"/>
          <w:b/>
          <w:bCs/>
          <w:sz w:val="22"/>
          <w:szCs w:val="22"/>
        </w:rPr>
      </w:pPr>
    </w:p>
    <w:p w:rsidR="0054683C" w:rsidRPr="00AB58B6" w:rsidRDefault="0054683C" w:rsidP="00AB58B6">
      <w:pPr>
        <w:pStyle w:val="Default"/>
        <w:rPr>
          <w:rFonts w:asciiTheme="minorHAnsi" w:hAnsiTheme="minorHAnsi" w:cstheme="minorHAnsi"/>
          <w:b/>
          <w:bCs/>
          <w:sz w:val="22"/>
          <w:szCs w:val="22"/>
        </w:rPr>
      </w:pPr>
    </w:p>
    <w:p w:rsidR="0054683C" w:rsidRDefault="0054683C" w:rsidP="00AB58B6">
      <w:pPr>
        <w:pStyle w:val="Default"/>
        <w:rPr>
          <w:rFonts w:asciiTheme="minorHAnsi" w:hAnsiTheme="minorHAnsi" w:cstheme="minorHAnsi"/>
          <w:b/>
          <w:bCs/>
          <w:sz w:val="22"/>
          <w:szCs w:val="22"/>
        </w:rPr>
      </w:pPr>
    </w:p>
    <w:p w:rsidR="001E5A87" w:rsidRDefault="001E5A87" w:rsidP="00AB58B6">
      <w:pPr>
        <w:pStyle w:val="Default"/>
        <w:rPr>
          <w:rFonts w:asciiTheme="minorHAnsi" w:hAnsiTheme="minorHAnsi" w:cstheme="minorHAnsi"/>
          <w:b/>
          <w:bCs/>
          <w:sz w:val="22"/>
          <w:szCs w:val="22"/>
        </w:rPr>
      </w:pPr>
    </w:p>
    <w:p w:rsidR="001E5A87" w:rsidRDefault="001E5A87" w:rsidP="00AB58B6">
      <w:pPr>
        <w:pStyle w:val="Default"/>
        <w:rPr>
          <w:rFonts w:asciiTheme="minorHAnsi" w:hAnsiTheme="minorHAnsi" w:cstheme="minorHAnsi"/>
          <w:b/>
          <w:bCs/>
          <w:sz w:val="22"/>
          <w:szCs w:val="22"/>
        </w:rPr>
      </w:pPr>
    </w:p>
    <w:p w:rsidR="001E5A87" w:rsidRDefault="001E5A87" w:rsidP="00AB58B6">
      <w:pPr>
        <w:pStyle w:val="Default"/>
        <w:rPr>
          <w:rFonts w:asciiTheme="minorHAnsi" w:hAnsiTheme="minorHAnsi" w:cstheme="minorHAnsi"/>
          <w:b/>
          <w:bCs/>
          <w:sz w:val="22"/>
          <w:szCs w:val="22"/>
        </w:rPr>
      </w:pPr>
    </w:p>
    <w:p w:rsidR="001E5A87" w:rsidRDefault="001E5A87" w:rsidP="00AB58B6">
      <w:pPr>
        <w:pStyle w:val="Default"/>
        <w:rPr>
          <w:rFonts w:asciiTheme="minorHAnsi" w:hAnsiTheme="minorHAnsi" w:cstheme="minorHAnsi"/>
          <w:b/>
          <w:bCs/>
          <w:sz w:val="22"/>
          <w:szCs w:val="22"/>
        </w:rPr>
      </w:pPr>
    </w:p>
    <w:p w:rsidR="001E5A87" w:rsidRDefault="001E5A87" w:rsidP="00AB58B6">
      <w:pPr>
        <w:pStyle w:val="Default"/>
        <w:rPr>
          <w:rFonts w:asciiTheme="minorHAnsi" w:hAnsiTheme="minorHAnsi" w:cstheme="minorHAnsi"/>
          <w:b/>
          <w:bCs/>
          <w:sz w:val="22"/>
          <w:szCs w:val="22"/>
        </w:rPr>
      </w:pPr>
    </w:p>
    <w:p w:rsidR="001E5A87" w:rsidRDefault="001E5A87" w:rsidP="00AB58B6">
      <w:pPr>
        <w:pStyle w:val="Default"/>
        <w:rPr>
          <w:rFonts w:asciiTheme="minorHAnsi" w:hAnsiTheme="minorHAnsi" w:cstheme="minorHAnsi"/>
          <w:b/>
          <w:bCs/>
          <w:sz w:val="22"/>
          <w:szCs w:val="22"/>
        </w:rPr>
      </w:pPr>
    </w:p>
    <w:p w:rsidR="001E5A87" w:rsidRDefault="001E5A87" w:rsidP="00AB58B6">
      <w:pPr>
        <w:pStyle w:val="Default"/>
        <w:rPr>
          <w:rFonts w:asciiTheme="minorHAnsi" w:hAnsiTheme="minorHAnsi" w:cstheme="minorHAnsi"/>
          <w:b/>
          <w:bCs/>
          <w:sz w:val="22"/>
          <w:szCs w:val="22"/>
        </w:rPr>
      </w:pPr>
    </w:p>
    <w:p w:rsidR="001E5A87" w:rsidRDefault="001E5A87" w:rsidP="00AB58B6">
      <w:pPr>
        <w:pStyle w:val="Default"/>
        <w:rPr>
          <w:rFonts w:asciiTheme="minorHAnsi" w:hAnsiTheme="minorHAnsi" w:cstheme="minorHAnsi"/>
          <w:b/>
          <w:bCs/>
          <w:sz w:val="22"/>
          <w:szCs w:val="22"/>
        </w:rPr>
      </w:pPr>
    </w:p>
    <w:p w:rsidR="001E5A87" w:rsidRDefault="001E5A87" w:rsidP="00AB58B6">
      <w:pPr>
        <w:pStyle w:val="Default"/>
        <w:rPr>
          <w:rFonts w:asciiTheme="minorHAnsi" w:hAnsiTheme="minorHAnsi" w:cstheme="minorHAnsi"/>
          <w:b/>
          <w:bCs/>
          <w:sz w:val="22"/>
          <w:szCs w:val="22"/>
        </w:rPr>
      </w:pPr>
    </w:p>
    <w:p w:rsidR="001E5A87" w:rsidRDefault="001E5A87" w:rsidP="00AB58B6">
      <w:pPr>
        <w:pStyle w:val="Default"/>
        <w:rPr>
          <w:rFonts w:asciiTheme="minorHAnsi" w:hAnsiTheme="minorHAnsi" w:cstheme="minorHAnsi"/>
          <w:b/>
          <w:bCs/>
          <w:sz w:val="22"/>
          <w:szCs w:val="22"/>
        </w:rPr>
      </w:pPr>
    </w:p>
    <w:p w:rsidR="001E5A87" w:rsidRDefault="001E5A87" w:rsidP="00AB58B6">
      <w:pPr>
        <w:pStyle w:val="Default"/>
        <w:rPr>
          <w:rFonts w:asciiTheme="minorHAnsi" w:hAnsiTheme="minorHAnsi" w:cstheme="minorHAnsi"/>
          <w:b/>
          <w:bCs/>
          <w:sz w:val="22"/>
          <w:szCs w:val="22"/>
        </w:rPr>
      </w:pPr>
    </w:p>
    <w:p w:rsidR="001E5A87" w:rsidRDefault="001E5A87" w:rsidP="00AB58B6">
      <w:pPr>
        <w:pStyle w:val="Default"/>
        <w:rPr>
          <w:rFonts w:asciiTheme="minorHAnsi" w:hAnsiTheme="minorHAnsi" w:cstheme="minorHAnsi"/>
          <w:b/>
          <w:bCs/>
          <w:sz w:val="22"/>
          <w:szCs w:val="22"/>
        </w:rPr>
      </w:pPr>
    </w:p>
    <w:p w:rsidR="00F435B7" w:rsidRDefault="00F435B7" w:rsidP="00AB58B6">
      <w:pPr>
        <w:pStyle w:val="Default"/>
        <w:rPr>
          <w:rFonts w:asciiTheme="minorHAnsi" w:hAnsiTheme="minorHAnsi" w:cstheme="minorHAnsi"/>
          <w:b/>
          <w:bCs/>
          <w:sz w:val="22"/>
          <w:szCs w:val="22"/>
        </w:rPr>
      </w:pPr>
    </w:p>
    <w:p w:rsidR="00F435B7" w:rsidRDefault="00F435B7" w:rsidP="00AB58B6">
      <w:pPr>
        <w:pStyle w:val="Default"/>
        <w:rPr>
          <w:rFonts w:asciiTheme="minorHAnsi" w:hAnsiTheme="minorHAnsi" w:cstheme="minorHAnsi"/>
          <w:b/>
          <w:bCs/>
          <w:sz w:val="22"/>
          <w:szCs w:val="22"/>
        </w:rPr>
      </w:pPr>
    </w:p>
    <w:p w:rsidR="00F435B7" w:rsidRDefault="00F435B7" w:rsidP="00AB58B6">
      <w:pPr>
        <w:pStyle w:val="Default"/>
        <w:rPr>
          <w:rFonts w:asciiTheme="minorHAnsi" w:hAnsiTheme="minorHAnsi" w:cstheme="minorHAnsi"/>
          <w:b/>
          <w:bCs/>
          <w:sz w:val="22"/>
          <w:szCs w:val="22"/>
        </w:rPr>
      </w:pPr>
    </w:p>
    <w:p w:rsidR="00F435B7" w:rsidRDefault="00F435B7" w:rsidP="00AB58B6">
      <w:pPr>
        <w:pStyle w:val="Default"/>
        <w:rPr>
          <w:rFonts w:asciiTheme="minorHAnsi" w:hAnsiTheme="minorHAnsi" w:cstheme="minorHAnsi"/>
          <w:b/>
          <w:bCs/>
          <w:sz w:val="22"/>
          <w:szCs w:val="22"/>
        </w:rPr>
      </w:pPr>
    </w:p>
    <w:p w:rsidR="00F435B7" w:rsidRDefault="00F435B7" w:rsidP="00AB58B6">
      <w:pPr>
        <w:pStyle w:val="Default"/>
        <w:rPr>
          <w:rFonts w:asciiTheme="minorHAnsi" w:hAnsiTheme="minorHAnsi" w:cstheme="minorHAnsi"/>
          <w:b/>
          <w:bCs/>
          <w:sz w:val="22"/>
          <w:szCs w:val="22"/>
        </w:rPr>
      </w:pPr>
    </w:p>
    <w:p w:rsidR="00F435B7" w:rsidRDefault="00F435B7" w:rsidP="00AB58B6">
      <w:pPr>
        <w:pStyle w:val="Default"/>
        <w:rPr>
          <w:rFonts w:asciiTheme="minorHAnsi" w:hAnsiTheme="minorHAnsi" w:cstheme="minorHAnsi"/>
          <w:b/>
          <w:bCs/>
          <w:sz w:val="22"/>
          <w:szCs w:val="22"/>
        </w:rPr>
      </w:pPr>
    </w:p>
    <w:p w:rsidR="00F435B7" w:rsidRDefault="00F435B7" w:rsidP="00AB58B6">
      <w:pPr>
        <w:pStyle w:val="Default"/>
        <w:rPr>
          <w:rFonts w:asciiTheme="minorHAnsi" w:hAnsiTheme="minorHAnsi" w:cstheme="minorHAnsi"/>
          <w:b/>
          <w:bCs/>
          <w:sz w:val="22"/>
          <w:szCs w:val="22"/>
        </w:rPr>
      </w:pPr>
    </w:p>
    <w:p w:rsidR="00F435B7" w:rsidRDefault="00F435B7" w:rsidP="00AB58B6">
      <w:pPr>
        <w:pStyle w:val="Default"/>
        <w:rPr>
          <w:rFonts w:asciiTheme="minorHAnsi" w:hAnsiTheme="minorHAnsi" w:cstheme="minorHAnsi"/>
          <w:b/>
          <w:bCs/>
          <w:sz w:val="22"/>
          <w:szCs w:val="22"/>
        </w:rPr>
      </w:pPr>
    </w:p>
    <w:p w:rsidR="00F435B7" w:rsidRDefault="00F435B7" w:rsidP="00AB58B6">
      <w:pPr>
        <w:pStyle w:val="Default"/>
        <w:rPr>
          <w:rFonts w:asciiTheme="minorHAnsi" w:hAnsiTheme="minorHAnsi" w:cstheme="minorHAnsi"/>
          <w:b/>
          <w:bCs/>
          <w:sz w:val="22"/>
          <w:szCs w:val="22"/>
        </w:rPr>
      </w:pPr>
    </w:p>
    <w:p w:rsidR="00F435B7" w:rsidRDefault="00F435B7" w:rsidP="00AB58B6">
      <w:pPr>
        <w:pStyle w:val="Default"/>
        <w:rPr>
          <w:rFonts w:asciiTheme="minorHAnsi" w:hAnsiTheme="minorHAnsi" w:cstheme="minorHAnsi"/>
          <w:b/>
          <w:bCs/>
          <w:sz w:val="22"/>
          <w:szCs w:val="22"/>
        </w:rPr>
      </w:pPr>
    </w:p>
    <w:p w:rsidR="00F435B7" w:rsidRDefault="00F435B7" w:rsidP="00AB58B6">
      <w:pPr>
        <w:pStyle w:val="Default"/>
        <w:rPr>
          <w:rFonts w:asciiTheme="minorHAnsi" w:hAnsiTheme="minorHAnsi" w:cstheme="minorHAnsi"/>
          <w:b/>
          <w:bCs/>
          <w:sz w:val="22"/>
          <w:szCs w:val="22"/>
        </w:rPr>
      </w:pPr>
    </w:p>
    <w:p w:rsidR="001E5A87" w:rsidRDefault="001E5A87" w:rsidP="00AB58B6">
      <w:pPr>
        <w:pStyle w:val="Default"/>
        <w:rPr>
          <w:rFonts w:asciiTheme="minorHAnsi" w:hAnsiTheme="minorHAnsi" w:cstheme="minorHAnsi"/>
          <w:b/>
          <w:bCs/>
          <w:sz w:val="22"/>
          <w:szCs w:val="22"/>
        </w:rPr>
      </w:pPr>
    </w:p>
    <w:p w:rsidR="001E5A87" w:rsidRDefault="001E5A87" w:rsidP="00AB58B6">
      <w:pPr>
        <w:pStyle w:val="Default"/>
        <w:rPr>
          <w:rFonts w:asciiTheme="minorHAnsi" w:hAnsiTheme="minorHAnsi" w:cstheme="minorHAnsi"/>
          <w:b/>
          <w:bCs/>
          <w:sz w:val="22"/>
          <w:szCs w:val="22"/>
        </w:rPr>
      </w:pPr>
    </w:p>
    <w:p w:rsidR="00FF7389" w:rsidRPr="00AB58B6" w:rsidRDefault="00FF7389" w:rsidP="00AB58B6">
      <w:pPr>
        <w:pStyle w:val="Default"/>
        <w:rPr>
          <w:rFonts w:asciiTheme="minorHAnsi" w:hAnsiTheme="minorHAnsi" w:cstheme="minorHAnsi"/>
          <w:sz w:val="22"/>
          <w:szCs w:val="22"/>
        </w:rPr>
      </w:pPr>
      <w:r w:rsidRPr="00AB58B6">
        <w:rPr>
          <w:rFonts w:asciiTheme="minorHAnsi" w:hAnsiTheme="minorHAnsi" w:cstheme="minorHAnsi"/>
          <w:b/>
          <w:bCs/>
          <w:sz w:val="22"/>
          <w:szCs w:val="22"/>
        </w:rPr>
        <w:lastRenderedPageBreak/>
        <w:t xml:space="preserve">13. Predlagatelj tem: </w:t>
      </w:r>
      <w:r w:rsidRPr="00AB58B6">
        <w:rPr>
          <w:rFonts w:asciiTheme="minorHAnsi" w:hAnsiTheme="minorHAnsi" w:cstheme="minorHAnsi"/>
          <w:b/>
          <w:bCs/>
          <w:sz w:val="22"/>
          <w:szCs w:val="22"/>
          <w:u w:val="single"/>
        </w:rPr>
        <w:t>Ministrstvo za izobraževanje, znanost in šport</w:t>
      </w:r>
    </w:p>
    <w:p w:rsidR="00FF7389" w:rsidRPr="00AB58B6" w:rsidRDefault="00FF7389" w:rsidP="00AB58B6">
      <w:pPr>
        <w:spacing w:line="240" w:lineRule="auto"/>
        <w:ind w:left="284" w:hanging="284"/>
        <w:rPr>
          <w:rFonts w:asciiTheme="minorHAnsi" w:eastAsiaTheme="minorHAnsi" w:hAnsiTheme="minorHAnsi" w:cstheme="minorHAnsi"/>
          <w:b/>
          <w:bCs/>
          <w:color w:val="000000"/>
          <w:sz w:val="22"/>
          <w:szCs w:val="22"/>
        </w:rPr>
      </w:pPr>
      <w:r w:rsidRPr="00AB58B6">
        <w:rPr>
          <w:rFonts w:asciiTheme="minorHAnsi" w:eastAsiaTheme="minorHAnsi" w:hAnsiTheme="minorHAnsi" w:cstheme="minorHAnsi"/>
          <w:b/>
          <w:bCs/>
          <w:color w:val="000000"/>
          <w:sz w:val="22"/>
          <w:szCs w:val="22"/>
        </w:rPr>
        <w:t xml:space="preserve">      Sofinancer: </w:t>
      </w:r>
      <w:r w:rsidR="0054683C" w:rsidRPr="00AB58B6">
        <w:rPr>
          <w:rFonts w:asciiTheme="minorHAnsi" w:eastAsiaTheme="minorHAnsi" w:hAnsiTheme="minorHAnsi" w:cstheme="minorHAnsi"/>
          <w:b/>
          <w:bCs/>
          <w:color w:val="000000"/>
          <w:sz w:val="22"/>
          <w:szCs w:val="22"/>
        </w:rPr>
        <w:t xml:space="preserve">  </w:t>
      </w:r>
      <w:r w:rsidR="0079493E" w:rsidRPr="00AB58B6">
        <w:rPr>
          <w:rFonts w:asciiTheme="minorHAnsi" w:eastAsiaTheme="minorHAnsi" w:hAnsiTheme="minorHAnsi" w:cstheme="minorHAnsi"/>
          <w:b/>
          <w:bCs/>
          <w:color w:val="000000"/>
          <w:sz w:val="22"/>
          <w:szCs w:val="22"/>
        </w:rPr>
        <w:t xml:space="preserve">         </w:t>
      </w:r>
      <w:r w:rsidRPr="00AB58B6">
        <w:rPr>
          <w:rFonts w:asciiTheme="minorHAnsi" w:eastAsiaTheme="minorHAnsi" w:hAnsiTheme="minorHAnsi" w:cstheme="minorHAnsi"/>
          <w:b/>
          <w:bCs/>
          <w:color w:val="000000"/>
          <w:sz w:val="22"/>
          <w:szCs w:val="22"/>
        </w:rPr>
        <w:t xml:space="preserve">Javna agencija za raziskovalno dejavnost Republike Slovenije         </w:t>
      </w:r>
    </w:p>
    <w:p w:rsidR="00FF7389" w:rsidRPr="00AB58B6" w:rsidRDefault="00FF7389" w:rsidP="00AB58B6">
      <w:pPr>
        <w:spacing w:line="240" w:lineRule="auto"/>
        <w:ind w:left="284" w:hanging="284"/>
        <w:rPr>
          <w:rFonts w:asciiTheme="minorHAnsi" w:eastAsiaTheme="minorHAnsi" w:hAnsiTheme="minorHAnsi" w:cstheme="minorHAnsi"/>
          <w:b/>
          <w:bCs/>
          <w:sz w:val="22"/>
          <w:szCs w:val="22"/>
        </w:rPr>
      </w:pPr>
    </w:p>
    <w:p w:rsidR="00407AB6" w:rsidRPr="00AB58B6" w:rsidRDefault="00407AB6" w:rsidP="00AB58B6">
      <w:pPr>
        <w:spacing w:line="240" w:lineRule="auto"/>
        <w:ind w:left="284" w:hanging="284"/>
        <w:rPr>
          <w:rFonts w:asciiTheme="minorHAnsi" w:eastAsiaTheme="minorHAnsi" w:hAnsiTheme="minorHAnsi" w:cstheme="minorHAnsi"/>
          <w:b/>
          <w:bCs/>
          <w:sz w:val="22"/>
          <w:szCs w:val="22"/>
        </w:rPr>
      </w:pPr>
    </w:p>
    <w:p w:rsidR="00FF7389" w:rsidRPr="00AB58B6" w:rsidRDefault="00FF7389" w:rsidP="00AB58B6">
      <w:pPr>
        <w:pStyle w:val="Default"/>
        <w:numPr>
          <w:ilvl w:val="0"/>
          <w:numId w:val="50"/>
        </w:numPr>
        <w:ind w:left="284" w:hanging="284"/>
        <w:jc w:val="both"/>
        <w:rPr>
          <w:rFonts w:asciiTheme="minorHAnsi" w:hAnsiTheme="minorHAnsi" w:cstheme="minorHAnsi"/>
          <w:b/>
          <w:color w:val="0070C0"/>
          <w:sz w:val="22"/>
          <w:szCs w:val="22"/>
        </w:rPr>
      </w:pPr>
      <w:r w:rsidRPr="00AB58B6">
        <w:rPr>
          <w:rFonts w:asciiTheme="minorHAnsi" w:hAnsiTheme="minorHAnsi" w:cstheme="minorHAnsi"/>
          <w:b/>
          <w:sz w:val="22"/>
          <w:szCs w:val="22"/>
        </w:rPr>
        <w:t xml:space="preserve">TEMA: </w:t>
      </w:r>
      <w:r w:rsidRPr="00AB58B6">
        <w:rPr>
          <w:rFonts w:asciiTheme="minorHAnsi" w:eastAsia="Calibri" w:hAnsiTheme="minorHAnsi" w:cstheme="minorHAnsi"/>
          <w:b/>
          <w:color w:val="0070C0"/>
          <w:sz w:val="22"/>
          <w:szCs w:val="22"/>
        </w:rPr>
        <w:t>Vpliv športne/gibalne aktivnosti na ekonomske in družbene stroške zdravja</w:t>
      </w:r>
    </w:p>
    <w:p w:rsidR="00FF7389" w:rsidRPr="00AB58B6" w:rsidRDefault="00FF7389" w:rsidP="00AB58B6">
      <w:pPr>
        <w:autoSpaceDE w:val="0"/>
        <w:autoSpaceDN w:val="0"/>
        <w:adjustRightInd w:val="0"/>
        <w:spacing w:line="240" w:lineRule="auto"/>
        <w:jc w:val="both"/>
        <w:rPr>
          <w:rFonts w:asciiTheme="minorHAnsi" w:hAnsiTheme="minorHAnsi" w:cstheme="minorHAnsi"/>
          <w:b/>
          <w:sz w:val="22"/>
          <w:szCs w:val="22"/>
        </w:rPr>
      </w:pPr>
    </w:p>
    <w:p w:rsidR="00FF7389" w:rsidRPr="00AB58B6" w:rsidRDefault="00FF7389"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Težišče 1</w:t>
      </w:r>
      <w:r w:rsidRPr="00AB58B6">
        <w:rPr>
          <w:rFonts w:asciiTheme="minorHAnsi" w:hAnsiTheme="minorHAnsi" w:cstheme="minorHAnsi"/>
          <w:sz w:val="22"/>
          <w:szCs w:val="22"/>
        </w:rPr>
        <w:t>:</w:t>
      </w:r>
      <w:r w:rsidRPr="00AB58B6">
        <w:rPr>
          <w:rFonts w:asciiTheme="minorHAnsi" w:hAnsiTheme="minorHAnsi" w:cstheme="minorHAnsi"/>
          <w:b/>
          <w:sz w:val="22"/>
          <w:szCs w:val="22"/>
        </w:rPr>
        <w:t xml:space="preserve"> </w:t>
      </w:r>
      <w:r w:rsidRPr="00AB58B6">
        <w:rPr>
          <w:rFonts w:asciiTheme="minorHAnsi" w:hAnsiTheme="minorHAnsi" w:cstheme="minorHAnsi"/>
          <w:sz w:val="22"/>
          <w:szCs w:val="22"/>
        </w:rPr>
        <w:t>Vključujoča, zdrava, varna in odgovorna družba</w:t>
      </w:r>
    </w:p>
    <w:p w:rsidR="00FF7389" w:rsidRPr="00AB58B6" w:rsidRDefault="00FF7389" w:rsidP="00AB58B6">
      <w:pPr>
        <w:spacing w:line="240" w:lineRule="auto"/>
        <w:jc w:val="both"/>
        <w:rPr>
          <w:rFonts w:asciiTheme="minorHAnsi" w:hAnsiTheme="minorHAnsi" w:cstheme="minorHAnsi"/>
          <w:sz w:val="22"/>
          <w:szCs w:val="22"/>
        </w:rPr>
      </w:pPr>
    </w:p>
    <w:p w:rsidR="00FF7389" w:rsidRPr="00AB58B6" w:rsidRDefault="00FF7389"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Tematski sklop 1.1:</w:t>
      </w:r>
      <w:r w:rsidRPr="00AB58B6">
        <w:rPr>
          <w:rFonts w:asciiTheme="minorHAnsi" w:hAnsiTheme="minorHAnsi" w:cstheme="minorHAnsi"/>
          <w:sz w:val="22"/>
          <w:szCs w:val="22"/>
        </w:rPr>
        <w:t xml:space="preserve"> Zdravo in aktivno življenje</w:t>
      </w:r>
    </w:p>
    <w:p w:rsidR="00FF7389" w:rsidRPr="00AB58B6" w:rsidRDefault="00FF7389" w:rsidP="00AB58B6">
      <w:pPr>
        <w:spacing w:line="240" w:lineRule="auto"/>
        <w:jc w:val="both"/>
        <w:rPr>
          <w:rFonts w:asciiTheme="minorHAnsi" w:hAnsiTheme="minorHAnsi" w:cstheme="minorHAnsi"/>
          <w:sz w:val="22"/>
          <w:szCs w:val="22"/>
        </w:rPr>
      </w:pPr>
    </w:p>
    <w:p w:rsidR="00FF7389" w:rsidRPr="00AB58B6" w:rsidRDefault="00FF7389" w:rsidP="00AB58B6">
      <w:pPr>
        <w:autoSpaceDE w:val="0"/>
        <w:autoSpaceDN w:val="0"/>
        <w:adjustRightInd w:val="0"/>
        <w:spacing w:line="240" w:lineRule="auto"/>
        <w:jc w:val="both"/>
        <w:rPr>
          <w:rFonts w:asciiTheme="minorHAnsi" w:hAnsiTheme="minorHAnsi" w:cstheme="minorHAnsi"/>
          <w:b/>
          <w:bCs/>
          <w:sz w:val="22"/>
          <w:szCs w:val="22"/>
        </w:rPr>
      </w:pPr>
      <w:r w:rsidRPr="00AB58B6">
        <w:rPr>
          <w:rFonts w:asciiTheme="minorHAnsi" w:hAnsiTheme="minorHAnsi" w:cstheme="minorHAnsi"/>
          <w:b/>
          <w:bCs/>
          <w:sz w:val="22"/>
          <w:szCs w:val="22"/>
        </w:rPr>
        <w:t xml:space="preserve">Številka teme </w:t>
      </w:r>
      <w:bookmarkStart w:id="43" w:name="_Hlk95382794"/>
      <w:r w:rsidRPr="00AB58B6">
        <w:rPr>
          <w:rFonts w:asciiTheme="minorHAnsi" w:hAnsiTheme="minorHAnsi" w:cstheme="minorHAnsi"/>
          <w:b/>
          <w:bCs/>
          <w:sz w:val="22"/>
          <w:szCs w:val="22"/>
        </w:rPr>
        <w:t>1.1.2</w:t>
      </w:r>
      <w:r w:rsidR="00AA2887" w:rsidRPr="00AB58B6">
        <w:rPr>
          <w:rFonts w:asciiTheme="minorHAnsi" w:hAnsiTheme="minorHAnsi" w:cstheme="minorHAnsi"/>
          <w:b/>
          <w:bCs/>
          <w:sz w:val="22"/>
          <w:szCs w:val="22"/>
        </w:rPr>
        <w:t>1</w:t>
      </w:r>
      <w:r w:rsidRPr="00AB58B6">
        <w:rPr>
          <w:rFonts w:asciiTheme="minorHAnsi" w:hAnsiTheme="minorHAnsi" w:cstheme="minorHAnsi"/>
          <w:b/>
          <w:bCs/>
          <w:sz w:val="22"/>
          <w:szCs w:val="22"/>
        </w:rPr>
        <w:t xml:space="preserve">.: </w:t>
      </w:r>
    </w:p>
    <w:bookmarkEnd w:id="43"/>
    <w:p w:rsidR="00FF7389" w:rsidRPr="00AB58B6" w:rsidRDefault="00FF7389"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bCs/>
          <w:sz w:val="22"/>
          <w:szCs w:val="22"/>
        </w:rPr>
        <w:t xml:space="preserve">Naslov teme: </w:t>
      </w:r>
      <w:r w:rsidRPr="00AB58B6">
        <w:rPr>
          <w:rFonts w:asciiTheme="minorHAnsi" w:eastAsia="Calibri" w:hAnsiTheme="minorHAnsi" w:cstheme="minorHAnsi"/>
          <w:sz w:val="22"/>
          <w:szCs w:val="22"/>
        </w:rPr>
        <w:t>Vpliv športne/gibalne aktivnosti na ekonomske in družbene stroške zdravja</w:t>
      </w:r>
    </w:p>
    <w:p w:rsidR="00FF7389" w:rsidRPr="00AB58B6" w:rsidRDefault="00FF7389" w:rsidP="00AB58B6">
      <w:pPr>
        <w:autoSpaceDE w:val="0"/>
        <w:autoSpaceDN w:val="0"/>
        <w:adjustRightInd w:val="0"/>
        <w:spacing w:line="240" w:lineRule="auto"/>
        <w:jc w:val="both"/>
        <w:rPr>
          <w:rFonts w:asciiTheme="minorHAnsi" w:hAnsiTheme="minorHAnsi" w:cstheme="minorHAnsi"/>
          <w:bCs/>
          <w:sz w:val="22"/>
          <w:szCs w:val="22"/>
          <w:u w:val="single"/>
        </w:rPr>
      </w:pPr>
    </w:p>
    <w:p w:rsidR="00FF7389" w:rsidRPr="00AB58B6" w:rsidRDefault="00FF7389" w:rsidP="00AB58B6">
      <w:pPr>
        <w:autoSpaceDE w:val="0"/>
        <w:autoSpaceDN w:val="0"/>
        <w:adjustRightInd w:val="0"/>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Cilji:</w:t>
      </w:r>
    </w:p>
    <w:p w:rsidR="00FF7389" w:rsidRPr="00AB58B6" w:rsidRDefault="0054683C" w:rsidP="00AB58B6">
      <w:pPr>
        <w:pStyle w:val="Odstavekseznama"/>
        <w:numPr>
          <w:ilvl w:val="0"/>
          <w:numId w:val="46"/>
        </w:numPr>
        <w:spacing w:line="240" w:lineRule="auto"/>
        <w:ind w:left="284" w:hanging="284"/>
        <w:jc w:val="both"/>
        <w:rPr>
          <w:rFonts w:asciiTheme="minorHAnsi" w:hAnsiTheme="minorHAnsi" w:cstheme="minorHAnsi"/>
          <w:sz w:val="22"/>
          <w:szCs w:val="22"/>
          <w:lang w:eastAsia="sl-SI"/>
        </w:rPr>
      </w:pPr>
      <w:r w:rsidRPr="00AB58B6">
        <w:rPr>
          <w:rFonts w:asciiTheme="minorHAnsi" w:hAnsiTheme="minorHAnsi" w:cstheme="minorHAnsi"/>
          <w:sz w:val="22"/>
          <w:szCs w:val="22"/>
          <w:lang w:eastAsia="sl-SI"/>
        </w:rPr>
        <w:t>s</w:t>
      </w:r>
      <w:r w:rsidR="00FF7389" w:rsidRPr="00AB58B6">
        <w:rPr>
          <w:rFonts w:asciiTheme="minorHAnsi" w:hAnsiTheme="minorHAnsi" w:cstheme="minorHAnsi"/>
          <w:sz w:val="22"/>
          <w:szCs w:val="22"/>
          <w:lang w:eastAsia="sl-SI"/>
        </w:rPr>
        <w:t>istematičen pregled mednarodnih raziskav o pozitivnih in negativnih učinkih športne/gibalne aktivnosti na zdravje posameznika in družbe</w:t>
      </w:r>
      <w:r w:rsidRPr="00AB58B6">
        <w:rPr>
          <w:rFonts w:asciiTheme="minorHAnsi" w:hAnsiTheme="minorHAnsi" w:cstheme="minorHAnsi"/>
          <w:sz w:val="22"/>
          <w:szCs w:val="22"/>
          <w:lang w:eastAsia="sl-SI"/>
        </w:rPr>
        <w:t>;</w:t>
      </w:r>
    </w:p>
    <w:p w:rsidR="00FF7389" w:rsidRPr="00AB58B6" w:rsidRDefault="0054683C" w:rsidP="00AB58B6">
      <w:pPr>
        <w:pStyle w:val="Odstavekseznama"/>
        <w:numPr>
          <w:ilvl w:val="0"/>
          <w:numId w:val="46"/>
        </w:numPr>
        <w:spacing w:line="240" w:lineRule="auto"/>
        <w:ind w:left="284" w:hanging="284"/>
        <w:jc w:val="both"/>
        <w:rPr>
          <w:rFonts w:asciiTheme="minorHAnsi" w:hAnsiTheme="minorHAnsi" w:cstheme="minorHAnsi"/>
          <w:sz w:val="22"/>
          <w:szCs w:val="22"/>
          <w:lang w:eastAsia="sl-SI"/>
        </w:rPr>
      </w:pPr>
      <w:r w:rsidRPr="00AB58B6">
        <w:rPr>
          <w:rFonts w:asciiTheme="minorHAnsi" w:hAnsiTheme="minorHAnsi" w:cstheme="minorHAnsi"/>
          <w:sz w:val="22"/>
          <w:szCs w:val="22"/>
          <w:lang w:eastAsia="sl-SI"/>
        </w:rPr>
        <w:t>o</w:t>
      </w:r>
      <w:r w:rsidR="00FF7389" w:rsidRPr="00AB58B6">
        <w:rPr>
          <w:rFonts w:asciiTheme="minorHAnsi" w:hAnsiTheme="minorHAnsi" w:cstheme="minorHAnsi"/>
          <w:sz w:val="22"/>
          <w:szCs w:val="22"/>
          <w:lang w:eastAsia="sl-SI"/>
        </w:rPr>
        <w:t>cena pozitivnih in negativnih učinkov športnih/gibalnih aktivnosti na zdravje v Sloveniji</w:t>
      </w:r>
      <w:r w:rsidRPr="00AB58B6">
        <w:rPr>
          <w:rFonts w:asciiTheme="minorHAnsi" w:hAnsiTheme="minorHAnsi" w:cstheme="minorHAnsi"/>
          <w:sz w:val="22"/>
          <w:szCs w:val="22"/>
          <w:lang w:eastAsia="sl-SI"/>
        </w:rPr>
        <w:t>;</w:t>
      </w:r>
    </w:p>
    <w:p w:rsidR="00FF7389" w:rsidRPr="00AB58B6" w:rsidRDefault="0054683C" w:rsidP="00AB58B6">
      <w:pPr>
        <w:pStyle w:val="Odstavekseznama"/>
        <w:numPr>
          <w:ilvl w:val="0"/>
          <w:numId w:val="46"/>
        </w:numPr>
        <w:spacing w:line="240" w:lineRule="auto"/>
        <w:ind w:left="284" w:hanging="284"/>
        <w:jc w:val="both"/>
        <w:rPr>
          <w:rFonts w:asciiTheme="minorHAnsi" w:hAnsiTheme="minorHAnsi" w:cstheme="minorHAnsi"/>
          <w:sz w:val="22"/>
          <w:szCs w:val="22"/>
          <w:lang w:eastAsia="sl-SI"/>
        </w:rPr>
      </w:pPr>
      <w:r w:rsidRPr="00AB58B6">
        <w:rPr>
          <w:rFonts w:asciiTheme="minorHAnsi" w:hAnsiTheme="minorHAnsi" w:cstheme="minorHAnsi"/>
          <w:sz w:val="22"/>
          <w:szCs w:val="22"/>
          <w:lang w:eastAsia="sl-SI"/>
        </w:rPr>
        <w:t>i</w:t>
      </w:r>
      <w:r w:rsidR="00FF7389" w:rsidRPr="00AB58B6">
        <w:rPr>
          <w:rFonts w:asciiTheme="minorHAnsi" w:hAnsiTheme="minorHAnsi" w:cstheme="minorHAnsi"/>
          <w:sz w:val="22"/>
          <w:szCs w:val="22"/>
          <w:lang w:eastAsia="sl-SI"/>
        </w:rPr>
        <w:t>dentifikacija zdravstvenih stanj, na katere redna športna/gibalna aktivnost najbolj vpliva</w:t>
      </w:r>
      <w:r w:rsidRPr="00AB58B6">
        <w:rPr>
          <w:rFonts w:asciiTheme="minorHAnsi" w:hAnsiTheme="minorHAnsi" w:cstheme="minorHAnsi"/>
          <w:sz w:val="22"/>
          <w:szCs w:val="22"/>
          <w:lang w:eastAsia="sl-SI"/>
        </w:rPr>
        <w:t>;</w:t>
      </w:r>
    </w:p>
    <w:p w:rsidR="00FF7389" w:rsidRPr="00AB58B6" w:rsidRDefault="0054683C" w:rsidP="00AB58B6">
      <w:pPr>
        <w:pStyle w:val="Odstavekseznama"/>
        <w:numPr>
          <w:ilvl w:val="0"/>
          <w:numId w:val="46"/>
        </w:numPr>
        <w:spacing w:line="240" w:lineRule="auto"/>
        <w:ind w:left="284" w:hanging="284"/>
        <w:jc w:val="both"/>
        <w:rPr>
          <w:rFonts w:asciiTheme="minorHAnsi" w:hAnsiTheme="minorHAnsi" w:cstheme="minorHAnsi"/>
          <w:sz w:val="22"/>
          <w:szCs w:val="22"/>
          <w:lang w:eastAsia="sl-SI"/>
        </w:rPr>
      </w:pPr>
      <w:r w:rsidRPr="00AB58B6">
        <w:rPr>
          <w:rFonts w:asciiTheme="minorHAnsi" w:hAnsiTheme="minorHAnsi" w:cstheme="minorHAnsi"/>
          <w:sz w:val="22"/>
          <w:szCs w:val="22"/>
          <w:lang w:eastAsia="sl-SI"/>
        </w:rPr>
        <w:t>i</w:t>
      </w:r>
      <w:r w:rsidR="00FF7389" w:rsidRPr="00AB58B6">
        <w:rPr>
          <w:rFonts w:asciiTheme="minorHAnsi" w:hAnsiTheme="minorHAnsi" w:cstheme="minorHAnsi"/>
          <w:sz w:val="22"/>
          <w:szCs w:val="22"/>
          <w:lang w:eastAsia="sl-SI"/>
        </w:rPr>
        <w:t>zdelava teoretičnega okvirja ekonomskega in družbenega vrednotenja učinkov športnih/gibalnih aktivnosti na zdravje</w:t>
      </w:r>
      <w:r w:rsidRPr="00AB58B6">
        <w:rPr>
          <w:rFonts w:asciiTheme="minorHAnsi" w:hAnsiTheme="minorHAnsi" w:cstheme="minorHAnsi"/>
          <w:sz w:val="22"/>
          <w:szCs w:val="22"/>
          <w:lang w:eastAsia="sl-SI"/>
        </w:rPr>
        <w:t>;</w:t>
      </w:r>
    </w:p>
    <w:p w:rsidR="00FF7389" w:rsidRPr="00AB58B6" w:rsidRDefault="0054683C" w:rsidP="00AB58B6">
      <w:pPr>
        <w:pStyle w:val="Odstavekseznama"/>
        <w:numPr>
          <w:ilvl w:val="0"/>
          <w:numId w:val="46"/>
        </w:numPr>
        <w:spacing w:line="240" w:lineRule="auto"/>
        <w:ind w:left="284" w:hanging="284"/>
        <w:jc w:val="both"/>
        <w:rPr>
          <w:rFonts w:asciiTheme="minorHAnsi" w:hAnsiTheme="minorHAnsi" w:cstheme="minorHAnsi"/>
          <w:sz w:val="22"/>
          <w:szCs w:val="22"/>
          <w:lang w:eastAsia="sl-SI"/>
        </w:rPr>
      </w:pPr>
      <w:r w:rsidRPr="00AB58B6">
        <w:rPr>
          <w:rFonts w:asciiTheme="minorHAnsi" w:hAnsiTheme="minorHAnsi" w:cstheme="minorHAnsi"/>
          <w:sz w:val="22"/>
          <w:szCs w:val="22"/>
          <w:lang w:eastAsia="sl-SI"/>
        </w:rPr>
        <w:t>o</w:t>
      </w:r>
      <w:r w:rsidR="00FF7389" w:rsidRPr="00AB58B6">
        <w:rPr>
          <w:rFonts w:asciiTheme="minorHAnsi" w:hAnsiTheme="minorHAnsi" w:cstheme="minorHAnsi"/>
          <w:sz w:val="22"/>
          <w:szCs w:val="22"/>
          <w:lang w:eastAsia="sl-SI"/>
        </w:rPr>
        <w:t>kvirna ocena ekonomskih in družbenih učinkov preko njegovega vpliva športne/gibalne dejavnosti na zdravje v Sloveniji.</w:t>
      </w:r>
    </w:p>
    <w:p w:rsidR="00850A39" w:rsidRDefault="00850A39" w:rsidP="00AB58B6">
      <w:pPr>
        <w:pStyle w:val="Default"/>
        <w:jc w:val="both"/>
        <w:rPr>
          <w:rFonts w:asciiTheme="minorHAnsi" w:hAnsiTheme="minorHAnsi" w:cstheme="minorHAnsi"/>
          <w:b/>
          <w:color w:val="000000" w:themeColor="text1"/>
          <w:sz w:val="22"/>
          <w:szCs w:val="22"/>
          <w:u w:val="single"/>
        </w:rPr>
      </w:pPr>
    </w:p>
    <w:p w:rsidR="00FF7389" w:rsidRPr="00AB58B6" w:rsidRDefault="00FF7389" w:rsidP="00AB58B6">
      <w:pPr>
        <w:pStyle w:val="Default"/>
        <w:jc w:val="both"/>
        <w:rPr>
          <w:rFonts w:asciiTheme="minorHAnsi" w:hAnsiTheme="minorHAnsi" w:cstheme="minorHAnsi"/>
          <w:b/>
          <w:color w:val="000000" w:themeColor="text1"/>
          <w:sz w:val="22"/>
          <w:szCs w:val="22"/>
          <w:u w:val="single"/>
        </w:rPr>
      </w:pPr>
      <w:r w:rsidRPr="00AB58B6">
        <w:rPr>
          <w:rFonts w:asciiTheme="minorHAnsi" w:hAnsiTheme="minorHAnsi" w:cstheme="minorHAnsi"/>
          <w:b/>
          <w:color w:val="000000" w:themeColor="text1"/>
          <w:sz w:val="22"/>
          <w:szCs w:val="22"/>
          <w:u w:val="single"/>
        </w:rPr>
        <w:t xml:space="preserve">Podrobnejša obrazložitev: </w:t>
      </w:r>
    </w:p>
    <w:p w:rsidR="00FF7389" w:rsidRPr="00AB58B6" w:rsidRDefault="00FF7389" w:rsidP="00AB58B6">
      <w:pPr>
        <w:spacing w:line="240" w:lineRule="auto"/>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 xml:space="preserve">Raziskave v svetu že dolgo ugotavljajo korelacijo med telesno aktivnostjo prebivalstva ter javnim zdravjem. Redna aktivnost ima pozitivne učinke na zdravje, kot so ugodni učinki na zdravje srčno-žilnega sistema, boljše duševno zdravje, manjša zloraba alkohola in drug. Športne aktivnosti, npr. rekreativcev, pa prinašajo tudi potencialne negativne učinke, kot so povečana možnost poškodb, pojav izgorelosti, razvoj motenj hranjenja in podobno. </w:t>
      </w:r>
    </w:p>
    <w:p w:rsidR="00FF7389" w:rsidRPr="00AB58B6" w:rsidRDefault="00FF7389" w:rsidP="00AB58B6">
      <w:pPr>
        <w:spacing w:line="240" w:lineRule="auto"/>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Čedalje več telesne aktivnosti poteka v obliki organiziranih oblik športa. Raziskava Mediane (2019) ugotavlja, da je vsaj enkrat do dvakrat tedensko več kot 60% Slovencev aktivnih z neko športno aktivnostjo, glede na podatke SJM (2021) pa celo okoli 70%.  Kako sta povezana zdravje in šport v Sloveniji se še ni sistematično in sistemsko raziskovalo. Tako ni izdelane metodologije in ustreznih analiz, kakšni vse so lahko vplivi športne/gibalne aktivnosti na zdravje posameznika, njegovo življenjsko dobo, zdravstvene težave, življenjsko produktivnost itd.</w:t>
      </w:r>
    </w:p>
    <w:p w:rsidR="00FF7389" w:rsidRPr="00AB58B6" w:rsidRDefault="00FF7389" w:rsidP="00AB58B6">
      <w:pPr>
        <w:spacing w:line="240" w:lineRule="auto"/>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 xml:space="preserve">V različnih državah so že ugotavljali, koliko lahko redno izvajanje športnih aktivnosti doprinese k izboljšanju kakovosti življenja in dolgoročnosti zdravja, tako posameznika kot družbe </w:t>
      </w:r>
      <w:r w:rsidRPr="00AB58B6">
        <w:rPr>
          <w:rFonts w:asciiTheme="minorHAnsi" w:hAnsiTheme="minorHAnsi" w:cstheme="minorHAnsi"/>
          <w:color w:val="000000" w:themeColor="text1"/>
          <w:sz w:val="22"/>
          <w:szCs w:val="22"/>
        </w:rPr>
        <w:fldChar w:fldCharType="begin"/>
      </w:r>
      <w:r w:rsidRPr="00AB58B6">
        <w:rPr>
          <w:rFonts w:asciiTheme="minorHAnsi" w:hAnsiTheme="minorHAnsi" w:cstheme="minorHAnsi"/>
          <w:color w:val="000000" w:themeColor="text1"/>
          <w:sz w:val="22"/>
          <w:szCs w:val="22"/>
        </w:rPr>
        <w:instrText xml:space="preserve"> ADDIN ZOTERO_ITEM CSL_CITATION {"citationID":"RJ8OwlrY","properties":{"formattedCitation":"(Pate et al., 1995)","plainCitation":"(Pate et al., 1995)","noteIndex":0},"citationItems":[{"id":1448,"uris":["http://zotero.org/users/5577198/items/552B6KZQ"],"uri":["http://zotero.org/users/5577198/items/552B6KZQ"],"itemData":{"id":1448,"type":"article-journal","abstract":"Objective.—To encourage increased participation in physical activity among Americans of all ages by issuing a public health recommendation on the types and amounts of physical activity needed for health promotion and disease prevention.Participants.—A planning committee of five scientists was established by the Centers for Disease Control and Prevention and the American College of Sports Medicine to organize a workshop. This committee selected 15 other workshop discussants on the basis of their research expertise in issues related to the health implications of physical activity. Several relevant professional or scientific organizations and federal agencies also were represented.Evidence.—The panel of experts reviewed the pertinent physiological, epidemiologic, and clinical evidence, including primary research articles and recent review articles.Consensus Process.—Major issues related to physical activity and health were outlined, and selected members of the expert panel drafted sections of the paper from this outline. A draft manuscript was prepared by the planning committee and circulated to the full panel in advance of the 2-day workshop. During the workshop, each section of the manuscript was reviewed by the expert panel. Primary attention was given to achieving group consensus concerning the recommended types and amounts of physical activity. A concise \"public health message\" was developed to express the recommendations of the panel. During the ensuing months, the consensus statement was further reviewed and revised and was formally endorsed by both the Centers for Disease Control and Prevention and the American College of Sports Medicine.Conclusion.—Every US adult should accumulate 30 minutes or more of moderate-intensity physical activity on most, preferably all, days of the week.(JAMA. 1995;273:402-407)","container-title":"JAMA","DOI":"10.1001/jama.1995.03520290054029","ISSN":"0098-7484","issue":"5","journalAbbreviation":"JAMA","page":"402-407","source":"Silverchair","title":"Physical Activity and Public Health: A Recommendation From the Centers for Disease Control and Prevention and the American College of Sports Medicine","title-short":"Physical Activity and Public Health","volume":"273","author":[{"family":"Pate","given":"Russell R."},{"family":"Pratt","given":"Michael"},{"family":"Blair","given":"Steven N."},{"family":"Haskell","given":"William L."},{"family":"Macera","given":"Caroline A."},{"family":"Bouchard","given":"Claude"},{"family":"Buchner","given":"David"},{"family":"Ettinger","given":"Walter"},{"family":"Heath","given":"Gregory W."},{"family":"King","given":"Abby C."},{"family":"Kriska","given":"Andrea"},{"family":"Leon","given":"Arthur S."},{"family":"Marcus","given":"Bess H."},{"family":"Morris","given":"Jeremy"},{"family":"Paffenbarger","given":"Ralph S.","suffix":"Jr"},{"family":"Patrick","given":"Kevin"},{"family":"Pollock","given":"Michael L."},{"family":"Rippe","given":"James M."},{"family":"Sallis","given":"James"},{"family":"Wilmore","given":"Jack H."}],"issued":{"date-parts":[["1995",2,1]]}}}],"schema":"https://github.com/citation-style-language/schema/raw/master/csl-citation.json"} </w:instrText>
      </w:r>
      <w:r w:rsidRPr="00AB58B6">
        <w:rPr>
          <w:rFonts w:asciiTheme="minorHAnsi" w:hAnsiTheme="minorHAnsi" w:cstheme="minorHAnsi"/>
          <w:color w:val="000000" w:themeColor="text1"/>
          <w:sz w:val="22"/>
          <w:szCs w:val="22"/>
        </w:rPr>
        <w:fldChar w:fldCharType="separate"/>
      </w:r>
      <w:r w:rsidRPr="00AB58B6">
        <w:rPr>
          <w:rFonts w:asciiTheme="minorHAnsi" w:hAnsiTheme="minorHAnsi" w:cstheme="minorHAnsi"/>
          <w:color w:val="000000" w:themeColor="text1"/>
          <w:sz w:val="22"/>
          <w:szCs w:val="22"/>
        </w:rPr>
        <w:t>(Pate et al., 1995)</w:t>
      </w:r>
      <w:r w:rsidRPr="00AB58B6">
        <w:rPr>
          <w:rFonts w:asciiTheme="minorHAnsi" w:hAnsiTheme="minorHAnsi" w:cstheme="minorHAnsi"/>
          <w:color w:val="000000" w:themeColor="text1"/>
          <w:sz w:val="22"/>
          <w:szCs w:val="22"/>
        </w:rPr>
        <w:fldChar w:fldCharType="end"/>
      </w:r>
      <w:r w:rsidRPr="00AB58B6">
        <w:rPr>
          <w:rFonts w:asciiTheme="minorHAnsi" w:hAnsiTheme="minorHAnsi" w:cstheme="minorHAnsi"/>
          <w:color w:val="000000" w:themeColor="text1"/>
          <w:sz w:val="22"/>
          <w:szCs w:val="22"/>
        </w:rPr>
        <w:t xml:space="preserve"> </w:t>
      </w:r>
      <w:r w:rsidRPr="00AB58B6">
        <w:rPr>
          <w:rFonts w:asciiTheme="minorHAnsi" w:hAnsiTheme="minorHAnsi" w:cstheme="minorHAnsi"/>
          <w:color w:val="000000" w:themeColor="text1"/>
          <w:sz w:val="22"/>
          <w:szCs w:val="22"/>
        </w:rPr>
        <w:fldChar w:fldCharType="begin"/>
      </w:r>
      <w:r w:rsidRPr="00AB58B6">
        <w:rPr>
          <w:rFonts w:asciiTheme="minorHAnsi" w:hAnsiTheme="minorHAnsi" w:cstheme="minorHAnsi"/>
          <w:color w:val="000000" w:themeColor="text1"/>
          <w:sz w:val="22"/>
          <w:szCs w:val="22"/>
        </w:rPr>
        <w:instrText xml:space="preserve"> ADDIN ZOTERO_ITEM CSL_CITATION {"citationID":"UErrtnnL","properties":{"formattedCitation":"(Haskell et al., 2007)","plainCitation":"(Haskell et al., 2007)","noteIndex":0},"citationItems":[{"id":1450,"uris":["http://zotero.org/users/5577198/items/SLNT6S7S"],"uri":["http://zotero.org/users/5577198/items/SLNT6S7S"],"itemData":{"id":1450,"type":"article-journal","container-title":"Circulation","issue":"9","page":"1081-1093","title":"Physical Activity and Public Health: Updated Recommendation for Adults From the American College of Sports Medicine and the American Heart Association","title-short":"Physical Activity and Public Health","volume":"116","author":[{"family":"Haskell","given":"William"},{"family":"Lee","given":"I.-Min"},{"family":"Pate","given":"Russell"},{"family":"Powell","given":"Kenneth"},{"family":"Blair","given":"Steven"},{"family":"Franklin","given":"Barry"},{"family":"Macera","given":"Caroline"},{"family":"Heath","given":"Gregory"},{"family":"Thompson","given":"Paul"},{"family":"Bauman","given":"Adrian"}],"issued":{"date-parts":[["2007",8,28]]}}}],"schema":"https://github.com/citation-style-language/schema/raw/master/csl-citation.json"} </w:instrText>
      </w:r>
      <w:r w:rsidRPr="00AB58B6">
        <w:rPr>
          <w:rFonts w:asciiTheme="minorHAnsi" w:hAnsiTheme="minorHAnsi" w:cstheme="minorHAnsi"/>
          <w:color w:val="000000" w:themeColor="text1"/>
          <w:sz w:val="22"/>
          <w:szCs w:val="22"/>
        </w:rPr>
        <w:fldChar w:fldCharType="separate"/>
      </w:r>
      <w:r w:rsidRPr="00AB58B6">
        <w:rPr>
          <w:rFonts w:asciiTheme="minorHAnsi" w:hAnsiTheme="minorHAnsi" w:cstheme="minorHAnsi"/>
          <w:color w:val="000000" w:themeColor="text1"/>
          <w:sz w:val="22"/>
          <w:szCs w:val="22"/>
        </w:rPr>
        <w:t>(Haskell et al., 2007)</w:t>
      </w:r>
      <w:r w:rsidRPr="00AB58B6">
        <w:rPr>
          <w:rFonts w:asciiTheme="minorHAnsi" w:hAnsiTheme="minorHAnsi" w:cstheme="minorHAnsi"/>
          <w:color w:val="000000" w:themeColor="text1"/>
          <w:sz w:val="22"/>
          <w:szCs w:val="22"/>
        </w:rPr>
        <w:fldChar w:fldCharType="end"/>
      </w:r>
      <w:r w:rsidRPr="00AB58B6">
        <w:rPr>
          <w:rFonts w:asciiTheme="minorHAnsi" w:hAnsiTheme="minorHAnsi" w:cstheme="minorHAnsi"/>
          <w:color w:val="000000" w:themeColor="text1"/>
          <w:sz w:val="22"/>
          <w:szCs w:val="22"/>
        </w:rPr>
        <w:t xml:space="preserve">, </w:t>
      </w:r>
      <w:r w:rsidRPr="00AB58B6">
        <w:rPr>
          <w:rFonts w:asciiTheme="minorHAnsi" w:hAnsiTheme="minorHAnsi" w:cstheme="minorHAnsi"/>
          <w:color w:val="000000" w:themeColor="text1"/>
          <w:sz w:val="22"/>
          <w:szCs w:val="22"/>
        </w:rPr>
        <w:fldChar w:fldCharType="begin"/>
      </w:r>
      <w:r w:rsidRPr="00AB58B6">
        <w:rPr>
          <w:rFonts w:asciiTheme="minorHAnsi" w:hAnsiTheme="minorHAnsi" w:cstheme="minorHAnsi"/>
          <w:color w:val="000000" w:themeColor="text1"/>
          <w:sz w:val="22"/>
          <w:szCs w:val="22"/>
        </w:rPr>
        <w:instrText xml:space="preserve"> ADDIN ZOTERO_ITEM CSL_CITATION {"citationID":"r6GTtQvw","properties":{"formattedCitation":"(Nelson et al., 2007)","plainCitation":"(Nelson et al., 2007)","noteIndex":0},"citationItems":[{"id":1452,"uris":["http://zotero.org/users/5577198/items/87ZYML2L"],"uri":["http://zotero.org/users/5577198/items/87ZYML2L"],"itemData":{"id":1452,"type":"article-journal","container-title":"Circulation","issue":"9","page":"1094-1105","title":"Physical Activity and Public Health in Older Adults: Recommendation From the American College of Sports Medicine and the American Heart Association","title-short":"Physical Activity and Public Health in Older Adults","volume":"116","author":[{"family":"Nelson","given":"Miriam"},{"family":"Rejeski","given":"W."},{"family":"Blair","given":"Steven"},{"family":"Duncan","given":"Pamela"},{"family":"Judge","given":"James"},{"family":"King","given":"Abby"},{"family":"Macera","given":"Carol"},{"family":"Castaneda-Sceppa","given":"Carmen"}],"issued":{"date-parts":[["2007",8,28]]}}}],"schema":"https://github.com/citation-style-language/schema/raw/master/csl-citation.json"} </w:instrText>
      </w:r>
      <w:r w:rsidRPr="00AB58B6">
        <w:rPr>
          <w:rFonts w:asciiTheme="minorHAnsi" w:hAnsiTheme="minorHAnsi" w:cstheme="minorHAnsi"/>
          <w:color w:val="000000" w:themeColor="text1"/>
          <w:sz w:val="22"/>
          <w:szCs w:val="22"/>
        </w:rPr>
        <w:fldChar w:fldCharType="separate"/>
      </w:r>
      <w:r w:rsidRPr="00AB58B6">
        <w:rPr>
          <w:rFonts w:asciiTheme="minorHAnsi" w:hAnsiTheme="minorHAnsi" w:cstheme="minorHAnsi"/>
          <w:color w:val="000000" w:themeColor="text1"/>
          <w:sz w:val="22"/>
          <w:szCs w:val="22"/>
        </w:rPr>
        <w:t>(Nelson et al., 2007)</w:t>
      </w:r>
      <w:r w:rsidRPr="00AB58B6">
        <w:rPr>
          <w:rFonts w:asciiTheme="minorHAnsi" w:hAnsiTheme="minorHAnsi" w:cstheme="minorHAnsi"/>
          <w:color w:val="000000" w:themeColor="text1"/>
          <w:sz w:val="22"/>
          <w:szCs w:val="22"/>
        </w:rPr>
        <w:fldChar w:fldCharType="end"/>
      </w:r>
      <w:r w:rsidRPr="00AB58B6">
        <w:rPr>
          <w:rFonts w:asciiTheme="minorHAnsi" w:hAnsiTheme="minorHAnsi" w:cstheme="minorHAnsi"/>
          <w:color w:val="000000" w:themeColor="text1"/>
          <w:sz w:val="22"/>
          <w:szCs w:val="22"/>
        </w:rPr>
        <w:t xml:space="preserve">,  </w:t>
      </w:r>
      <w:r w:rsidRPr="00AB58B6">
        <w:rPr>
          <w:rFonts w:asciiTheme="minorHAnsi" w:hAnsiTheme="minorHAnsi" w:cstheme="minorHAnsi"/>
          <w:color w:val="000000" w:themeColor="text1"/>
          <w:sz w:val="22"/>
          <w:szCs w:val="22"/>
        </w:rPr>
        <w:fldChar w:fldCharType="begin"/>
      </w:r>
      <w:r w:rsidRPr="00AB58B6">
        <w:rPr>
          <w:rFonts w:asciiTheme="minorHAnsi" w:hAnsiTheme="minorHAnsi" w:cstheme="minorHAnsi"/>
          <w:color w:val="000000" w:themeColor="text1"/>
          <w:sz w:val="22"/>
          <w:szCs w:val="22"/>
        </w:rPr>
        <w:instrText xml:space="preserve"> ADDIN ZOTERO_ITEM CSL_CITATION {"citationID":"vGshkbXp","properties":{"formattedCitation":"(The US Burden of Disease Collaborators, 2018)","plainCitation":"(The US Burden of Disease Collaborators, 2018)","noteIndex":0},"citationItems":[{"id":1456,"uris":["http://zotero.org/users/5577198/items/U3IUNGS7"],"uri":["http://zotero.org/users/5577198/items/U3IUNGS7"],"itemData":{"id":1456,"type":"article-journal","abstract":"Several studies have measured health outcomes in the United States, but none have provided a comprehensive assessment of patterns of health by state.To use the results of the Global Burden of Disease Study (GBD) to report trends in the burden of diseases, injuries, and risk factors at the state level from 1990 to 2016.A systematic analysis of published studies and available data sources estimates the burden of disease by age, sex, geography, and year.Prevalence, incidence, mortality, life expectancy, healthy life expectancy (HALE), years of life lost (YLLs) due to premature mortality, years lived with disability (YLDs), and disability-adjusted life-years (DALYs) for 333 causes and 84 risk factors with 95% uncertainty intervals (UIs) were computed.Between 1990 and 2016, overall death rates in the United States declined from 745.2 (95% UI, 740.6 to 749.8) per 100 000 persons to 578.0 (95% UI, 569.4 to 587.1) per 100 000 persons. The probability of death among adults aged 20 to 55 years declined in 31 states and Washington, DC from 1990 to 2016. In 2016, Hawaii had the highest life expectancy at birth (81.3 years) and Mississippi had the lowest (74.7 years), a 6.6-year difference. Minnesota had the highest HALE at birth (70.3 years), and West Virginia had the lowest (63.8 years), a 6.5-year difference. The leading causes of DALYs in the United States for 1990 and 2016 were ischemic heart disease and lung cancer, while the third leading cause in 1990 was low back pain, and the third leading cause in 2016 was chronic obstructive pulmonary disease. Opioid use disorders moved from the 11th leading cause of DALYs in 1990 to the 7th leading cause in 2016, representing a 74.5% (95% UI, 42.8% to 93.9%) change. In 2016, each of the following 6 risks individually accounted for more than 5% of risk-attributable DALYs: tobacco consumption, high body mass index (BMI), poor diet, alcohol and drug use, high fasting plasma glucose, and high blood pressure. Across all US states, the top risk factors in terms of attributable DALYs were due to 1 of the 3 following causes: tobacco consumption (32 states), high BMI (10 states), or alcohol and drug use (8 states).There are wide differences in the burden of disease at the state level. Specific diseases and risk factors, such as drug use disorders, high BMI, poor diet, high fasting plasma glucose level, and alcohol use disorders are increasing and warrant increased attention. These data can be used to inform national health priorities for research, clinical care, and policy.","container-title":"JAMA","DOI":"10.1001/jama.2018.0158","ISSN":"0098-7484","issue":"14","journalAbbreviation":"JAMA","page":"1444-1472","source":"Silverchair","title":"The State of US Health, 1990-2016: Burden of Diseases, Injuries, and Risk Factors Among US States","title-short":"The State of US Health, 1990-2016","volume":"319","author":[{"literal":"The US Burden of Disease Collaborators"}],"issued":{"date-parts":[["2018",4,10]]}}}],"schema":"https://github.com/citation-style-language/schema/raw/master/csl-citation.json"} </w:instrText>
      </w:r>
      <w:r w:rsidRPr="00AB58B6">
        <w:rPr>
          <w:rFonts w:asciiTheme="minorHAnsi" w:hAnsiTheme="minorHAnsi" w:cstheme="minorHAnsi"/>
          <w:color w:val="000000" w:themeColor="text1"/>
          <w:sz w:val="22"/>
          <w:szCs w:val="22"/>
        </w:rPr>
        <w:fldChar w:fldCharType="separate"/>
      </w:r>
      <w:r w:rsidRPr="00AB58B6">
        <w:rPr>
          <w:rFonts w:asciiTheme="minorHAnsi" w:hAnsiTheme="minorHAnsi" w:cstheme="minorHAnsi"/>
          <w:color w:val="000000" w:themeColor="text1"/>
          <w:sz w:val="22"/>
          <w:szCs w:val="22"/>
        </w:rPr>
        <w:t>(The US Burden of Disease Collaborators, 2018)</w:t>
      </w:r>
      <w:r w:rsidRPr="00AB58B6">
        <w:rPr>
          <w:rFonts w:asciiTheme="minorHAnsi" w:hAnsiTheme="minorHAnsi" w:cstheme="minorHAnsi"/>
          <w:color w:val="000000" w:themeColor="text1"/>
          <w:sz w:val="22"/>
          <w:szCs w:val="22"/>
        </w:rPr>
        <w:fldChar w:fldCharType="end"/>
      </w:r>
      <w:r w:rsidRPr="00AB58B6">
        <w:rPr>
          <w:rFonts w:asciiTheme="minorHAnsi" w:hAnsiTheme="minorHAnsi" w:cstheme="minorHAnsi"/>
          <w:color w:val="000000" w:themeColor="text1"/>
          <w:sz w:val="22"/>
          <w:szCs w:val="22"/>
        </w:rPr>
        <w:t xml:space="preserve">. Tudi EU politike sektorsko nagovarjajo izvajanje športnih aktivnosti v povezavi z zdravjem (Council Recommendation of 26 November 2013 on promoting health-enhancing physical activity across sectors). V Sloveniji nimamo ocene, kakšni so trenutni, dolgoročni vplivi in prihranki, ki se  ustvarjajo z zagotavljanjem dobrih pogojev za izvajanje redne ali vsaj občasne športne aktivnosti državljanov. Govorimo o vplivu na produktivnost, BDP, zdravstveno blagajno in drugih vplivih, kar navajajo tudi številni avtorji. Npr. </w:t>
      </w:r>
      <w:r w:rsidRPr="00AB58B6">
        <w:rPr>
          <w:rFonts w:asciiTheme="minorHAnsi" w:hAnsiTheme="minorHAnsi" w:cstheme="minorHAnsi"/>
          <w:color w:val="000000" w:themeColor="text1"/>
          <w:sz w:val="22"/>
          <w:szCs w:val="22"/>
        </w:rPr>
        <w:fldChar w:fldCharType="begin"/>
      </w:r>
      <w:r w:rsidRPr="00AB58B6">
        <w:rPr>
          <w:rFonts w:asciiTheme="minorHAnsi" w:hAnsiTheme="minorHAnsi" w:cstheme="minorHAnsi"/>
          <w:color w:val="000000" w:themeColor="text1"/>
          <w:sz w:val="22"/>
          <w:szCs w:val="22"/>
        </w:rPr>
        <w:instrText xml:space="preserve"> ADDIN ZOTERO_ITEM CSL_CITATION {"citationID":"dQGcf3Da","properties":{"formattedCitation":"(Whiting et al., 2021)","plainCitation":"(Whiting et al., 2021)","noteIndex":0},"citationItems":[{"id":1460,"uris":["http://zotero.org/users/5577198/items/S45R8I2S"],"uri":["http://zotero.org/users/5577198/items/S45R8I2S"],"itemData":{"id":1460,"type":"article-journal","abstract":"In the European Union (EU), the low levels of health-enhancing physical activity (HEPA) and high levels of sedentary behaviour are a concerning public health issue common to all Member States. In 2013, the Council of the EU recognized the need for more data related to HEPA to support policymaking across the region and proposed a monitoring framework that included 23 indicators covering different themes relevant to HEPA promotion in the EU context. In 2014, the EU Physical Activity Focal Points Network was established to support the implementation of the monitoring framework and in 2015 and 2018 surveys were conducted to collect epidemiological and policy information related to HEPA for each Member State. This paper aims to provide an update on the status of HEPA policies and surveillance in the EU and describe the changes that have occurred since 2015. In 2018, all countries had implemented more than 10 indicators, 8/28 had implemented 20 or more indicators, and only one country had completed all 23 indicators. From 2015 to 2018, 19 indicators improved, one remained unchanged, and three regressed. From the country perspective, 17 improved the number of accomplished indicators, five maintained the indicators, and five worsened the number of indicators. Overall, there has been a clear increase in the number of countries implementing HEPA policies and strategies across the different sectors, although some heterogeneity between Members Sates was still observed. Implementation of regional physical activity strategies and the establishment of the EU-wide monitoring framework appears to have had an overall positive impact on HEPA policy development and implementation.","container-title":"Health Policy","DOI":"10.1016/j.healthpol.2021.05.011","ISSN":"0168-8510","issue":"8","journalAbbreviation":"Health Policy","language":"en","page":"1023-1030","source":"ScienceDirect","title":"Promoting health-enhancing physical activity in Europe: Surveillance, policy development and implementation 2015–2018","title-short":"Promoting health-enhancing physical activity in Europe","volume":"125","author":[{"family":"Whiting","given":"Stephen"},{"family":"Mendes","given":"Romeu"},{"family":"Morais","given":"Sara Tribuzi"},{"family":"Gelius","given":"Peter"},{"family":"Abu-Omar","given":"Karim"},{"family":"Nash","given":"Lea"},{"family":"Rakovac","given":"Ivo"},{"family":"Breda","given":"João"}],"issued":{"date-parts":[["2021",8,1]]}}}],"schema":"https://github.com/citation-style-language/schema/raw/master/csl-citation.json"} </w:instrText>
      </w:r>
      <w:r w:rsidRPr="00AB58B6">
        <w:rPr>
          <w:rFonts w:asciiTheme="minorHAnsi" w:hAnsiTheme="minorHAnsi" w:cstheme="minorHAnsi"/>
          <w:color w:val="000000" w:themeColor="text1"/>
          <w:sz w:val="22"/>
          <w:szCs w:val="22"/>
        </w:rPr>
        <w:fldChar w:fldCharType="separate"/>
      </w:r>
      <w:r w:rsidRPr="00AB58B6">
        <w:rPr>
          <w:rFonts w:asciiTheme="minorHAnsi" w:hAnsiTheme="minorHAnsi" w:cstheme="minorHAnsi"/>
          <w:color w:val="000000" w:themeColor="text1"/>
          <w:sz w:val="22"/>
          <w:szCs w:val="22"/>
        </w:rPr>
        <w:t>Whiting et al. (2021</w:t>
      </w:r>
      <w:r w:rsidRPr="00AB58B6">
        <w:rPr>
          <w:rFonts w:asciiTheme="minorHAnsi" w:hAnsiTheme="minorHAnsi" w:cstheme="minorHAnsi"/>
          <w:color w:val="000000" w:themeColor="text1"/>
          <w:sz w:val="22"/>
          <w:szCs w:val="22"/>
        </w:rPr>
        <w:fldChar w:fldCharType="end"/>
      </w:r>
      <w:r w:rsidRPr="00AB58B6">
        <w:rPr>
          <w:rFonts w:asciiTheme="minorHAnsi" w:hAnsiTheme="minorHAnsi" w:cstheme="minorHAnsi"/>
          <w:color w:val="000000" w:themeColor="text1"/>
          <w:sz w:val="22"/>
          <w:szCs w:val="22"/>
        </w:rPr>
        <w:t xml:space="preserve">) ugotavlja, da se implementacija promocije telesne aktivnosti za zdravje (angl. health-enhancing physical activitiy) v državah Evropske unije razlikuje, Slovenija pa sodi med države z zmerno razvitimi mehanizmi promocije telesne aktivnosti za zdravje in zaostaja za na primer Avstrijo, Švedsko in Finsko. </w:t>
      </w:r>
    </w:p>
    <w:p w:rsidR="00FF7389" w:rsidRPr="00AB58B6" w:rsidRDefault="00FF7389" w:rsidP="00AB58B6">
      <w:pPr>
        <w:spacing w:line="240" w:lineRule="auto"/>
        <w:jc w:val="both"/>
        <w:rPr>
          <w:rFonts w:asciiTheme="minorHAnsi" w:hAnsiTheme="minorHAnsi" w:cstheme="minorHAnsi"/>
          <w:sz w:val="22"/>
          <w:szCs w:val="22"/>
        </w:rPr>
      </w:pPr>
    </w:p>
    <w:p w:rsidR="00FF7389" w:rsidRPr="00AB58B6" w:rsidRDefault="00FF7389"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xml:space="preserve">:        do </w:t>
      </w:r>
      <w:r w:rsidRPr="00AB58B6">
        <w:rPr>
          <w:rFonts w:asciiTheme="minorHAnsi" w:hAnsiTheme="minorHAnsi" w:cstheme="minorHAnsi"/>
          <w:sz w:val="22"/>
          <w:szCs w:val="22"/>
          <w:lang w:eastAsia="sl-SI"/>
        </w:rPr>
        <w:t>24</w:t>
      </w:r>
      <w:r w:rsidRPr="00AB58B6">
        <w:rPr>
          <w:rFonts w:asciiTheme="minorHAnsi" w:hAnsiTheme="minorHAnsi" w:cstheme="minorHAnsi"/>
          <w:sz w:val="22"/>
          <w:szCs w:val="22"/>
        </w:rPr>
        <w:t xml:space="preserve"> mesecev </w:t>
      </w:r>
    </w:p>
    <w:p w:rsidR="00FF7389" w:rsidRPr="00AB58B6" w:rsidRDefault="00FF7389"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xml:space="preserve">:                            do </w:t>
      </w:r>
      <w:r w:rsidRPr="00AB58B6">
        <w:rPr>
          <w:rFonts w:asciiTheme="minorHAnsi" w:hAnsiTheme="minorHAnsi" w:cstheme="minorHAnsi"/>
          <w:sz w:val="22"/>
          <w:szCs w:val="22"/>
          <w:lang w:eastAsia="sl-SI"/>
        </w:rPr>
        <w:t xml:space="preserve">80.000,00 </w:t>
      </w:r>
      <w:r w:rsidRPr="00AB58B6">
        <w:rPr>
          <w:rFonts w:asciiTheme="minorHAnsi" w:hAnsiTheme="minorHAnsi" w:cstheme="minorHAnsi"/>
          <w:sz w:val="22"/>
          <w:szCs w:val="22"/>
        </w:rPr>
        <w:t xml:space="preserve">EUR </w:t>
      </w:r>
    </w:p>
    <w:p w:rsidR="00FF7389" w:rsidRPr="00AB58B6" w:rsidRDefault="00FF7389"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(50% MIZŠ, 50% ARRS) </w:t>
      </w:r>
    </w:p>
    <w:p w:rsidR="00FF7389" w:rsidRPr="00AB58B6" w:rsidRDefault="00FF7389" w:rsidP="00AB58B6">
      <w:pPr>
        <w:pStyle w:val="Default"/>
        <w:jc w:val="both"/>
        <w:rPr>
          <w:rFonts w:asciiTheme="minorHAnsi" w:hAnsiTheme="minorHAnsi" w:cstheme="minorHAnsi"/>
          <w:sz w:val="22"/>
          <w:szCs w:val="22"/>
        </w:rPr>
      </w:pPr>
    </w:p>
    <w:p w:rsidR="00FF7389" w:rsidRPr="00AB58B6" w:rsidRDefault="00FF7389"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FF7389" w:rsidRPr="00AB58B6" w:rsidRDefault="00FF7389"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Pr="00AB58B6">
        <w:rPr>
          <w:rFonts w:asciiTheme="minorHAnsi" w:hAnsiTheme="minorHAnsi" w:cstheme="minorHAnsi"/>
          <w:sz w:val="22"/>
          <w:szCs w:val="22"/>
          <w:lang w:eastAsia="sl-SI"/>
        </w:rPr>
        <w:t>dr. Mojca Doupona</w:t>
      </w:r>
    </w:p>
    <w:p w:rsidR="00FF7389" w:rsidRPr="00AB58B6" w:rsidRDefault="00FF7389" w:rsidP="00AB58B6">
      <w:pPr>
        <w:spacing w:line="240" w:lineRule="auto"/>
        <w:jc w:val="both"/>
        <w:rPr>
          <w:rFonts w:asciiTheme="minorHAnsi" w:hAnsiTheme="minorHAnsi" w:cstheme="minorHAnsi"/>
          <w:bCs/>
          <w:color w:val="000000" w:themeColor="text1"/>
          <w:sz w:val="22"/>
          <w:szCs w:val="22"/>
        </w:rPr>
      </w:pPr>
      <w:r w:rsidRPr="00AB58B6">
        <w:rPr>
          <w:rFonts w:asciiTheme="minorHAnsi" w:hAnsiTheme="minorHAnsi" w:cstheme="minorHAnsi"/>
          <w:bCs/>
          <w:color w:val="000000" w:themeColor="text1"/>
          <w:sz w:val="22"/>
          <w:szCs w:val="22"/>
        </w:rPr>
        <w:t xml:space="preserve">E-mail: </w:t>
      </w:r>
      <w:hyperlink r:id="rId122" w:history="1">
        <w:r w:rsidR="00EA3D5D" w:rsidRPr="00AB58B6">
          <w:rPr>
            <w:rStyle w:val="Hiperpovezava"/>
            <w:rFonts w:asciiTheme="minorHAnsi" w:hAnsiTheme="minorHAnsi" w:cstheme="minorHAnsi"/>
            <w:bCs/>
            <w:sz w:val="22"/>
            <w:szCs w:val="22"/>
          </w:rPr>
          <w:t>mojca.doupona@gov.si</w:t>
        </w:r>
      </w:hyperlink>
    </w:p>
    <w:p w:rsidR="00FF7389" w:rsidRPr="00AB58B6" w:rsidRDefault="00FF7389" w:rsidP="00AB58B6">
      <w:pPr>
        <w:spacing w:line="240" w:lineRule="auto"/>
        <w:jc w:val="both"/>
        <w:rPr>
          <w:rFonts w:asciiTheme="minorHAnsi" w:hAnsiTheme="minorHAnsi" w:cstheme="minorHAnsi"/>
          <w:bCs/>
          <w:color w:val="000000" w:themeColor="text1"/>
          <w:sz w:val="22"/>
          <w:szCs w:val="22"/>
        </w:rPr>
      </w:pPr>
      <w:r w:rsidRPr="00AB58B6">
        <w:rPr>
          <w:rFonts w:asciiTheme="minorHAnsi" w:hAnsiTheme="minorHAnsi" w:cstheme="minorHAnsi"/>
          <w:color w:val="000000" w:themeColor="text1"/>
          <w:sz w:val="22"/>
          <w:szCs w:val="22"/>
        </w:rPr>
        <w:t xml:space="preserve">Tel. št.: </w:t>
      </w:r>
      <w:r w:rsidRPr="00AB58B6">
        <w:rPr>
          <w:rFonts w:asciiTheme="minorHAnsi" w:hAnsiTheme="minorHAnsi" w:cstheme="minorHAnsi"/>
          <w:sz w:val="22"/>
          <w:szCs w:val="22"/>
          <w:lang w:eastAsia="sl-SI"/>
        </w:rPr>
        <w:t>01/400-5250</w:t>
      </w:r>
    </w:p>
    <w:p w:rsidR="00FF7389" w:rsidRPr="00AB58B6" w:rsidRDefault="00FF7389" w:rsidP="00AB58B6">
      <w:pPr>
        <w:spacing w:line="240" w:lineRule="auto"/>
        <w:rPr>
          <w:rFonts w:asciiTheme="minorHAnsi" w:eastAsiaTheme="minorHAnsi" w:hAnsiTheme="minorHAnsi" w:cstheme="minorHAnsi"/>
          <w:b/>
          <w:bCs/>
          <w:sz w:val="22"/>
          <w:szCs w:val="22"/>
        </w:rPr>
      </w:pPr>
    </w:p>
    <w:p w:rsidR="00FF7389" w:rsidRPr="00AB58B6" w:rsidRDefault="00FF7389" w:rsidP="00AB58B6">
      <w:pPr>
        <w:pStyle w:val="Default"/>
        <w:numPr>
          <w:ilvl w:val="0"/>
          <w:numId w:val="50"/>
        </w:numPr>
        <w:ind w:left="284" w:hanging="284"/>
        <w:jc w:val="both"/>
        <w:rPr>
          <w:rFonts w:asciiTheme="minorHAnsi" w:hAnsiTheme="minorHAnsi" w:cstheme="minorHAnsi"/>
          <w:b/>
          <w:color w:val="0070C0"/>
          <w:sz w:val="22"/>
          <w:szCs w:val="22"/>
        </w:rPr>
      </w:pPr>
      <w:r w:rsidRPr="00AB58B6">
        <w:rPr>
          <w:rFonts w:asciiTheme="minorHAnsi" w:hAnsiTheme="minorHAnsi" w:cstheme="minorHAnsi"/>
          <w:b/>
          <w:sz w:val="22"/>
          <w:szCs w:val="22"/>
        </w:rPr>
        <w:t xml:space="preserve">TEMA: </w:t>
      </w:r>
      <w:r w:rsidRPr="00AB58B6">
        <w:rPr>
          <w:rFonts w:asciiTheme="minorHAnsi" w:hAnsiTheme="minorHAnsi" w:cstheme="minorHAnsi"/>
          <w:b/>
          <w:color w:val="0070C0"/>
          <w:sz w:val="22"/>
          <w:szCs w:val="22"/>
          <w:lang w:eastAsia="sl-SI"/>
        </w:rPr>
        <w:t>Fenomenološka in etiološka analiza čustvenih in vedenjskih težav oziroma motenj ter izdelava didaktičnih pristopov za posamezne podtipe težav oziroma motenj</w:t>
      </w:r>
    </w:p>
    <w:p w:rsidR="00FF7389" w:rsidRPr="00AB58B6" w:rsidRDefault="00FF7389" w:rsidP="00AB58B6">
      <w:pPr>
        <w:autoSpaceDE w:val="0"/>
        <w:autoSpaceDN w:val="0"/>
        <w:adjustRightInd w:val="0"/>
        <w:spacing w:line="240" w:lineRule="auto"/>
        <w:jc w:val="both"/>
        <w:rPr>
          <w:rFonts w:asciiTheme="minorHAnsi" w:hAnsiTheme="minorHAnsi" w:cstheme="minorHAnsi"/>
          <w:b/>
          <w:sz w:val="22"/>
          <w:szCs w:val="22"/>
        </w:rPr>
      </w:pPr>
    </w:p>
    <w:p w:rsidR="00FF7389" w:rsidRPr="00AB58B6" w:rsidRDefault="00FF7389"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Težišče 1</w:t>
      </w:r>
      <w:r w:rsidRPr="00AB58B6">
        <w:rPr>
          <w:rFonts w:asciiTheme="minorHAnsi" w:hAnsiTheme="minorHAnsi" w:cstheme="minorHAnsi"/>
          <w:sz w:val="22"/>
          <w:szCs w:val="22"/>
        </w:rPr>
        <w:t>:</w:t>
      </w:r>
      <w:r w:rsidRPr="00AB58B6">
        <w:rPr>
          <w:rFonts w:asciiTheme="minorHAnsi" w:hAnsiTheme="minorHAnsi" w:cstheme="minorHAnsi"/>
          <w:b/>
          <w:sz w:val="22"/>
          <w:szCs w:val="22"/>
        </w:rPr>
        <w:t xml:space="preserve"> </w:t>
      </w:r>
      <w:r w:rsidRPr="00AB58B6">
        <w:rPr>
          <w:rFonts w:asciiTheme="minorHAnsi" w:hAnsiTheme="minorHAnsi" w:cstheme="minorHAnsi"/>
          <w:sz w:val="22"/>
          <w:szCs w:val="22"/>
        </w:rPr>
        <w:t>Vključujoča, zdrava, varna in odgovorna družba</w:t>
      </w:r>
    </w:p>
    <w:p w:rsidR="00FF7389" w:rsidRPr="00AB58B6" w:rsidRDefault="00FF7389" w:rsidP="00AB58B6">
      <w:pPr>
        <w:spacing w:line="240" w:lineRule="auto"/>
        <w:jc w:val="both"/>
        <w:rPr>
          <w:rFonts w:asciiTheme="minorHAnsi" w:hAnsiTheme="minorHAnsi" w:cstheme="minorHAnsi"/>
          <w:sz w:val="22"/>
          <w:szCs w:val="22"/>
        </w:rPr>
      </w:pPr>
    </w:p>
    <w:p w:rsidR="00FF7389" w:rsidRPr="00AB58B6" w:rsidRDefault="00FF7389"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Tematski sklop 1.3:</w:t>
      </w:r>
      <w:r w:rsidRPr="00AB58B6">
        <w:rPr>
          <w:rFonts w:asciiTheme="minorHAnsi" w:hAnsiTheme="minorHAnsi" w:cstheme="minorHAnsi"/>
          <w:sz w:val="22"/>
          <w:szCs w:val="22"/>
        </w:rPr>
        <w:t xml:space="preserve"> Dostojno življenje za vse</w:t>
      </w:r>
    </w:p>
    <w:p w:rsidR="00FF7389" w:rsidRPr="00AB58B6" w:rsidRDefault="00FF7389" w:rsidP="00AB58B6">
      <w:pPr>
        <w:spacing w:line="240" w:lineRule="auto"/>
        <w:jc w:val="both"/>
        <w:rPr>
          <w:rFonts w:asciiTheme="minorHAnsi" w:hAnsiTheme="minorHAnsi" w:cstheme="minorHAnsi"/>
          <w:sz w:val="22"/>
          <w:szCs w:val="22"/>
        </w:rPr>
      </w:pPr>
    </w:p>
    <w:p w:rsidR="00FF7389" w:rsidRPr="00AB58B6" w:rsidRDefault="00FF7389" w:rsidP="00AB58B6">
      <w:pPr>
        <w:autoSpaceDE w:val="0"/>
        <w:autoSpaceDN w:val="0"/>
        <w:adjustRightInd w:val="0"/>
        <w:spacing w:line="240" w:lineRule="auto"/>
        <w:jc w:val="both"/>
        <w:rPr>
          <w:rFonts w:asciiTheme="minorHAnsi" w:hAnsiTheme="minorHAnsi" w:cstheme="minorHAnsi"/>
          <w:b/>
          <w:bCs/>
          <w:sz w:val="22"/>
          <w:szCs w:val="22"/>
        </w:rPr>
      </w:pPr>
      <w:r w:rsidRPr="00AB58B6">
        <w:rPr>
          <w:rFonts w:asciiTheme="minorHAnsi" w:hAnsiTheme="minorHAnsi" w:cstheme="minorHAnsi"/>
          <w:b/>
          <w:bCs/>
          <w:sz w:val="22"/>
          <w:szCs w:val="22"/>
        </w:rPr>
        <w:t xml:space="preserve">Številka teme </w:t>
      </w:r>
      <w:bookmarkStart w:id="44" w:name="_Hlk95382877"/>
      <w:r w:rsidRPr="00AB58B6">
        <w:rPr>
          <w:rFonts w:asciiTheme="minorHAnsi" w:hAnsiTheme="minorHAnsi" w:cstheme="minorHAnsi"/>
          <w:b/>
          <w:bCs/>
          <w:sz w:val="22"/>
          <w:szCs w:val="22"/>
        </w:rPr>
        <w:t xml:space="preserve">1.3.4.: </w:t>
      </w:r>
      <w:bookmarkEnd w:id="44"/>
    </w:p>
    <w:p w:rsidR="00FF7389" w:rsidRPr="00AB58B6" w:rsidRDefault="00FF7389"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bCs/>
          <w:sz w:val="22"/>
          <w:szCs w:val="22"/>
        </w:rPr>
        <w:t xml:space="preserve">Naslov teme: </w:t>
      </w:r>
      <w:r w:rsidRPr="00AB58B6">
        <w:rPr>
          <w:rFonts w:asciiTheme="minorHAnsi" w:hAnsiTheme="minorHAnsi" w:cstheme="minorHAnsi"/>
          <w:color w:val="000000"/>
          <w:sz w:val="22"/>
          <w:szCs w:val="22"/>
          <w:lang w:eastAsia="sl-SI"/>
        </w:rPr>
        <w:t>Fenomenološka in etiološka analiza čustvenih in vedenjskih težav oziroma motenj ter izdelava didaktičnih pristopov za posamezne podtipe težav oziroma motenj</w:t>
      </w:r>
    </w:p>
    <w:p w:rsidR="00FF7389" w:rsidRPr="00AB58B6" w:rsidRDefault="00FF7389" w:rsidP="00AB58B6">
      <w:pPr>
        <w:autoSpaceDE w:val="0"/>
        <w:autoSpaceDN w:val="0"/>
        <w:adjustRightInd w:val="0"/>
        <w:spacing w:line="240" w:lineRule="auto"/>
        <w:jc w:val="both"/>
        <w:rPr>
          <w:rFonts w:asciiTheme="minorHAnsi" w:hAnsiTheme="minorHAnsi" w:cstheme="minorHAnsi"/>
          <w:bCs/>
          <w:sz w:val="22"/>
          <w:szCs w:val="22"/>
          <w:u w:val="single"/>
        </w:rPr>
      </w:pPr>
    </w:p>
    <w:p w:rsidR="00FF7389" w:rsidRPr="00AB58B6" w:rsidRDefault="00FF7389" w:rsidP="00AB58B6">
      <w:pPr>
        <w:autoSpaceDE w:val="0"/>
        <w:autoSpaceDN w:val="0"/>
        <w:adjustRightInd w:val="0"/>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Cilji:</w:t>
      </w:r>
    </w:p>
    <w:p w:rsidR="00FF7389" w:rsidRPr="00AB58B6" w:rsidRDefault="00FF7389" w:rsidP="00AB58B6">
      <w:pPr>
        <w:numPr>
          <w:ilvl w:val="0"/>
          <w:numId w:val="47"/>
        </w:numPr>
        <w:autoSpaceDE w:val="0"/>
        <w:autoSpaceDN w:val="0"/>
        <w:adjustRightInd w:val="0"/>
        <w:spacing w:line="240" w:lineRule="auto"/>
        <w:ind w:left="284" w:hanging="284"/>
        <w:jc w:val="both"/>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priprava teoretičnih izhodišč z vidika analize ugotovitev v tujini in kontinuuma dela z otroki s čustvenimi in vedenjskimi težavami oziroma motnjami;</w:t>
      </w:r>
    </w:p>
    <w:p w:rsidR="00FF7389" w:rsidRPr="00AB58B6" w:rsidRDefault="00FF7389" w:rsidP="00AB58B6">
      <w:pPr>
        <w:numPr>
          <w:ilvl w:val="0"/>
          <w:numId w:val="47"/>
        </w:numPr>
        <w:autoSpaceDE w:val="0"/>
        <w:autoSpaceDN w:val="0"/>
        <w:adjustRightInd w:val="0"/>
        <w:spacing w:line="240" w:lineRule="auto"/>
        <w:ind w:left="284" w:hanging="284"/>
        <w:jc w:val="both"/>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izdelava inštrumentarija za prepoznavanje  ter identifikacija čustvenih in vedenjskih težav oziroma motenj v slovenskih vrtcih, osnovnih šolah, osnovnih šolah s prilagojenim programom, srednjih šolah in zavodih za vzgojo in izobraževanje otrok in mladostnikov s posebnimi potrebami glede na posamezne podskupine po kontinuumu težav oziroma motenj in analiza pojavnosti;</w:t>
      </w:r>
    </w:p>
    <w:p w:rsidR="00FF7389" w:rsidRPr="00AB58B6" w:rsidRDefault="00FF7389" w:rsidP="00AB58B6">
      <w:pPr>
        <w:numPr>
          <w:ilvl w:val="0"/>
          <w:numId w:val="47"/>
        </w:numPr>
        <w:autoSpaceDE w:val="0"/>
        <w:autoSpaceDN w:val="0"/>
        <w:adjustRightInd w:val="0"/>
        <w:spacing w:line="240" w:lineRule="auto"/>
        <w:ind w:left="284" w:hanging="284"/>
        <w:jc w:val="both"/>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analiza vzrokov za nastanek čustvenih in vedenjskih težav oziroma motenj v posameznih podskupinah po kontinuumu od manjših vedenjskih težav do najtežjih oblik vedenjskih motenj;</w:t>
      </w:r>
    </w:p>
    <w:p w:rsidR="00FF7389" w:rsidRPr="00AB58B6" w:rsidRDefault="00FF7389" w:rsidP="00AB58B6">
      <w:pPr>
        <w:numPr>
          <w:ilvl w:val="0"/>
          <w:numId w:val="47"/>
        </w:numPr>
        <w:autoSpaceDE w:val="0"/>
        <w:autoSpaceDN w:val="0"/>
        <w:adjustRightInd w:val="0"/>
        <w:spacing w:line="240" w:lineRule="auto"/>
        <w:ind w:left="284" w:hanging="284"/>
        <w:jc w:val="both"/>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 xml:space="preserve">priprava predlogov didaktičnih pristopov oziroma metod dela za posamezno podskupino po kontinuumu težav oziroma motenj; </w:t>
      </w:r>
    </w:p>
    <w:p w:rsidR="00FF7389" w:rsidRPr="00AB58B6" w:rsidRDefault="00FF7389" w:rsidP="00AB58B6">
      <w:pPr>
        <w:numPr>
          <w:ilvl w:val="0"/>
          <w:numId w:val="47"/>
        </w:numPr>
        <w:autoSpaceDE w:val="0"/>
        <w:autoSpaceDN w:val="0"/>
        <w:adjustRightInd w:val="0"/>
        <w:spacing w:line="240" w:lineRule="auto"/>
        <w:ind w:left="284" w:hanging="284"/>
        <w:jc w:val="both"/>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 xml:space="preserve">izdelava predlogov za sistemske spremembe na področju prepoznavanja težav oziroma motenj, didaktičnih pristopov oziroma metod dela  in izobraževanja strokovnih delavcev ter sodelovanja s pedopsihiatrično  in drugimi strokami. </w:t>
      </w:r>
    </w:p>
    <w:p w:rsidR="00FF7389" w:rsidRPr="00AB58B6" w:rsidRDefault="00FF7389" w:rsidP="00AB58B6">
      <w:pPr>
        <w:spacing w:line="240" w:lineRule="auto"/>
        <w:jc w:val="both"/>
        <w:rPr>
          <w:rFonts w:asciiTheme="minorHAnsi" w:hAnsiTheme="minorHAnsi" w:cstheme="minorHAnsi"/>
          <w:sz w:val="22"/>
          <w:szCs w:val="22"/>
        </w:rPr>
      </w:pPr>
    </w:p>
    <w:p w:rsidR="00FF7389" w:rsidRPr="00AB58B6" w:rsidRDefault="00FF7389" w:rsidP="00AB58B6">
      <w:pPr>
        <w:pStyle w:val="Default"/>
        <w:jc w:val="both"/>
        <w:rPr>
          <w:rFonts w:asciiTheme="minorHAnsi" w:hAnsiTheme="minorHAnsi" w:cstheme="minorHAnsi"/>
          <w:b/>
          <w:color w:val="000000" w:themeColor="text1"/>
          <w:sz w:val="22"/>
          <w:szCs w:val="22"/>
          <w:u w:val="single"/>
        </w:rPr>
      </w:pPr>
      <w:r w:rsidRPr="00AB58B6">
        <w:rPr>
          <w:rFonts w:asciiTheme="minorHAnsi" w:hAnsiTheme="minorHAnsi" w:cstheme="minorHAnsi"/>
          <w:b/>
          <w:color w:val="000000" w:themeColor="text1"/>
          <w:sz w:val="22"/>
          <w:szCs w:val="22"/>
          <w:u w:val="single"/>
        </w:rPr>
        <w:t xml:space="preserve">Podrobnejša obrazložitev: </w:t>
      </w:r>
    </w:p>
    <w:p w:rsidR="00FF7389" w:rsidRPr="00AB58B6" w:rsidRDefault="00FF7389" w:rsidP="00AB58B6">
      <w:pPr>
        <w:autoSpaceDE w:val="0"/>
        <w:autoSpaceDN w:val="0"/>
        <w:adjustRightInd w:val="0"/>
        <w:spacing w:line="240" w:lineRule="auto"/>
        <w:jc w:val="both"/>
        <w:rPr>
          <w:rFonts w:asciiTheme="minorHAnsi" w:hAnsiTheme="minorHAnsi" w:cstheme="minorHAnsi"/>
          <w:color w:val="000000" w:themeColor="text1"/>
          <w:sz w:val="22"/>
          <w:szCs w:val="22"/>
          <w:lang w:eastAsia="sl-SI"/>
        </w:rPr>
      </w:pPr>
      <w:r w:rsidRPr="00AB58B6">
        <w:rPr>
          <w:rFonts w:asciiTheme="minorHAnsi" w:hAnsiTheme="minorHAnsi" w:cstheme="minorHAnsi"/>
          <w:color w:val="000000" w:themeColor="text1"/>
          <w:sz w:val="22"/>
          <w:szCs w:val="22"/>
          <w:lang w:eastAsia="sl-SI"/>
        </w:rPr>
        <w:t>Raziskava bo  pomagala pri oblikovanju politik ministrstva na področju pomoči otrokom in mladostnikom s čustvenimi in vedenjskimi težavami oziroma motnjami, s katerimi imajo vrtci in šole v zadnjih letih vedno več težav. Ugotavljamo, da na tem področju ni bilo opravljene celovite raziskave o pojavnosti čustvenih in vedenjskih težav oziroma motenj pri otroci in mladostnikih v Sloveniji, niti nimamo izdelanih inštrumentarije v za njihovo prepoznavanje, ki bi bili na voljo pedagoškim delavcem za oceno različnih znakov, na podlagi katerih bi lahko strokovnjaki ustrezne stroke veljavno in zanesljivo prepoznali težavo oziroma motnjo. Z vsako izmed podskupin otrok s čustvenimi in vedenjskimi težavami oziroma motnjami (po kontinuumu po stopnjah in pojavnih oblikah od manjših vedenjskih težav do najtežjih oblik vedenjskih motenj), so tudi glede na vzroke potrebni drugačni pristopi, ki so lahko pri drugih skupinah kontraindicirani. Glede na to, da več oblik čustvenih in  vedenjskih motenj znižuje duševno zdravje, nekatere motnje pa etiološko kažejo na kasnejši razvoj duševne bolezni,  je pri tovrstnih primerih nujno povezovanje pedopsihiatrično in psihološko stroko. Rezultati raziskave bi morali biti tudi predlogi za sistemske spremembe na predmetnem raziskovalnem področju. Gre za pripravo okvirnih smernic tako na didaktično metodičnem področju, kot na protokolarnem v smislu povezav različnih strok, ki jih materija zadeva, da bi bila obravnava otrok in mladostnikov na celotnem kontitnuumu čustvenih in vedenjskih težav oziroma motenj bolj funkcionalna.</w:t>
      </w:r>
    </w:p>
    <w:p w:rsidR="00FF7389" w:rsidRPr="00AB58B6" w:rsidRDefault="00FF7389" w:rsidP="00AB58B6">
      <w:pPr>
        <w:spacing w:line="240" w:lineRule="auto"/>
        <w:jc w:val="both"/>
        <w:rPr>
          <w:rFonts w:asciiTheme="minorHAnsi" w:hAnsiTheme="minorHAnsi" w:cstheme="minorHAnsi"/>
          <w:sz w:val="22"/>
          <w:szCs w:val="22"/>
        </w:rPr>
      </w:pPr>
    </w:p>
    <w:p w:rsidR="00FF7389" w:rsidRPr="00AB58B6" w:rsidRDefault="00FF7389"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xml:space="preserve">:        do </w:t>
      </w:r>
      <w:r w:rsidRPr="00AB58B6">
        <w:rPr>
          <w:rFonts w:asciiTheme="minorHAnsi" w:hAnsiTheme="minorHAnsi" w:cstheme="minorHAnsi"/>
          <w:sz w:val="22"/>
          <w:szCs w:val="22"/>
          <w:lang w:eastAsia="sl-SI"/>
        </w:rPr>
        <w:t>24</w:t>
      </w:r>
      <w:r w:rsidRPr="00AB58B6">
        <w:rPr>
          <w:rFonts w:asciiTheme="minorHAnsi" w:hAnsiTheme="minorHAnsi" w:cstheme="minorHAnsi"/>
          <w:sz w:val="22"/>
          <w:szCs w:val="22"/>
        </w:rPr>
        <w:t xml:space="preserve"> mesecev </w:t>
      </w:r>
    </w:p>
    <w:p w:rsidR="00FF7389" w:rsidRPr="00AB58B6" w:rsidRDefault="00FF7389"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lastRenderedPageBreak/>
        <w:t>Okvirni obseg sredstev</w:t>
      </w:r>
      <w:r w:rsidRPr="00AB58B6">
        <w:rPr>
          <w:rFonts w:asciiTheme="minorHAnsi" w:hAnsiTheme="minorHAnsi" w:cstheme="minorHAnsi"/>
          <w:sz w:val="22"/>
          <w:szCs w:val="22"/>
        </w:rPr>
        <w:t xml:space="preserve">:                            do </w:t>
      </w:r>
      <w:r w:rsidRPr="00AB58B6">
        <w:rPr>
          <w:rFonts w:asciiTheme="minorHAnsi" w:hAnsiTheme="minorHAnsi" w:cstheme="minorHAnsi"/>
          <w:sz w:val="22"/>
          <w:szCs w:val="22"/>
          <w:lang w:eastAsia="sl-SI"/>
        </w:rPr>
        <w:t xml:space="preserve">60.000,00 </w:t>
      </w:r>
      <w:r w:rsidRPr="00AB58B6">
        <w:rPr>
          <w:rFonts w:asciiTheme="minorHAnsi" w:hAnsiTheme="minorHAnsi" w:cstheme="minorHAnsi"/>
          <w:sz w:val="22"/>
          <w:szCs w:val="22"/>
        </w:rPr>
        <w:t xml:space="preserve">EUR </w:t>
      </w:r>
    </w:p>
    <w:p w:rsidR="00FF7389" w:rsidRPr="00AB58B6" w:rsidRDefault="00FF7389"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(50% MIZŠ, 50% ARRS) </w:t>
      </w:r>
    </w:p>
    <w:p w:rsidR="00FF7389" w:rsidRPr="00AB58B6" w:rsidRDefault="00FF7389" w:rsidP="00AB58B6">
      <w:pPr>
        <w:pStyle w:val="Default"/>
        <w:jc w:val="both"/>
        <w:rPr>
          <w:rFonts w:asciiTheme="minorHAnsi" w:hAnsiTheme="minorHAnsi" w:cstheme="minorHAnsi"/>
          <w:sz w:val="22"/>
          <w:szCs w:val="22"/>
        </w:rPr>
      </w:pPr>
    </w:p>
    <w:p w:rsidR="00FF7389" w:rsidRPr="00AB58B6" w:rsidRDefault="00FF7389"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FF7389" w:rsidRPr="00AB58B6" w:rsidRDefault="00FF7389"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Pr="00AB58B6">
        <w:rPr>
          <w:rFonts w:asciiTheme="minorHAnsi" w:hAnsiTheme="minorHAnsi" w:cstheme="minorHAnsi"/>
          <w:color w:val="000000"/>
          <w:sz w:val="22"/>
          <w:szCs w:val="22"/>
          <w:lang w:eastAsia="sl-SI"/>
        </w:rPr>
        <w:t>mag. Polona Šoln Vrbinc</w:t>
      </w:r>
    </w:p>
    <w:p w:rsidR="00FF7389" w:rsidRPr="00AB58B6" w:rsidRDefault="00FF7389" w:rsidP="00AB58B6">
      <w:pPr>
        <w:spacing w:line="240" w:lineRule="auto"/>
        <w:jc w:val="both"/>
        <w:rPr>
          <w:rFonts w:asciiTheme="minorHAnsi" w:hAnsiTheme="minorHAnsi" w:cstheme="minorHAnsi"/>
          <w:bCs/>
          <w:color w:val="000000" w:themeColor="text1"/>
          <w:sz w:val="22"/>
          <w:szCs w:val="22"/>
        </w:rPr>
      </w:pPr>
      <w:r w:rsidRPr="00AB58B6">
        <w:rPr>
          <w:rFonts w:asciiTheme="minorHAnsi" w:hAnsiTheme="minorHAnsi" w:cstheme="minorHAnsi"/>
          <w:color w:val="000000" w:themeColor="text1"/>
          <w:sz w:val="22"/>
          <w:szCs w:val="22"/>
        </w:rPr>
        <w:t xml:space="preserve">Tel. št.: </w:t>
      </w:r>
      <w:r w:rsidRPr="00AB58B6">
        <w:rPr>
          <w:rFonts w:asciiTheme="minorHAnsi" w:hAnsiTheme="minorHAnsi" w:cstheme="minorHAnsi"/>
          <w:color w:val="000000"/>
          <w:sz w:val="22"/>
          <w:szCs w:val="22"/>
          <w:lang w:eastAsia="sl-SI"/>
        </w:rPr>
        <w:t>01/400-5465</w:t>
      </w:r>
    </w:p>
    <w:p w:rsidR="00FF7389" w:rsidRPr="00AB58B6" w:rsidRDefault="00FF7389" w:rsidP="00AB58B6">
      <w:pPr>
        <w:spacing w:line="240" w:lineRule="auto"/>
        <w:rPr>
          <w:rFonts w:asciiTheme="minorHAnsi" w:hAnsiTheme="minorHAnsi" w:cstheme="minorHAnsi"/>
          <w:sz w:val="22"/>
          <w:szCs w:val="22"/>
        </w:rPr>
      </w:pPr>
    </w:p>
    <w:p w:rsidR="00FF7389" w:rsidRPr="00AB58B6" w:rsidRDefault="00FF7389" w:rsidP="00AB58B6">
      <w:pPr>
        <w:pStyle w:val="Default"/>
        <w:numPr>
          <w:ilvl w:val="0"/>
          <w:numId w:val="50"/>
        </w:numPr>
        <w:ind w:left="284" w:hanging="284"/>
        <w:jc w:val="both"/>
        <w:rPr>
          <w:rFonts w:asciiTheme="minorHAnsi" w:hAnsiTheme="minorHAnsi" w:cstheme="minorHAnsi"/>
          <w:b/>
          <w:color w:val="0070C0"/>
          <w:sz w:val="22"/>
          <w:szCs w:val="22"/>
        </w:rPr>
      </w:pPr>
      <w:r w:rsidRPr="00AB58B6">
        <w:rPr>
          <w:rFonts w:asciiTheme="minorHAnsi" w:hAnsiTheme="minorHAnsi" w:cstheme="minorHAnsi"/>
          <w:b/>
          <w:sz w:val="22"/>
          <w:szCs w:val="22"/>
        </w:rPr>
        <w:t xml:space="preserve">TEMA: </w:t>
      </w:r>
      <w:r w:rsidRPr="00AB58B6">
        <w:rPr>
          <w:rFonts w:asciiTheme="minorHAnsi" w:eastAsia="Calibri" w:hAnsiTheme="minorHAnsi" w:cstheme="minorHAnsi"/>
          <w:b/>
          <w:color w:val="0070C0"/>
          <w:sz w:val="22"/>
          <w:szCs w:val="22"/>
        </w:rPr>
        <w:t>Dvig sporazumevalne zmožnosti romskih otrok – priprava instrumentarija za merjenje sporazumevalne zmožnosti romskih otrok in učencev v romskem jeziku</w:t>
      </w:r>
    </w:p>
    <w:p w:rsidR="00FF7389" w:rsidRPr="00AB58B6" w:rsidRDefault="00FF7389" w:rsidP="00AB58B6">
      <w:pPr>
        <w:autoSpaceDE w:val="0"/>
        <w:autoSpaceDN w:val="0"/>
        <w:adjustRightInd w:val="0"/>
        <w:spacing w:line="240" w:lineRule="auto"/>
        <w:rPr>
          <w:rFonts w:asciiTheme="minorHAnsi" w:hAnsiTheme="minorHAnsi" w:cstheme="minorHAnsi"/>
          <w:b/>
          <w:sz w:val="22"/>
          <w:szCs w:val="22"/>
        </w:rPr>
      </w:pPr>
    </w:p>
    <w:p w:rsidR="00FF7389" w:rsidRPr="00AB58B6" w:rsidRDefault="00FF7389"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Težišče 1</w:t>
      </w:r>
      <w:r w:rsidRPr="00AB58B6">
        <w:rPr>
          <w:rFonts w:asciiTheme="minorHAnsi" w:hAnsiTheme="minorHAnsi" w:cstheme="minorHAnsi"/>
          <w:sz w:val="22"/>
          <w:szCs w:val="22"/>
        </w:rPr>
        <w:t>:</w:t>
      </w:r>
      <w:r w:rsidRPr="00AB58B6">
        <w:rPr>
          <w:rFonts w:asciiTheme="minorHAnsi" w:hAnsiTheme="minorHAnsi" w:cstheme="minorHAnsi"/>
          <w:b/>
          <w:sz w:val="22"/>
          <w:szCs w:val="22"/>
        </w:rPr>
        <w:t xml:space="preserve"> </w:t>
      </w:r>
      <w:r w:rsidRPr="00AB58B6">
        <w:rPr>
          <w:rFonts w:asciiTheme="minorHAnsi" w:hAnsiTheme="minorHAnsi" w:cstheme="minorHAnsi"/>
          <w:sz w:val="22"/>
          <w:szCs w:val="22"/>
        </w:rPr>
        <w:t>Vključujoča, zdrava, varna in odgovorna družba</w:t>
      </w:r>
    </w:p>
    <w:p w:rsidR="00FF7389" w:rsidRPr="00AB58B6" w:rsidRDefault="00FF7389" w:rsidP="00AB58B6">
      <w:pPr>
        <w:spacing w:line="240" w:lineRule="auto"/>
        <w:jc w:val="both"/>
        <w:rPr>
          <w:rFonts w:asciiTheme="minorHAnsi" w:hAnsiTheme="minorHAnsi" w:cstheme="minorHAnsi"/>
          <w:sz w:val="22"/>
          <w:szCs w:val="22"/>
        </w:rPr>
      </w:pPr>
    </w:p>
    <w:p w:rsidR="00FF7389" w:rsidRPr="00AB58B6" w:rsidRDefault="00FF7389" w:rsidP="00AB58B6">
      <w:pPr>
        <w:autoSpaceDE w:val="0"/>
        <w:autoSpaceDN w:val="0"/>
        <w:adjustRightInd w:val="0"/>
        <w:spacing w:line="240" w:lineRule="auto"/>
        <w:jc w:val="both"/>
        <w:rPr>
          <w:rFonts w:asciiTheme="minorHAnsi" w:hAnsiTheme="minorHAnsi" w:cstheme="minorHAnsi"/>
          <w:sz w:val="22"/>
          <w:szCs w:val="22"/>
        </w:rPr>
      </w:pPr>
      <w:r w:rsidRPr="00AB58B6">
        <w:rPr>
          <w:rFonts w:asciiTheme="minorHAnsi" w:hAnsiTheme="minorHAnsi" w:cstheme="minorHAnsi"/>
          <w:b/>
          <w:sz w:val="22"/>
          <w:szCs w:val="22"/>
        </w:rPr>
        <w:t xml:space="preserve">Tematski sklop 1.2: </w:t>
      </w:r>
      <w:r w:rsidRPr="00AB58B6">
        <w:rPr>
          <w:rFonts w:asciiTheme="minorHAnsi" w:hAnsiTheme="minorHAnsi" w:cstheme="minorHAnsi"/>
          <w:sz w:val="22"/>
          <w:szCs w:val="22"/>
        </w:rPr>
        <w:t>Znanje in spretnosti za kakovostno življenje in delo</w:t>
      </w:r>
    </w:p>
    <w:p w:rsidR="00FF7389" w:rsidRPr="00AB58B6" w:rsidRDefault="00FF7389" w:rsidP="00AB58B6">
      <w:pPr>
        <w:spacing w:line="240" w:lineRule="auto"/>
        <w:jc w:val="both"/>
        <w:rPr>
          <w:rFonts w:asciiTheme="minorHAnsi" w:hAnsiTheme="minorHAnsi" w:cstheme="minorHAnsi"/>
          <w:sz w:val="22"/>
          <w:szCs w:val="22"/>
        </w:rPr>
      </w:pPr>
    </w:p>
    <w:p w:rsidR="00FF7389" w:rsidRPr="00AB58B6" w:rsidRDefault="00FF7389" w:rsidP="00AB58B6">
      <w:pPr>
        <w:autoSpaceDE w:val="0"/>
        <w:autoSpaceDN w:val="0"/>
        <w:adjustRightInd w:val="0"/>
        <w:spacing w:line="240" w:lineRule="auto"/>
        <w:jc w:val="both"/>
        <w:rPr>
          <w:rFonts w:asciiTheme="minorHAnsi" w:hAnsiTheme="minorHAnsi" w:cstheme="minorHAnsi"/>
          <w:b/>
          <w:bCs/>
          <w:sz w:val="22"/>
          <w:szCs w:val="22"/>
        </w:rPr>
      </w:pPr>
      <w:r w:rsidRPr="00AB58B6">
        <w:rPr>
          <w:rFonts w:asciiTheme="minorHAnsi" w:hAnsiTheme="minorHAnsi" w:cstheme="minorHAnsi"/>
          <w:b/>
          <w:bCs/>
          <w:sz w:val="22"/>
          <w:szCs w:val="22"/>
        </w:rPr>
        <w:t xml:space="preserve">Številka teme 1.2.2.: </w:t>
      </w:r>
    </w:p>
    <w:p w:rsidR="00FF7389" w:rsidRPr="00AB58B6" w:rsidRDefault="00FF7389"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bCs/>
          <w:sz w:val="22"/>
          <w:szCs w:val="22"/>
        </w:rPr>
        <w:t xml:space="preserve">Naslov teme: </w:t>
      </w:r>
      <w:r w:rsidRPr="00AB58B6">
        <w:rPr>
          <w:rFonts w:asciiTheme="minorHAnsi" w:eastAsia="Calibri" w:hAnsiTheme="minorHAnsi" w:cstheme="minorHAnsi"/>
          <w:sz w:val="22"/>
          <w:szCs w:val="22"/>
        </w:rPr>
        <w:t>Dvig sporazumevalne zmožnosti romskih otrok – priprava instrumentarija za merjenje sporazumevalne zmožnosti romskih otrok in učencev v romskem jeziku</w:t>
      </w:r>
    </w:p>
    <w:p w:rsidR="00FF7389" w:rsidRPr="00AB58B6" w:rsidRDefault="00FF7389" w:rsidP="00AB58B6">
      <w:pPr>
        <w:autoSpaceDE w:val="0"/>
        <w:autoSpaceDN w:val="0"/>
        <w:adjustRightInd w:val="0"/>
        <w:spacing w:line="240" w:lineRule="auto"/>
        <w:jc w:val="both"/>
        <w:rPr>
          <w:rFonts w:asciiTheme="minorHAnsi" w:hAnsiTheme="minorHAnsi" w:cstheme="minorHAnsi"/>
          <w:bCs/>
          <w:sz w:val="22"/>
          <w:szCs w:val="22"/>
          <w:u w:val="single"/>
        </w:rPr>
      </w:pPr>
    </w:p>
    <w:p w:rsidR="00FF7389" w:rsidRPr="00AB58B6" w:rsidRDefault="00FF7389" w:rsidP="00AB58B6">
      <w:pPr>
        <w:autoSpaceDE w:val="0"/>
        <w:autoSpaceDN w:val="0"/>
        <w:adjustRightInd w:val="0"/>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Cilji:</w:t>
      </w:r>
    </w:p>
    <w:p w:rsidR="00FF7389" w:rsidRPr="00AB58B6" w:rsidRDefault="00FF7389" w:rsidP="00AB58B6">
      <w:pPr>
        <w:numPr>
          <w:ilvl w:val="0"/>
          <w:numId w:val="47"/>
        </w:numPr>
        <w:autoSpaceDE w:val="0"/>
        <w:autoSpaceDN w:val="0"/>
        <w:adjustRightInd w:val="0"/>
        <w:spacing w:line="240" w:lineRule="auto"/>
        <w:ind w:left="284" w:hanging="284"/>
        <w:jc w:val="both"/>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 xml:space="preserve">razvoj </w:t>
      </w:r>
      <w:r w:rsidRPr="00AB58B6">
        <w:rPr>
          <w:rFonts w:asciiTheme="minorHAnsi" w:eastAsia="Calibri" w:hAnsiTheme="minorHAnsi" w:cstheme="minorHAnsi"/>
          <w:color w:val="000000"/>
          <w:sz w:val="22"/>
          <w:szCs w:val="22"/>
          <w:lang w:eastAsia="sl-SI"/>
        </w:rPr>
        <w:t>sporazumevalnih zmožnosti romskih otrok kot enem od pogojev za zagotavljanje vključujočega in pravičnega izobraževalnega sistema;</w:t>
      </w:r>
    </w:p>
    <w:p w:rsidR="00FF7389" w:rsidRPr="00AB58B6" w:rsidRDefault="00FF7389" w:rsidP="00AB58B6">
      <w:pPr>
        <w:numPr>
          <w:ilvl w:val="0"/>
          <w:numId w:val="47"/>
        </w:numPr>
        <w:spacing w:line="240" w:lineRule="auto"/>
        <w:ind w:left="284" w:hanging="284"/>
        <w:jc w:val="both"/>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zagotavljanje ohranjanja lastne kulturne identitete, večje uspešnosti v šoli, nadaljevanja šolanja in pridobitve izobrazbe;</w:t>
      </w:r>
    </w:p>
    <w:p w:rsidR="00FF7389" w:rsidRPr="00AB58B6" w:rsidRDefault="00FF7389" w:rsidP="00AB58B6">
      <w:pPr>
        <w:numPr>
          <w:ilvl w:val="0"/>
          <w:numId w:val="47"/>
        </w:numPr>
        <w:spacing w:line="240" w:lineRule="auto"/>
        <w:ind w:left="284" w:hanging="284"/>
        <w:jc w:val="both"/>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izdelava posnetka trenutnega stanja na področju sporazumevalnih zmožnosti romskih otrok in učencev v romskem jeziku;</w:t>
      </w:r>
    </w:p>
    <w:p w:rsidR="00FF7389" w:rsidRPr="00AB58B6" w:rsidRDefault="00FF7389" w:rsidP="00AB58B6">
      <w:pPr>
        <w:numPr>
          <w:ilvl w:val="0"/>
          <w:numId w:val="47"/>
        </w:numPr>
        <w:spacing w:line="240" w:lineRule="auto"/>
        <w:ind w:left="284" w:hanging="284"/>
        <w:jc w:val="both"/>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izdelava in pilotiranje instrumentarija</w:t>
      </w:r>
      <w:r w:rsidRPr="00AB58B6">
        <w:rPr>
          <w:rFonts w:asciiTheme="minorHAnsi" w:hAnsiTheme="minorHAnsi" w:cstheme="minorHAnsi"/>
          <w:sz w:val="22"/>
          <w:szCs w:val="22"/>
        </w:rPr>
        <w:t xml:space="preserve"> </w:t>
      </w:r>
      <w:r w:rsidRPr="00AB58B6">
        <w:rPr>
          <w:rFonts w:asciiTheme="minorHAnsi" w:hAnsiTheme="minorHAnsi" w:cstheme="minorHAnsi"/>
          <w:color w:val="000000"/>
          <w:sz w:val="22"/>
          <w:szCs w:val="22"/>
          <w:lang w:eastAsia="sl-SI"/>
        </w:rPr>
        <w:t>za merjenje sporazumevalne zmožnosti romskih otrok in učencev v romskem jeziku.</w:t>
      </w:r>
    </w:p>
    <w:p w:rsidR="00EA3D5D" w:rsidRPr="00AB58B6" w:rsidRDefault="00EA3D5D" w:rsidP="00AB58B6">
      <w:pPr>
        <w:pStyle w:val="Default"/>
        <w:jc w:val="both"/>
        <w:rPr>
          <w:rFonts w:asciiTheme="minorHAnsi" w:hAnsiTheme="minorHAnsi" w:cstheme="minorHAnsi"/>
          <w:b/>
          <w:color w:val="000000" w:themeColor="text1"/>
          <w:sz w:val="22"/>
          <w:szCs w:val="22"/>
          <w:u w:val="single"/>
        </w:rPr>
      </w:pPr>
    </w:p>
    <w:p w:rsidR="00FF7389" w:rsidRPr="00AB58B6" w:rsidRDefault="00FF7389" w:rsidP="00AB58B6">
      <w:pPr>
        <w:pStyle w:val="Default"/>
        <w:jc w:val="both"/>
        <w:rPr>
          <w:rFonts w:asciiTheme="minorHAnsi" w:hAnsiTheme="minorHAnsi" w:cstheme="minorHAnsi"/>
          <w:b/>
          <w:color w:val="000000" w:themeColor="text1"/>
          <w:sz w:val="22"/>
          <w:szCs w:val="22"/>
          <w:u w:val="single"/>
        </w:rPr>
      </w:pPr>
      <w:r w:rsidRPr="00AB58B6">
        <w:rPr>
          <w:rFonts w:asciiTheme="minorHAnsi" w:hAnsiTheme="minorHAnsi" w:cstheme="minorHAnsi"/>
          <w:b/>
          <w:color w:val="000000" w:themeColor="text1"/>
          <w:sz w:val="22"/>
          <w:szCs w:val="22"/>
          <w:u w:val="single"/>
        </w:rPr>
        <w:t xml:space="preserve">Podrobnejša obrazložitev: </w:t>
      </w:r>
    </w:p>
    <w:p w:rsidR="00FF7389" w:rsidRPr="00AB58B6" w:rsidRDefault="00FF7389" w:rsidP="00AB58B6">
      <w:pPr>
        <w:autoSpaceDE w:val="0"/>
        <w:autoSpaceDN w:val="0"/>
        <w:adjustRightInd w:val="0"/>
        <w:spacing w:line="240" w:lineRule="auto"/>
        <w:jc w:val="both"/>
        <w:rPr>
          <w:rFonts w:asciiTheme="minorHAnsi" w:hAnsiTheme="minorHAnsi" w:cstheme="minorHAnsi"/>
          <w:b/>
          <w:color w:val="000000" w:themeColor="text1"/>
          <w:sz w:val="22"/>
          <w:szCs w:val="22"/>
          <w:lang w:eastAsia="sl-SI"/>
        </w:rPr>
      </w:pPr>
      <w:r w:rsidRPr="00AB58B6">
        <w:rPr>
          <w:rFonts w:asciiTheme="minorHAnsi" w:hAnsiTheme="minorHAnsi" w:cstheme="minorHAnsi"/>
          <w:color w:val="000000" w:themeColor="text1"/>
          <w:sz w:val="22"/>
          <w:szCs w:val="22"/>
          <w:lang w:eastAsia="sl-SI"/>
        </w:rPr>
        <w:t>Obvladovanje učnega jezika je pogoj za zagotavljanje pravičnosti v izobraževanju. Dobra sporazumevalna zmožnost v prvem jeziku (v tem primeru v romščini) je pogoj za dobro učenje dodatnih jezikov (slovenščine kot učnega jezika). Učenec, ki snov razume, se lahko odziva in je aktiven član razredne skupnosti. Motivirani učenci dosegajo višje ravni znanja. Strokovni delavec v vzgoji in izobraževanju, ki ima medkulturne kompetence in ki razume ozadje jezikovnih težav učencev, bo znal poiskati pristope, ki bodo romskega učenca podprli, opolnomočili in mu zagotovili prostor za aktivno udeležbo v učnem procesu. Z razvojem instrumentarija za merjenje jezikovnih kompetenc romskih otrok in učencev v romskem jeziku bomo pridobili izhodiščno stanje na tem področju, spremljali uspešnost ukrepov ter informirano načrtovali ukrepe za izboljšanje.</w:t>
      </w:r>
    </w:p>
    <w:p w:rsidR="00FF7389" w:rsidRPr="00AB58B6" w:rsidRDefault="00FF7389" w:rsidP="00AB58B6">
      <w:pPr>
        <w:spacing w:line="240" w:lineRule="auto"/>
        <w:jc w:val="both"/>
        <w:rPr>
          <w:rFonts w:asciiTheme="minorHAnsi" w:hAnsiTheme="minorHAnsi" w:cstheme="minorHAnsi"/>
          <w:sz w:val="22"/>
          <w:szCs w:val="22"/>
        </w:rPr>
      </w:pPr>
    </w:p>
    <w:p w:rsidR="00FF7389" w:rsidRPr="00AB58B6" w:rsidRDefault="00FF7389"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xml:space="preserve">:        do </w:t>
      </w:r>
      <w:r w:rsidRPr="00AB58B6">
        <w:rPr>
          <w:rFonts w:asciiTheme="minorHAnsi" w:hAnsiTheme="minorHAnsi" w:cstheme="minorHAnsi"/>
          <w:sz w:val="22"/>
          <w:szCs w:val="22"/>
          <w:lang w:eastAsia="sl-SI"/>
        </w:rPr>
        <w:t>12</w:t>
      </w:r>
      <w:r w:rsidRPr="00AB58B6">
        <w:rPr>
          <w:rFonts w:asciiTheme="minorHAnsi" w:hAnsiTheme="minorHAnsi" w:cstheme="minorHAnsi"/>
          <w:sz w:val="22"/>
          <w:szCs w:val="22"/>
        </w:rPr>
        <w:t xml:space="preserve"> mesecev </w:t>
      </w:r>
    </w:p>
    <w:p w:rsidR="00FF7389" w:rsidRPr="00AB58B6" w:rsidRDefault="00FF7389"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xml:space="preserve">:                            do </w:t>
      </w:r>
      <w:r w:rsidRPr="00AB58B6">
        <w:rPr>
          <w:rFonts w:asciiTheme="minorHAnsi" w:hAnsiTheme="minorHAnsi" w:cstheme="minorHAnsi"/>
          <w:sz w:val="22"/>
          <w:szCs w:val="22"/>
          <w:lang w:eastAsia="sl-SI"/>
        </w:rPr>
        <w:t xml:space="preserve">30.000,00 </w:t>
      </w:r>
      <w:r w:rsidRPr="00AB58B6">
        <w:rPr>
          <w:rFonts w:asciiTheme="minorHAnsi" w:hAnsiTheme="minorHAnsi" w:cstheme="minorHAnsi"/>
          <w:sz w:val="22"/>
          <w:szCs w:val="22"/>
        </w:rPr>
        <w:t xml:space="preserve">EUR </w:t>
      </w:r>
    </w:p>
    <w:p w:rsidR="00FF7389" w:rsidRPr="00AB58B6" w:rsidRDefault="00FF7389"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(50% MIZŠ, 50% ARRS) </w:t>
      </w:r>
    </w:p>
    <w:p w:rsidR="00FF7389" w:rsidRPr="00AB58B6" w:rsidRDefault="00FF7389" w:rsidP="00AB58B6">
      <w:pPr>
        <w:pStyle w:val="Default"/>
        <w:jc w:val="both"/>
        <w:rPr>
          <w:rFonts w:asciiTheme="minorHAnsi" w:hAnsiTheme="minorHAnsi" w:cstheme="minorHAnsi"/>
          <w:sz w:val="22"/>
          <w:szCs w:val="22"/>
        </w:rPr>
      </w:pPr>
    </w:p>
    <w:p w:rsidR="00FF7389" w:rsidRPr="00AB58B6" w:rsidRDefault="00FF7389"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FF7389" w:rsidRPr="00AB58B6" w:rsidRDefault="00FF7389"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Pr="00AB58B6">
        <w:rPr>
          <w:rFonts w:asciiTheme="minorHAnsi" w:hAnsiTheme="minorHAnsi" w:cstheme="minorHAnsi"/>
          <w:color w:val="000000"/>
          <w:sz w:val="22"/>
          <w:szCs w:val="22"/>
          <w:lang w:eastAsia="sl-SI"/>
        </w:rPr>
        <w:t>Bronka Straus</w:t>
      </w:r>
    </w:p>
    <w:p w:rsidR="00FF7389" w:rsidRPr="00AB58B6" w:rsidRDefault="00FF7389" w:rsidP="00AB58B6">
      <w:pPr>
        <w:spacing w:line="240" w:lineRule="auto"/>
        <w:jc w:val="both"/>
        <w:rPr>
          <w:rFonts w:asciiTheme="minorHAnsi" w:hAnsiTheme="minorHAnsi" w:cstheme="minorHAnsi"/>
          <w:bCs/>
          <w:color w:val="000000" w:themeColor="text1"/>
          <w:sz w:val="22"/>
          <w:szCs w:val="22"/>
        </w:rPr>
      </w:pPr>
      <w:r w:rsidRPr="00AB58B6">
        <w:rPr>
          <w:rFonts w:asciiTheme="minorHAnsi" w:hAnsiTheme="minorHAnsi" w:cstheme="minorHAnsi"/>
          <w:bCs/>
          <w:color w:val="000000" w:themeColor="text1"/>
          <w:sz w:val="22"/>
          <w:szCs w:val="22"/>
        </w:rPr>
        <w:t xml:space="preserve">E-mail: </w:t>
      </w:r>
      <w:hyperlink r:id="rId123" w:history="1">
        <w:r w:rsidR="00EA3D5D" w:rsidRPr="00AB58B6">
          <w:rPr>
            <w:rStyle w:val="Hiperpovezava"/>
            <w:rFonts w:asciiTheme="minorHAnsi" w:hAnsiTheme="minorHAnsi" w:cstheme="minorHAnsi"/>
            <w:bCs/>
            <w:sz w:val="22"/>
            <w:szCs w:val="22"/>
          </w:rPr>
          <w:t>bronka.straus@gov.si</w:t>
        </w:r>
      </w:hyperlink>
    </w:p>
    <w:p w:rsidR="00FF7389" w:rsidRPr="00AB58B6" w:rsidRDefault="00FF7389" w:rsidP="00AB58B6">
      <w:pPr>
        <w:spacing w:line="240" w:lineRule="auto"/>
        <w:jc w:val="both"/>
        <w:rPr>
          <w:rFonts w:asciiTheme="minorHAnsi" w:hAnsiTheme="minorHAnsi" w:cstheme="minorHAnsi"/>
          <w:bCs/>
          <w:color w:val="000000" w:themeColor="text1"/>
          <w:sz w:val="22"/>
          <w:szCs w:val="22"/>
        </w:rPr>
      </w:pPr>
      <w:r w:rsidRPr="00AB58B6">
        <w:rPr>
          <w:rFonts w:asciiTheme="minorHAnsi" w:hAnsiTheme="minorHAnsi" w:cstheme="minorHAnsi"/>
          <w:color w:val="000000" w:themeColor="text1"/>
          <w:sz w:val="22"/>
          <w:szCs w:val="22"/>
        </w:rPr>
        <w:t xml:space="preserve">Tel. št.: </w:t>
      </w:r>
      <w:r w:rsidRPr="00AB58B6">
        <w:rPr>
          <w:rFonts w:asciiTheme="minorHAnsi" w:hAnsiTheme="minorHAnsi" w:cstheme="minorHAnsi"/>
          <w:color w:val="000000"/>
          <w:sz w:val="22"/>
          <w:szCs w:val="22"/>
          <w:lang w:eastAsia="sl-SI"/>
        </w:rPr>
        <w:t>01/400-5331</w:t>
      </w:r>
    </w:p>
    <w:p w:rsidR="00FF7389" w:rsidRPr="00AB58B6" w:rsidRDefault="00FF7389" w:rsidP="00AB58B6">
      <w:pPr>
        <w:spacing w:line="240" w:lineRule="auto"/>
        <w:rPr>
          <w:rFonts w:asciiTheme="minorHAnsi" w:hAnsiTheme="minorHAnsi" w:cstheme="minorHAnsi"/>
          <w:sz w:val="22"/>
          <w:szCs w:val="22"/>
        </w:rPr>
      </w:pPr>
    </w:p>
    <w:p w:rsidR="00FF7389" w:rsidRPr="00AB58B6" w:rsidRDefault="00FF7389" w:rsidP="00AB58B6">
      <w:pPr>
        <w:pStyle w:val="Default"/>
        <w:numPr>
          <w:ilvl w:val="0"/>
          <w:numId w:val="50"/>
        </w:numPr>
        <w:ind w:left="284" w:hanging="284"/>
        <w:jc w:val="both"/>
        <w:rPr>
          <w:rFonts w:asciiTheme="minorHAnsi" w:hAnsiTheme="minorHAnsi" w:cstheme="minorHAnsi"/>
          <w:b/>
          <w:color w:val="0070C0"/>
          <w:sz w:val="22"/>
          <w:szCs w:val="22"/>
        </w:rPr>
      </w:pPr>
      <w:r w:rsidRPr="00AB58B6">
        <w:rPr>
          <w:rFonts w:asciiTheme="minorHAnsi" w:hAnsiTheme="minorHAnsi" w:cstheme="minorHAnsi"/>
          <w:b/>
          <w:sz w:val="22"/>
          <w:szCs w:val="22"/>
        </w:rPr>
        <w:t xml:space="preserve">TEMA: </w:t>
      </w:r>
      <w:r w:rsidRPr="00AB58B6">
        <w:rPr>
          <w:rFonts w:asciiTheme="minorHAnsi" w:eastAsia="Calibri" w:hAnsiTheme="minorHAnsi" w:cstheme="minorHAnsi"/>
          <w:b/>
          <w:color w:val="0070C0"/>
          <w:sz w:val="22"/>
          <w:szCs w:val="22"/>
        </w:rPr>
        <w:t>Spremljanje in izboljšanje individualne pomoči (intervencij) učencem v COVID in post-COVID razmerah – področje anksioznosti, premagovanje občutka tesnobe</w:t>
      </w:r>
    </w:p>
    <w:p w:rsidR="00FF7389" w:rsidRPr="00AB58B6" w:rsidRDefault="00FF7389" w:rsidP="00AB58B6">
      <w:pPr>
        <w:autoSpaceDE w:val="0"/>
        <w:autoSpaceDN w:val="0"/>
        <w:adjustRightInd w:val="0"/>
        <w:spacing w:line="240" w:lineRule="auto"/>
        <w:jc w:val="both"/>
        <w:rPr>
          <w:rFonts w:asciiTheme="minorHAnsi" w:hAnsiTheme="minorHAnsi" w:cstheme="minorHAnsi"/>
          <w:b/>
          <w:sz w:val="22"/>
          <w:szCs w:val="22"/>
        </w:rPr>
      </w:pPr>
    </w:p>
    <w:p w:rsidR="00FF7389" w:rsidRPr="00AB58B6" w:rsidRDefault="00FF7389"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lastRenderedPageBreak/>
        <w:t>Težišče 1</w:t>
      </w:r>
      <w:r w:rsidRPr="00AB58B6">
        <w:rPr>
          <w:rFonts w:asciiTheme="minorHAnsi" w:hAnsiTheme="minorHAnsi" w:cstheme="minorHAnsi"/>
          <w:sz w:val="22"/>
          <w:szCs w:val="22"/>
        </w:rPr>
        <w:t>:</w:t>
      </w:r>
      <w:r w:rsidRPr="00AB58B6">
        <w:rPr>
          <w:rFonts w:asciiTheme="minorHAnsi" w:hAnsiTheme="minorHAnsi" w:cstheme="minorHAnsi"/>
          <w:b/>
          <w:sz w:val="22"/>
          <w:szCs w:val="22"/>
        </w:rPr>
        <w:t xml:space="preserve"> </w:t>
      </w:r>
      <w:r w:rsidRPr="00AB58B6">
        <w:rPr>
          <w:rFonts w:asciiTheme="minorHAnsi" w:hAnsiTheme="minorHAnsi" w:cstheme="minorHAnsi"/>
          <w:sz w:val="22"/>
          <w:szCs w:val="22"/>
        </w:rPr>
        <w:t>Vključujoča, zdrava, varna in odgovorna družba</w:t>
      </w:r>
    </w:p>
    <w:p w:rsidR="00FF7389" w:rsidRPr="00AB58B6" w:rsidRDefault="00FF7389" w:rsidP="00AB58B6">
      <w:pPr>
        <w:spacing w:line="240" w:lineRule="auto"/>
        <w:jc w:val="both"/>
        <w:rPr>
          <w:rFonts w:asciiTheme="minorHAnsi" w:hAnsiTheme="minorHAnsi" w:cstheme="minorHAnsi"/>
          <w:sz w:val="22"/>
          <w:szCs w:val="22"/>
        </w:rPr>
      </w:pPr>
    </w:p>
    <w:p w:rsidR="00FF7389" w:rsidRPr="00AB58B6" w:rsidRDefault="00FF7389"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 xml:space="preserve">Tematski sklop 1.2: </w:t>
      </w:r>
      <w:r w:rsidRPr="00AB58B6">
        <w:rPr>
          <w:rFonts w:asciiTheme="minorHAnsi" w:hAnsiTheme="minorHAnsi" w:cstheme="minorHAnsi"/>
          <w:sz w:val="22"/>
          <w:szCs w:val="22"/>
        </w:rPr>
        <w:t>Znanje in spretnosti za kakovostno življenje in delo</w:t>
      </w:r>
    </w:p>
    <w:p w:rsidR="00FF7389" w:rsidRPr="00AB58B6" w:rsidRDefault="00FF7389" w:rsidP="00AB58B6">
      <w:pPr>
        <w:spacing w:line="240" w:lineRule="auto"/>
        <w:jc w:val="both"/>
        <w:rPr>
          <w:rFonts w:asciiTheme="minorHAnsi" w:hAnsiTheme="minorHAnsi" w:cstheme="minorHAnsi"/>
          <w:sz w:val="22"/>
          <w:szCs w:val="22"/>
        </w:rPr>
      </w:pPr>
    </w:p>
    <w:p w:rsidR="00FF7389" w:rsidRPr="00AB58B6" w:rsidRDefault="00FF7389" w:rsidP="00AB58B6">
      <w:pPr>
        <w:autoSpaceDE w:val="0"/>
        <w:autoSpaceDN w:val="0"/>
        <w:adjustRightInd w:val="0"/>
        <w:spacing w:line="240" w:lineRule="auto"/>
        <w:jc w:val="both"/>
        <w:rPr>
          <w:rFonts w:asciiTheme="minorHAnsi" w:hAnsiTheme="minorHAnsi" w:cstheme="minorHAnsi"/>
          <w:b/>
          <w:bCs/>
          <w:sz w:val="22"/>
          <w:szCs w:val="22"/>
        </w:rPr>
      </w:pPr>
      <w:r w:rsidRPr="00AB58B6">
        <w:rPr>
          <w:rFonts w:asciiTheme="minorHAnsi" w:hAnsiTheme="minorHAnsi" w:cstheme="minorHAnsi"/>
          <w:b/>
          <w:bCs/>
          <w:sz w:val="22"/>
          <w:szCs w:val="22"/>
        </w:rPr>
        <w:t xml:space="preserve">Številka teme 1.2.3.: </w:t>
      </w:r>
    </w:p>
    <w:p w:rsidR="00FF7389" w:rsidRPr="00AB58B6" w:rsidRDefault="00FF7389" w:rsidP="00AB58B6">
      <w:pPr>
        <w:autoSpaceDE w:val="0"/>
        <w:autoSpaceDN w:val="0"/>
        <w:adjustRightInd w:val="0"/>
        <w:spacing w:line="240" w:lineRule="auto"/>
        <w:jc w:val="both"/>
        <w:rPr>
          <w:rFonts w:asciiTheme="minorHAnsi" w:hAnsiTheme="minorHAnsi" w:cstheme="minorHAnsi"/>
          <w:sz w:val="22"/>
          <w:szCs w:val="22"/>
        </w:rPr>
      </w:pPr>
      <w:r w:rsidRPr="00AB58B6">
        <w:rPr>
          <w:rFonts w:asciiTheme="minorHAnsi" w:hAnsiTheme="minorHAnsi" w:cstheme="minorHAnsi"/>
          <w:b/>
          <w:bCs/>
          <w:sz w:val="22"/>
          <w:szCs w:val="22"/>
        </w:rPr>
        <w:t xml:space="preserve">Naslov teme: </w:t>
      </w:r>
      <w:r w:rsidRPr="00AB58B6">
        <w:rPr>
          <w:rFonts w:asciiTheme="minorHAnsi" w:eastAsia="Calibri" w:hAnsiTheme="minorHAnsi" w:cstheme="minorHAnsi"/>
          <w:sz w:val="22"/>
          <w:szCs w:val="22"/>
        </w:rPr>
        <w:t>Spremljanje in izboljšanje individualne pomoči (intervencij) učencem v COVID in post-COVID razmerah – področje anksioznosti, premagovanje občutka tesnobe</w:t>
      </w:r>
    </w:p>
    <w:p w:rsidR="00FF7389" w:rsidRPr="00AB58B6" w:rsidRDefault="00FF7389" w:rsidP="00AB58B6">
      <w:pPr>
        <w:autoSpaceDE w:val="0"/>
        <w:autoSpaceDN w:val="0"/>
        <w:adjustRightInd w:val="0"/>
        <w:spacing w:line="240" w:lineRule="auto"/>
        <w:jc w:val="both"/>
        <w:rPr>
          <w:rFonts w:asciiTheme="minorHAnsi" w:hAnsiTheme="minorHAnsi" w:cstheme="minorHAnsi"/>
          <w:bCs/>
          <w:sz w:val="22"/>
          <w:szCs w:val="22"/>
          <w:u w:val="single"/>
        </w:rPr>
      </w:pPr>
    </w:p>
    <w:p w:rsidR="00FF7389" w:rsidRPr="00AB58B6" w:rsidRDefault="00FF7389" w:rsidP="00AB58B6">
      <w:pPr>
        <w:autoSpaceDE w:val="0"/>
        <w:autoSpaceDN w:val="0"/>
        <w:adjustRightInd w:val="0"/>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Cilji:</w:t>
      </w:r>
    </w:p>
    <w:p w:rsidR="00FF7389" w:rsidRPr="00AB58B6" w:rsidRDefault="00680BA6" w:rsidP="00AB58B6">
      <w:pPr>
        <w:numPr>
          <w:ilvl w:val="0"/>
          <w:numId w:val="47"/>
        </w:numPr>
        <w:autoSpaceDE w:val="0"/>
        <w:autoSpaceDN w:val="0"/>
        <w:adjustRightInd w:val="0"/>
        <w:spacing w:line="240" w:lineRule="auto"/>
        <w:ind w:left="426" w:hanging="426"/>
        <w:jc w:val="both"/>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z</w:t>
      </w:r>
      <w:r w:rsidR="00FF7389" w:rsidRPr="00AB58B6">
        <w:rPr>
          <w:rFonts w:asciiTheme="minorHAnsi" w:hAnsiTheme="minorHAnsi" w:cstheme="minorHAnsi"/>
          <w:color w:val="000000"/>
          <w:sz w:val="22"/>
          <w:szCs w:val="22"/>
          <w:lang w:eastAsia="sl-SI"/>
        </w:rPr>
        <w:t>asnovati</w:t>
      </w:r>
      <w:r w:rsidR="00944CB5" w:rsidRPr="00AB58B6">
        <w:rPr>
          <w:rFonts w:asciiTheme="minorHAnsi" w:hAnsiTheme="minorHAnsi" w:cstheme="minorHAnsi"/>
          <w:color w:val="000000"/>
          <w:sz w:val="22"/>
          <w:szCs w:val="22"/>
          <w:lang w:eastAsia="sl-SI"/>
        </w:rPr>
        <w:t>,</w:t>
      </w:r>
      <w:r w:rsidR="00FF7389" w:rsidRPr="00AB58B6">
        <w:rPr>
          <w:rFonts w:asciiTheme="minorHAnsi" w:hAnsiTheme="minorHAnsi" w:cstheme="minorHAnsi"/>
          <w:color w:val="000000"/>
          <w:sz w:val="22"/>
          <w:szCs w:val="22"/>
          <w:lang w:eastAsia="sl-SI"/>
        </w:rPr>
        <w:t xml:space="preserve"> implementirati in ovrednotiti merjenje anksioznosti učenca ob izvajanju aktivnosti, pri kateri doživlja povečano anksioznost, z namenom prilagajanja aktivnosti za zmanjšanje anksioznosti; </w:t>
      </w:r>
    </w:p>
    <w:p w:rsidR="00FF7389" w:rsidRPr="00AB58B6" w:rsidRDefault="00944CB5" w:rsidP="00AB58B6">
      <w:pPr>
        <w:numPr>
          <w:ilvl w:val="0"/>
          <w:numId w:val="47"/>
        </w:numPr>
        <w:autoSpaceDE w:val="0"/>
        <w:autoSpaceDN w:val="0"/>
        <w:adjustRightInd w:val="0"/>
        <w:spacing w:line="240" w:lineRule="auto"/>
        <w:ind w:left="426" w:hanging="426"/>
        <w:jc w:val="both"/>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u</w:t>
      </w:r>
      <w:r w:rsidR="00FF7389" w:rsidRPr="00AB58B6">
        <w:rPr>
          <w:rFonts w:asciiTheme="minorHAnsi" w:hAnsiTheme="minorHAnsi" w:cstheme="minorHAnsi"/>
          <w:color w:val="000000"/>
          <w:sz w:val="22"/>
          <w:szCs w:val="22"/>
          <w:lang w:eastAsia="sl-SI"/>
        </w:rPr>
        <w:t>činkovitejše učenčevo učenje zaznavanja intenzivnosti simptomov anksioznosti za njihovo boljše obvladovanje;</w:t>
      </w:r>
    </w:p>
    <w:p w:rsidR="00FF7389" w:rsidRPr="00AB58B6" w:rsidRDefault="00FF7389" w:rsidP="00AB58B6">
      <w:pPr>
        <w:numPr>
          <w:ilvl w:val="0"/>
          <w:numId w:val="47"/>
        </w:numPr>
        <w:autoSpaceDE w:val="0"/>
        <w:autoSpaceDN w:val="0"/>
        <w:adjustRightInd w:val="0"/>
        <w:spacing w:line="240" w:lineRule="auto"/>
        <w:ind w:left="426" w:hanging="426"/>
        <w:jc w:val="both"/>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prilagoditev in personalizacija sistema izvajanja individualne pomoči učencu  med izvajanjem učne aktivnosti. Učenec hitreje in bolje prepoznava naraščanje lastne anksioznosti, učitelj oz. izvajalec pomoči dovolj zgodaj intervenira, učencu prilagodi učni proces in s tem prepreči slabše funkcioniranje učenca zaradi pretirane anksioznosti;</w:t>
      </w:r>
    </w:p>
    <w:p w:rsidR="00FF7389" w:rsidRPr="00AB58B6" w:rsidRDefault="00FF7389" w:rsidP="00AB58B6">
      <w:pPr>
        <w:numPr>
          <w:ilvl w:val="0"/>
          <w:numId w:val="47"/>
        </w:numPr>
        <w:autoSpaceDE w:val="0"/>
        <w:autoSpaceDN w:val="0"/>
        <w:adjustRightInd w:val="0"/>
        <w:spacing w:line="240" w:lineRule="auto"/>
        <w:ind w:left="426" w:hanging="426"/>
        <w:jc w:val="both"/>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učenec se nauči boljšega obvladovanja anksioznosti, pridobiva pozitivne izkušnje obvladovanja anksioznosti, izboljša se učna uspešnost in učenčeva samopodoba;</w:t>
      </w:r>
    </w:p>
    <w:p w:rsidR="00FF7389" w:rsidRPr="00AB58B6" w:rsidRDefault="00FF7389" w:rsidP="00AB58B6">
      <w:pPr>
        <w:numPr>
          <w:ilvl w:val="0"/>
          <w:numId w:val="47"/>
        </w:numPr>
        <w:autoSpaceDE w:val="0"/>
        <w:autoSpaceDN w:val="0"/>
        <w:adjustRightInd w:val="0"/>
        <w:spacing w:line="240" w:lineRule="auto"/>
        <w:ind w:left="426" w:hanging="426"/>
        <w:jc w:val="both"/>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izboljšan vpogled svetovalcev in pedagogov v mehanizme proženja anksioznosti, ki temelji na objektivnih podatkih, pridobljenih s sodobnimi senzorskimi tehnologijami;</w:t>
      </w:r>
    </w:p>
    <w:p w:rsidR="00FF7389" w:rsidRPr="00AB58B6" w:rsidRDefault="00FF7389" w:rsidP="00AB58B6">
      <w:pPr>
        <w:numPr>
          <w:ilvl w:val="0"/>
          <w:numId w:val="47"/>
        </w:numPr>
        <w:autoSpaceDE w:val="0"/>
        <w:autoSpaceDN w:val="0"/>
        <w:adjustRightInd w:val="0"/>
        <w:spacing w:line="240" w:lineRule="auto"/>
        <w:ind w:left="426" w:hanging="426"/>
        <w:jc w:val="both"/>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izboljšana priporočila za delo z učencem v šolskem in domačem okolju, ki jih na podlagi rezultatov projekta podajo strokovnjaki svetovalci za posameznega otroka staršem in pedagoškim delavcem;</w:t>
      </w:r>
    </w:p>
    <w:p w:rsidR="00FF7389" w:rsidRPr="00AB58B6" w:rsidRDefault="00FF7389" w:rsidP="00AB58B6">
      <w:pPr>
        <w:numPr>
          <w:ilvl w:val="0"/>
          <w:numId w:val="47"/>
        </w:numPr>
        <w:autoSpaceDE w:val="0"/>
        <w:autoSpaceDN w:val="0"/>
        <w:adjustRightInd w:val="0"/>
        <w:spacing w:line="240" w:lineRule="auto"/>
        <w:ind w:left="426" w:hanging="426"/>
        <w:jc w:val="both"/>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šola kot institucija izboljša postopke dodeljevanja pomoči učencem vključno z vključevanjem zunanje pomoči;</w:t>
      </w:r>
    </w:p>
    <w:p w:rsidR="00FF7389" w:rsidRPr="00AB58B6" w:rsidRDefault="00FF7389" w:rsidP="00AB58B6">
      <w:pPr>
        <w:numPr>
          <w:ilvl w:val="0"/>
          <w:numId w:val="47"/>
        </w:numPr>
        <w:autoSpaceDE w:val="0"/>
        <w:autoSpaceDN w:val="0"/>
        <w:adjustRightInd w:val="0"/>
        <w:spacing w:line="240" w:lineRule="auto"/>
        <w:ind w:left="426" w:hanging="426"/>
        <w:jc w:val="both"/>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razvoj tehnologij za spremljanje učnih procesov na podlagi objektivnih meritev kot podlaga za razvoj podpore učenju in poučevanju v normalnih in posebnih razmerah;</w:t>
      </w:r>
    </w:p>
    <w:p w:rsidR="00FF7389" w:rsidRPr="00AB58B6" w:rsidRDefault="00FF7389" w:rsidP="00AB58B6">
      <w:pPr>
        <w:numPr>
          <w:ilvl w:val="0"/>
          <w:numId w:val="47"/>
        </w:numPr>
        <w:autoSpaceDE w:val="0"/>
        <w:autoSpaceDN w:val="0"/>
        <w:adjustRightInd w:val="0"/>
        <w:spacing w:line="240" w:lineRule="auto"/>
        <w:ind w:left="426" w:hanging="426"/>
        <w:jc w:val="both"/>
        <w:rPr>
          <w:rFonts w:asciiTheme="minorHAnsi" w:hAnsiTheme="minorHAnsi" w:cstheme="minorHAnsi"/>
          <w:color w:val="000000"/>
          <w:sz w:val="22"/>
          <w:szCs w:val="22"/>
          <w:lang w:eastAsia="sl-SI"/>
        </w:rPr>
      </w:pPr>
      <w:r w:rsidRPr="00AB58B6">
        <w:rPr>
          <w:rFonts w:asciiTheme="minorHAnsi" w:hAnsiTheme="minorHAnsi" w:cstheme="minorHAnsi"/>
          <w:color w:val="000000"/>
          <w:sz w:val="22"/>
          <w:szCs w:val="22"/>
          <w:lang w:eastAsia="sl-SI"/>
        </w:rPr>
        <w:t>možnost razširitve na druga področja s situacijsko animoznostjo kot so učenje jezikov, govorni nastopi, ocenjevanje znanja ipd.</w:t>
      </w:r>
    </w:p>
    <w:p w:rsidR="00FF7389" w:rsidRPr="00AB58B6" w:rsidRDefault="00FF7389" w:rsidP="00AB58B6">
      <w:pPr>
        <w:spacing w:line="240" w:lineRule="auto"/>
        <w:jc w:val="both"/>
        <w:rPr>
          <w:rFonts w:asciiTheme="minorHAnsi" w:hAnsiTheme="minorHAnsi" w:cstheme="minorHAnsi"/>
          <w:sz w:val="22"/>
          <w:szCs w:val="22"/>
        </w:rPr>
      </w:pPr>
    </w:p>
    <w:p w:rsidR="00FF7389" w:rsidRPr="00AB58B6" w:rsidRDefault="00FF7389" w:rsidP="00AB58B6">
      <w:pPr>
        <w:pStyle w:val="Default"/>
        <w:jc w:val="both"/>
        <w:rPr>
          <w:rFonts w:asciiTheme="minorHAnsi" w:hAnsiTheme="minorHAnsi" w:cstheme="minorHAnsi"/>
          <w:b/>
          <w:color w:val="000000" w:themeColor="text1"/>
          <w:sz w:val="22"/>
          <w:szCs w:val="22"/>
          <w:u w:val="single"/>
        </w:rPr>
      </w:pPr>
      <w:r w:rsidRPr="00AB58B6">
        <w:rPr>
          <w:rFonts w:asciiTheme="minorHAnsi" w:hAnsiTheme="minorHAnsi" w:cstheme="minorHAnsi"/>
          <w:b/>
          <w:color w:val="000000" w:themeColor="text1"/>
          <w:sz w:val="22"/>
          <w:szCs w:val="22"/>
          <w:u w:val="single"/>
        </w:rPr>
        <w:t xml:space="preserve">Podrobnejša obrazložitev: </w:t>
      </w:r>
    </w:p>
    <w:p w:rsidR="00FF7389" w:rsidRPr="00AB58B6" w:rsidRDefault="00FF7389" w:rsidP="00AB58B6">
      <w:pPr>
        <w:autoSpaceDE w:val="0"/>
        <w:autoSpaceDN w:val="0"/>
        <w:adjustRightInd w:val="0"/>
        <w:spacing w:line="240" w:lineRule="auto"/>
        <w:jc w:val="both"/>
        <w:rPr>
          <w:rFonts w:asciiTheme="minorHAnsi" w:hAnsiTheme="minorHAnsi" w:cstheme="minorHAnsi"/>
          <w:b/>
          <w:color w:val="000000" w:themeColor="text1"/>
          <w:sz w:val="22"/>
          <w:szCs w:val="22"/>
          <w:lang w:eastAsia="sl-SI"/>
        </w:rPr>
      </w:pPr>
      <w:r w:rsidRPr="00AB58B6">
        <w:rPr>
          <w:rFonts w:asciiTheme="minorHAnsi" w:hAnsiTheme="minorHAnsi" w:cstheme="minorHAnsi"/>
          <w:color w:val="000000" w:themeColor="text1"/>
          <w:sz w:val="22"/>
          <w:szCs w:val="22"/>
          <w:lang w:eastAsia="sl-SI"/>
        </w:rPr>
        <w:t>Anksioznost učencev med izvajanjem učne aktivnosti je pereč problem, ki ga je poučevanje v razmerah COVID-19 epidemije še znatno poslabšalo, hkrati pa izkušnje kažejo, da jo primerna strokovna obravnava in pomoč učencem lahko uspešno zmanjšuje. Poleg tega pa so sodobne tehnologije senzorjev in strojnega učenja dosegle točko, ki omogoča objektivno merjenje učenčeve anksioznosti v realnem času med samim procesom obravnave. Stanje svetovalnih procedur in omenjenih tehnologij tako omogoča razvoj bistveno izboljšanih obravnav učencev ter izdelave priporočil, ki bodo uporabne v praksi z neposrednimi koristmi tako za učence kot za razvoj samega področja.</w:t>
      </w:r>
    </w:p>
    <w:p w:rsidR="00FF7389" w:rsidRPr="00AB58B6" w:rsidRDefault="00FF7389" w:rsidP="00AB58B6">
      <w:pPr>
        <w:spacing w:line="240" w:lineRule="auto"/>
        <w:jc w:val="both"/>
        <w:rPr>
          <w:rFonts w:asciiTheme="minorHAnsi" w:hAnsiTheme="minorHAnsi" w:cstheme="minorHAnsi"/>
          <w:sz w:val="22"/>
          <w:szCs w:val="22"/>
        </w:rPr>
      </w:pPr>
    </w:p>
    <w:p w:rsidR="00FF7389" w:rsidRPr="00AB58B6" w:rsidRDefault="00FF7389"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xml:space="preserve">:        do  </w:t>
      </w:r>
      <w:r w:rsidRPr="00AB58B6">
        <w:rPr>
          <w:rFonts w:asciiTheme="minorHAnsi" w:hAnsiTheme="minorHAnsi" w:cstheme="minorHAnsi"/>
          <w:sz w:val="22"/>
          <w:szCs w:val="22"/>
          <w:lang w:eastAsia="sl-SI"/>
        </w:rPr>
        <w:t>24</w:t>
      </w:r>
      <w:r w:rsidRPr="00AB58B6">
        <w:rPr>
          <w:rFonts w:asciiTheme="minorHAnsi" w:hAnsiTheme="minorHAnsi" w:cstheme="minorHAnsi"/>
          <w:sz w:val="22"/>
          <w:szCs w:val="22"/>
        </w:rPr>
        <w:t xml:space="preserve">mesecev </w:t>
      </w:r>
    </w:p>
    <w:p w:rsidR="00FF7389" w:rsidRPr="00AB58B6" w:rsidRDefault="00FF7389"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xml:space="preserve">:                            do </w:t>
      </w:r>
      <w:r w:rsidRPr="00AB58B6">
        <w:rPr>
          <w:rFonts w:asciiTheme="minorHAnsi" w:hAnsiTheme="minorHAnsi" w:cstheme="minorHAnsi"/>
          <w:sz w:val="22"/>
          <w:szCs w:val="22"/>
          <w:lang w:eastAsia="sl-SI"/>
        </w:rPr>
        <w:t xml:space="preserve">150.000,00 </w:t>
      </w:r>
      <w:r w:rsidRPr="00AB58B6">
        <w:rPr>
          <w:rFonts w:asciiTheme="minorHAnsi" w:hAnsiTheme="minorHAnsi" w:cstheme="minorHAnsi"/>
          <w:sz w:val="22"/>
          <w:szCs w:val="22"/>
        </w:rPr>
        <w:t xml:space="preserve">EUR </w:t>
      </w:r>
    </w:p>
    <w:p w:rsidR="00FF7389" w:rsidRPr="00AB58B6" w:rsidRDefault="00FF7389"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(50% MIZŠ, 50% ARRS) </w:t>
      </w:r>
    </w:p>
    <w:p w:rsidR="00FF7389" w:rsidRPr="00AB58B6" w:rsidRDefault="00FF7389" w:rsidP="00AB58B6">
      <w:pPr>
        <w:pStyle w:val="Default"/>
        <w:jc w:val="both"/>
        <w:rPr>
          <w:rFonts w:asciiTheme="minorHAnsi" w:hAnsiTheme="minorHAnsi" w:cstheme="minorHAnsi"/>
          <w:sz w:val="22"/>
          <w:szCs w:val="22"/>
        </w:rPr>
      </w:pPr>
    </w:p>
    <w:p w:rsidR="00FF7389" w:rsidRPr="00AB58B6" w:rsidRDefault="00FF7389"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FF7389" w:rsidRPr="00AB58B6" w:rsidRDefault="00FF7389"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Pr="00AB58B6">
        <w:rPr>
          <w:rFonts w:asciiTheme="minorHAnsi" w:hAnsiTheme="minorHAnsi" w:cstheme="minorHAnsi"/>
          <w:color w:val="000000"/>
          <w:sz w:val="22"/>
          <w:szCs w:val="22"/>
          <w:lang w:eastAsia="sl-SI"/>
        </w:rPr>
        <w:t>Mišela Mavrič</w:t>
      </w:r>
    </w:p>
    <w:p w:rsidR="00FF7389" w:rsidRPr="00AB58B6" w:rsidRDefault="00FF7389" w:rsidP="00AB58B6">
      <w:pPr>
        <w:spacing w:line="240" w:lineRule="auto"/>
        <w:jc w:val="both"/>
        <w:rPr>
          <w:rFonts w:asciiTheme="minorHAnsi" w:hAnsiTheme="minorHAnsi" w:cstheme="minorHAnsi"/>
          <w:bCs/>
          <w:color w:val="000000" w:themeColor="text1"/>
          <w:sz w:val="22"/>
          <w:szCs w:val="22"/>
        </w:rPr>
      </w:pPr>
      <w:r w:rsidRPr="00AB58B6">
        <w:rPr>
          <w:rFonts w:asciiTheme="minorHAnsi" w:hAnsiTheme="minorHAnsi" w:cstheme="minorHAnsi"/>
          <w:bCs/>
          <w:color w:val="000000" w:themeColor="text1"/>
          <w:sz w:val="22"/>
          <w:szCs w:val="22"/>
        </w:rPr>
        <w:t xml:space="preserve">E-mail: </w:t>
      </w:r>
      <w:hyperlink r:id="rId124" w:history="1">
        <w:r w:rsidR="00EA3D5D" w:rsidRPr="00AB58B6">
          <w:rPr>
            <w:rStyle w:val="Hiperpovezava"/>
            <w:rFonts w:asciiTheme="minorHAnsi" w:hAnsiTheme="minorHAnsi" w:cstheme="minorHAnsi"/>
            <w:bCs/>
            <w:sz w:val="22"/>
            <w:szCs w:val="22"/>
          </w:rPr>
          <w:t>misela.mavric@gov.si</w:t>
        </w:r>
      </w:hyperlink>
    </w:p>
    <w:p w:rsidR="00FF7389" w:rsidRPr="00AB58B6" w:rsidRDefault="00FF7389" w:rsidP="00AB58B6">
      <w:pPr>
        <w:spacing w:line="240" w:lineRule="auto"/>
        <w:jc w:val="both"/>
        <w:rPr>
          <w:rFonts w:asciiTheme="minorHAnsi" w:hAnsiTheme="minorHAnsi" w:cstheme="minorHAnsi"/>
          <w:bCs/>
          <w:color w:val="000000" w:themeColor="text1"/>
          <w:sz w:val="22"/>
          <w:szCs w:val="22"/>
        </w:rPr>
      </w:pPr>
      <w:r w:rsidRPr="00AB58B6">
        <w:rPr>
          <w:rFonts w:asciiTheme="minorHAnsi" w:hAnsiTheme="minorHAnsi" w:cstheme="minorHAnsi"/>
          <w:color w:val="000000" w:themeColor="text1"/>
          <w:sz w:val="22"/>
          <w:szCs w:val="22"/>
        </w:rPr>
        <w:t xml:space="preserve">Tel. št.: </w:t>
      </w:r>
      <w:r w:rsidRPr="00AB58B6">
        <w:rPr>
          <w:rFonts w:asciiTheme="minorHAnsi" w:hAnsiTheme="minorHAnsi" w:cstheme="minorHAnsi"/>
          <w:color w:val="000000"/>
          <w:sz w:val="22"/>
          <w:szCs w:val="22"/>
          <w:lang w:eastAsia="sl-SI"/>
        </w:rPr>
        <w:t>01/400-5410</w:t>
      </w:r>
    </w:p>
    <w:p w:rsidR="0054683C" w:rsidRPr="00AB58B6" w:rsidRDefault="0054683C" w:rsidP="00AB58B6">
      <w:pPr>
        <w:spacing w:line="240" w:lineRule="auto"/>
        <w:rPr>
          <w:rFonts w:asciiTheme="minorHAnsi" w:hAnsiTheme="minorHAnsi" w:cstheme="minorHAnsi"/>
          <w:sz w:val="22"/>
          <w:szCs w:val="22"/>
        </w:rPr>
      </w:pPr>
    </w:p>
    <w:p w:rsidR="00FF7389" w:rsidRPr="00AB58B6" w:rsidRDefault="00FF7389" w:rsidP="00AB58B6">
      <w:pPr>
        <w:pStyle w:val="Default"/>
        <w:numPr>
          <w:ilvl w:val="0"/>
          <w:numId w:val="50"/>
        </w:numPr>
        <w:ind w:left="284" w:hanging="284"/>
        <w:rPr>
          <w:rFonts w:asciiTheme="minorHAnsi" w:hAnsiTheme="minorHAnsi" w:cstheme="minorHAnsi"/>
          <w:b/>
          <w:color w:val="0070C0"/>
          <w:sz w:val="22"/>
          <w:szCs w:val="22"/>
        </w:rPr>
      </w:pPr>
      <w:r w:rsidRPr="00AB58B6">
        <w:rPr>
          <w:rFonts w:asciiTheme="minorHAnsi" w:hAnsiTheme="minorHAnsi" w:cstheme="minorHAnsi"/>
          <w:b/>
          <w:sz w:val="22"/>
          <w:szCs w:val="22"/>
        </w:rPr>
        <w:t xml:space="preserve">TEMA: </w:t>
      </w:r>
      <w:r w:rsidRPr="00AB58B6">
        <w:rPr>
          <w:rFonts w:asciiTheme="minorHAnsi" w:eastAsia="Calibri" w:hAnsiTheme="minorHAnsi" w:cstheme="minorHAnsi"/>
          <w:b/>
          <w:color w:val="0070C0"/>
          <w:sz w:val="22"/>
          <w:szCs w:val="22"/>
          <w:lang w:eastAsia="sl-SI"/>
        </w:rPr>
        <w:t>Ureditev kombiniranega učenja (blended learning) na visokošolskih zavodih</w:t>
      </w:r>
    </w:p>
    <w:p w:rsidR="00FF7389" w:rsidRPr="00AB58B6" w:rsidRDefault="00FF7389" w:rsidP="00AB58B6">
      <w:pPr>
        <w:autoSpaceDE w:val="0"/>
        <w:autoSpaceDN w:val="0"/>
        <w:adjustRightInd w:val="0"/>
        <w:spacing w:line="240" w:lineRule="auto"/>
        <w:jc w:val="both"/>
        <w:rPr>
          <w:rFonts w:asciiTheme="minorHAnsi" w:hAnsiTheme="minorHAnsi" w:cstheme="minorHAnsi"/>
          <w:b/>
          <w:sz w:val="22"/>
          <w:szCs w:val="22"/>
        </w:rPr>
      </w:pPr>
    </w:p>
    <w:p w:rsidR="00FF7389" w:rsidRPr="00AB58B6" w:rsidRDefault="00FF7389" w:rsidP="00AB58B6">
      <w:pPr>
        <w:autoSpaceDE w:val="0"/>
        <w:autoSpaceDN w:val="0"/>
        <w:adjustRightInd w:val="0"/>
        <w:spacing w:line="240" w:lineRule="auto"/>
        <w:jc w:val="both"/>
        <w:rPr>
          <w:rFonts w:asciiTheme="minorHAnsi" w:hAnsiTheme="minorHAnsi" w:cstheme="minorHAnsi"/>
          <w:sz w:val="22"/>
          <w:szCs w:val="22"/>
        </w:rPr>
      </w:pPr>
      <w:r w:rsidRPr="00AB58B6">
        <w:rPr>
          <w:rFonts w:asciiTheme="minorHAnsi" w:hAnsiTheme="minorHAnsi" w:cstheme="minorHAnsi"/>
          <w:b/>
          <w:sz w:val="22"/>
          <w:szCs w:val="22"/>
        </w:rPr>
        <w:lastRenderedPageBreak/>
        <w:t xml:space="preserve">Težišče 3: </w:t>
      </w:r>
      <w:r w:rsidRPr="00AB58B6">
        <w:rPr>
          <w:rFonts w:asciiTheme="minorHAnsi" w:hAnsiTheme="minorHAnsi" w:cstheme="minorHAnsi"/>
          <w:sz w:val="22"/>
          <w:szCs w:val="22"/>
        </w:rPr>
        <w:t>Učenje za in skozi vse življenje</w:t>
      </w:r>
    </w:p>
    <w:p w:rsidR="00FF7389" w:rsidRPr="00AB58B6" w:rsidRDefault="00FF7389" w:rsidP="00AB58B6">
      <w:pPr>
        <w:spacing w:line="240" w:lineRule="auto"/>
        <w:jc w:val="both"/>
        <w:rPr>
          <w:rFonts w:asciiTheme="minorHAnsi" w:hAnsiTheme="minorHAnsi" w:cstheme="minorHAnsi"/>
          <w:sz w:val="22"/>
          <w:szCs w:val="22"/>
        </w:rPr>
      </w:pPr>
    </w:p>
    <w:p w:rsidR="00FF7389" w:rsidRPr="00AB58B6" w:rsidRDefault="00FF7389"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Tematski sklop 3.2:</w:t>
      </w:r>
      <w:r w:rsidRPr="00AB58B6">
        <w:rPr>
          <w:rFonts w:asciiTheme="minorHAnsi" w:hAnsiTheme="minorHAnsi" w:cstheme="minorHAnsi"/>
          <w:sz w:val="22"/>
          <w:szCs w:val="22"/>
        </w:rPr>
        <w:t xml:space="preserve"> Znanje in spretnosti za kakovostno življenje in delo</w:t>
      </w:r>
    </w:p>
    <w:p w:rsidR="00FF7389" w:rsidRPr="00AB58B6" w:rsidRDefault="00FF7389" w:rsidP="00AB58B6">
      <w:pPr>
        <w:spacing w:line="240" w:lineRule="auto"/>
        <w:jc w:val="both"/>
        <w:rPr>
          <w:rFonts w:asciiTheme="minorHAnsi" w:hAnsiTheme="minorHAnsi" w:cstheme="minorHAnsi"/>
          <w:sz w:val="22"/>
          <w:szCs w:val="22"/>
        </w:rPr>
      </w:pPr>
    </w:p>
    <w:p w:rsidR="00FF7389" w:rsidRPr="00AB58B6" w:rsidRDefault="00FF7389" w:rsidP="00AB58B6">
      <w:pPr>
        <w:autoSpaceDE w:val="0"/>
        <w:autoSpaceDN w:val="0"/>
        <w:adjustRightInd w:val="0"/>
        <w:spacing w:line="240" w:lineRule="auto"/>
        <w:jc w:val="both"/>
        <w:rPr>
          <w:rFonts w:asciiTheme="minorHAnsi" w:hAnsiTheme="minorHAnsi" w:cstheme="minorHAnsi"/>
          <w:b/>
          <w:bCs/>
          <w:sz w:val="22"/>
          <w:szCs w:val="22"/>
        </w:rPr>
      </w:pPr>
      <w:r w:rsidRPr="00AB58B6">
        <w:rPr>
          <w:rFonts w:asciiTheme="minorHAnsi" w:hAnsiTheme="minorHAnsi" w:cstheme="minorHAnsi"/>
          <w:b/>
          <w:bCs/>
          <w:sz w:val="22"/>
          <w:szCs w:val="22"/>
        </w:rPr>
        <w:t xml:space="preserve">Številka teme 3.2.1.: </w:t>
      </w:r>
    </w:p>
    <w:p w:rsidR="00FF7389" w:rsidRPr="00AB58B6" w:rsidRDefault="00FF7389" w:rsidP="00AB58B6">
      <w:pPr>
        <w:autoSpaceDE w:val="0"/>
        <w:autoSpaceDN w:val="0"/>
        <w:adjustRightInd w:val="0"/>
        <w:spacing w:line="240" w:lineRule="auto"/>
        <w:jc w:val="both"/>
        <w:rPr>
          <w:rFonts w:asciiTheme="minorHAnsi" w:hAnsiTheme="minorHAnsi" w:cstheme="minorHAnsi"/>
          <w:sz w:val="22"/>
          <w:szCs w:val="22"/>
        </w:rPr>
      </w:pPr>
      <w:r w:rsidRPr="00AB58B6">
        <w:rPr>
          <w:rFonts w:asciiTheme="minorHAnsi" w:hAnsiTheme="minorHAnsi" w:cstheme="minorHAnsi"/>
          <w:b/>
          <w:bCs/>
          <w:sz w:val="22"/>
          <w:szCs w:val="22"/>
        </w:rPr>
        <w:t xml:space="preserve">Naslov teme: </w:t>
      </w:r>
      <w:r w:rsidRPr="00AB58B6">
        <w:rPr>
          <w:rFonts w:asciiTheme="minorHAnsi" w:eastAsia="Calibri" w:hAnsiTheme="minorHAnsi" w:cstheme="minorHAnsi"/>
          <w:color w:val="000000"/>
          <w:sz w:val="22"/>
          <w:szCs w:val="22"/>
          <w:lang w:eastAsia="sl-SI"/>
        </w:rPr>
        <w:t>Ureditev kombiniranega učenja (blended learning) na visokošolskih zavodih</w:t>
      </w:r>
    </w:p>
    <w:p w:rsidR="00FF7389" w:rsidRPr="00AB58B6" w:rsidRDefault="00FF7389" w:rsidP="00AB58B6">
      <w:pPr>
        <w:autoSpaceDE w:val="0"/>
        <w:autoSpaceDN w:val="0"/>
        <w:adjustRightInd w:val="0"/>
        <w:spacing w:line="240" w:lineRule="auto"/>
        <w:jc w:val="both"/>
        <w:rPr>
          <w:rFonts w:asciiTheme="minorHAnsi" w:hAnsiTheme="minorHAnsi" w:cstheme="minorHAnsi"/>
          <w:bCs/>
          <w:sz w:val="22"/>
          <w:szCs w:val="22"/>
          <w:u w:val="single"/>
        </w:rPr>
      </w:pPr>
    </w:p>
    <w:p w:rsidR="00FF7389" w:rsidRPr="00AB58B6" w:rsidRDefault="00FF7389" w:rsidP="00AB58B6">
      <w:pPr>
        <w:autoSpaceDE w:val="0"/>
        <w:autoSpaceDN w:val="0"/>
        <w:adjustRightInd w:val="0"/>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Cilji:</w:t>
      </w:r>
    </w:p>
    <w:p w:rsidR="00FF7389" w:rsidRPr="00AB58B6" w:rsidRDefault="00FF7389" w:rsidP="00AB58B6">
      <w:pPr>
        <w:numPr>
          <w:ilvl w:val="0"/>
          <w:numId w:val="47"/>
        </w:numPr>
        <w:spacing w:line="240" w:lineRule="auto"/>
        <w:ind w:left="284" w:hanging="284"/>
        <w:contextualSpacing/>
        <w:jc w:val="both"/>
        <w:rPr>
          <w:rFonts w:asciiTheme="minorHAnsi" w:eastAsia="Calibri" w:hAnsiTheme="minorHAnsi" w:cstheme="minorHAnsi"/>
          <w:color w:val="000000"/>
          <w:sz w:val="22"/>
          <w:szCs w:val="22"/>
          <w:lang w:eastAsia="sl-SI"/>
        </w:rPr>
      </w:pPr>
      <w:r w:rsidRPr="00AB58B6">
        <w:rPr>
          <w:rFonts w:asciiTheme="minorHAnsi" w:eastAsia="Calibri" w:hAnsiTheme="minorHAnsi" w:cstheme="minorHAnsi"/>
          <w:color w:val="000000"/>
          <w:sz w:val="22"/>
          <w:szCs w:val="22"/>
          <w:lang w:eastAsia="sl-SI"/>
        </w:rPr>
        <w:t>pridobiti pregled oblik izvajanja kombiniranega poučevanja in njegove ureditve na visokošolskih zavodih;</w:t>
      </w:r>
    </w:p>
    <w:p w:rsidR="00FF7389" w:rsidRPr="00AB58B6" w:rsidRDefault="00FF7389" w:rsidP="00AB58B6">
      <w:pPr>
        <w:numPr>
          <w:ilvl w:val="0"/>
          <w:numId w:val="47"/>
        </w:numPr>
        <w:spacing w:line="240" w:lineRule="auto"/>
        <w:ind w:left="284" w:hanging="284"/>
        <w:contextualSpacing/>
        <w:jc w:val="both"/>
        <w:rPr>
          <w:rFonts w:asciiTheme="minorHAnsi" w:eastAsia="Calibri" w:hAnsiTheme="minorHAnsi" w:cstheme="minorHAnsi"/>
          <w:color w:val="000000"/>
          <w:sz w:val="22"/>
          <w:szCs w:val="22"/>
          <w:lang w:eastAsia="sl-SI"/>
        </w:rPr>
      </w:pPr>
      <w:r w:rsidRPr="00AB58B6">
        <w:rPr>
          <w:rFonts w:asciiTheme="minorHAnsi" w:eastAsia="Calibri" w:hAnsiTheme="minorHAnsi" w:cstheme="minorHAnsi"/>
          <w:color w:val="000000"/>
          <w:sz w:val="22"/>
          <w:szCs w:val="22"/>
          <w:lang w:eastAsia="sl-SI"/>
        </w:rPr>
        <w:t>pridobiti pregled ukrepov, ki potekajo na visokošolskih zavodih z namenom izvajanja študija na daljavo;</w:t>
      </w:r>
    </w:p>
    <w:p w:rsidR="00FF7389" w:rsidRPr="00AB58B6" w:rsidRDefault="00FF7389" w:rsidP="00AB58B6">
      <w:pPr>
        <w:numPr>
          <w:ilvl w:val="0"/>
          <w:numId w:val="47"/>
        </w:numPr>
        <w:spacing w:line="240" w:lineRule="auto"/>
        <w:ind w:left="284" w:hanging="284"/>
        <w:contextualSpacing/>
        <w:jc w:val="both"/>
        <w:rPr>
          <w:rFonts w:asciiTheme="minorHAnsi" w:eastAsia="Calibri" w:hAnsiTheme="minorHAnsi" w:cstheme="minorHAnsi"/>
          <w:sz w:val="22"/>
          <w:szCs w:val="22"/>
          <w:u w:val="single"/>
        </w:rPr>
      </w:pPr>
      <w:r w:rsidRPr="00AB58B6">
        <w:rPr>
          <w:rFonts w:asciiTheme="minorHAnsi" w:eastAsia="Calibri" w:hAnsiTheme="minorHAnsi" w:cstheme="minorHAnsi"/>
          <w:color w:val="000000"/>
          <w:sz w:val="22"/>
          <w:szCs w:val="22"/>
          <w:lang w:eastAsia="sl-SI"/>
        </w:rPr>
        <w:t>identificirati dobre prakse kombiniranega poučevanja na visokošolskih zavodih;</w:t>
      </w:r>
    </w:p>
    <w:p w:rsidR="00FF7389" w:rsidRPr="00AB58B6" w:rsidRDefault="00FF7389" w:rsidP="00AB58B6">
      <w:pPr>
        <w:numPr>
          <w:ilvl w:val="0"/>
          <w:numId w:val="47"/>
        </w:numPr>
        <w:spacing w:line="240" w:lineRule="auto"/>
        <w:ind w:left="284" w:hanging="284"/>
        <w:contextualSpacing/>
        <w:jc w:val="both"/>
        <w:rPr>
          <w:rFonts w:asciiTheme="minorHAnsi" w:eastAsia="Calibri" w:hAnsiTheme="minorHAnsi" w:cstheme="minorHAnsi"/>
          <w:sz w:val="22"/>
          <w:szCs w:val="22"/>
          <w:u w:val="single"/>
        </w:rPr>
      </w:pPr>
      <w:r w:rsidRPr="00AB58B6">
        <w:rPr>
          <w:rFonts w:asciiTheme="minorHAnsi" w:eastAsia="Calibri" w:hAnsiTheme="minorHAnsi" w:cstheme="minorHAnsi"/>
          <w:color w:val="000000"/>
          <w:sz w:val="22"/>
          <w:szCs w:val="22"/>
          <w:lang w:eastAsia="sl-SI"/>
        </w:rPr>
        <w:t>priprava standarda kombiniranega poučevanja, ki zajema področja priprave, izvedbe in vrednotenja same izvedbe poučevanja;</w:t>
      </w:r>
    </w:p>
    <w:p w:rsidR="00FF7389" w:rsidRPr="00AB58B6" w:rsidRDefault="00FF7389" w:rsidP="00AB58B6">
      <w:pPr>
        <w:numPr>
          <w:ilvl w:val="0"/>
          <w:numId w:val="47"/>
        </w:numPr>
        <w:spacing w:line="240" w:lineRule="auto"/>
        <w:ind w:left="284" w:hanging="284"/>
        <w:contextualSpacing/>
        <w:jc w:val="both"/>
        <w:rPr>
          <w:rFonts w:asciiTheme="minorHAnsi" w:eastAsia="Calibri" w:hAnsiTheme="minorHAnsi" w:cstheme="minorHAnsi"/>
          <w:sz w:val="22"/>
          <w:szCs w:val="22"/>
          <w:u w:val="single"/>
        </w:rPr>
      </w:pPr>
      <w:r w:rsidRPr="00AB58B6">
        <w:rPr>
          <w:rFonts w:asciiTheme="minorHAnsi" w:eastAsia="Calibri" w:hAnsiTheme="minorHAnsi" w:cstheme="minorHAnsi"/>
          <w:color w:val="000000"/>
          <w:sz w:val="22"/>
          <w:szCs w:val="22"/>
          <w:lang w:eastAsia="sl-SI"/>
        </w:rPr>
        <w:t>priprava priporočil kadrovskih (pedagoških in administrativno-tehničnih) ter materialnih resursov za organizacijo posameznih oblik kombiniranega poučevanja;</w:t>
      </w:r>
    </w:p>
    <w:p w:rsidR="00FF7389" w:rsidRPr="00AB58B6" w:rsidRDefault="00FF7389" w:rsidP="00AB58B6">
      <w:pPr>
        <w:numPr>
          <w:ilvl w:val="0"/>
          <w:numId w:val="47"/>
        </w:numPr>
        <w:spacing w:line="240" w:lineRule="auto"/>
        <w:ind w:left="284" w:hanging="284"/>
        <w:contextualSpacing/>
        <w:jc w:val="both"/>
        <w:rPr>
          <w:rFonts w:asciiTheme="minorHAnsi" w:eastAsia="Calibri" w:hAnsiTheme="minorHAnsi" w:cstheme="minorHAnsi"/>
          <w:sz w:val="22"/>
          <w:szCs w:val="22"/>
          <w:u w:val="single"/>
        </w:rPr>
      </w:pPr>
      <w:r w:rsidRPr="00AB58B6">
        <w:rPr>
          <w:rFonts w:asciiTheme="minorHAnsi" w:eastAsia="Calibri" w:hAnsiTheme="minorHAnsi" w:cstheme="minorHAnsi"/>
          <w:color w:val="000000"/>
          <w:sz w:val="22"/>
          <w:szCs w:val="22"/>
          <w:lang w:eastAsia="sl-SI"/>
        </w:rPr>
        <w:t>pripraviti predlog normativnega okvira ureditev kombiniranega poučevanja ter njegove umestitve v obstoječo zakonsko ureditev.</w:t>
      </w:r>
    </w:p>
    <w:p w:rsidR="00FF7389" w:rsidRPr="00AB58B6" w:rsidRDefault="00FF7389" w:rsidP="00AB58B6">
      <w:pPr>
        <w:spacing w:line="240" w:lineRule="auto"/>
        <w:jc w:val="both"/>
        <w:rPr>
          <w:rFonts w:asciiTheme="minorHAnsi" w:hAnsiTheme="minorHAnsi" w:cstheme="minorHAnsi"/>
          <w:sz w:val="22"/>
          <w:szCs w:val="22"/>
        </w:rPr>
      </w:pPr>
    </w:p>
    <w:p w:rsidR="00FF7389" w:rsidRPr="00AB58B6" w:rsidRDefault="00FF7389" w:rsidP="00AB58B6">
      <w:pPr>
        <w:pStyle w:val="Default"/>
        <w:jc w:val="both"/>
        <w:rPr>
          <w:rFonts w:asciiTheme="minorHAnsi" w:hAnsiTheme="minorHAnsi" w:cstheme="minorHAnsi"/>
          <w:b/>
          <w:color w:val="000000" w:themeColor="text1"/>
          <w:sz w:val="22"/>
          <w:szCs w:val="22"/>
          <w:u w:val="single"/>
        </w:rPr>
      </w:pPr>
      <w:r w:rsidRPr="00AB58B6">
        <w:rPr>
          <w:rFonts w:asciiTheme="minorHAnsi" w:hAnsiTheme="minorHAnsi" w:cstheme="minorHAnsi"/>
          <w:b/>
          <w:color w:val="000000" w:themeColor="text1"/>
          <w:sz w:val="22"/>
          <w:szCs w:val="22"/>
          <w:u w:val="single"/>
        </w:rPr>
        <w:t xml:space="preserve">Podrobnejša obrazložitev: </w:t>
      </w:r>
    </w:p>
    <w:p w:rsidR="00FF7389" w:rsidRPr="00AB58B6" w:rsidRDefault="00FF7389" w:rsidP="00AB58B6">
      <w:pPr>
        <w:autoSpaceDE w:val="0"/>
        <w:autoSpaceDN w:val="0"/>
        <w:adjustRightInd w:val="0"/>
        <w:spacing w:line="240" w:lineRule="auto"/>
        <w:jc w:val="both"/>
        <w:rPr>
          <w:rFonts w:asciiTheme="minorHAnsi" w:hAnsiTheme="minorHAnsi" w:cstheme="minorHAnsi"/>
          <w:color w:val="000000" w:themeColor="text1"/>
          <w:sz w:val="22"/>
          <w:szCs w:val="22"/>
          <w:lang w:eastAsia="sl-SI"/>
        </w:rPr>
      </w:pPr>
      <w:r w:rsidRPr="00AB58B6">
        <w:rPr>
          <w:rFonts w:asciiTheme="minorHAnsi" w:hAnsiTheme="minorHAnsi" w:cstheme="minorHAnsi"/>
          <w:color w:val="000000" w:themeColor="text1"/>
          <w:sz w:val="22"/>
          <w:szCs w:val="22"/>
          <w:lang w:eastAsia="sl-SI"/>
        </w:rPr>
        <w:t>Obdobje pandemije covid-19 je še posebej izpostavilo pomen in vlogo digitalne preobrazbe celotne družbe ter inovativnih pristopov na področju poučevanja in učenja po celotni šolski vertikali. Digitalna preobrazba izobraževanja mora biti v neposredni povezavi z novimi pedagoškimi paradigmami in pristopi priprave in izvedbe pedagoškega procesa. Različni načini in pristopi izvedbe pedagoškega procesa posameznih profesorjev, inštitucij... v času pandemije covid-19 so razkrili nekatere metodološke nedorečenosti izvajanja študija v takšni kriznih razmerah. Odprava teh pomanjkljivosti pa  hkrati predstavlja tudi priložnost za dvig kvalitete tovrstnega izobraževalnega procesa. Največji manjko in hkrati priložnost za dvig kvalitete pedagoškega procesa je v nadgradnji priprave, izvedbe in vrednotenja pri kombiniranem pristopu poučevanja - »Blended learning«, ki predstavlja enega izmed realnih inovativnih pristopov izvedbe študijskega procesa. Takšen pristop ima šibko zakonsko podporo, predstavlja veliko izzivov v procesu akreditacije progama, kot tudi marsikatero neznanko v fazi vrednotenja tako programa kot same izvedbe le tega. Že v predkovidnem obdobju je v manjšem obsegu potekal »blended learning«, ki je bil bolj ali manj marginalizirani ter ni vzbujali resnega zanimanja v pedagoški stroki. Obdobje izrednih razmer v do sedaj uveljavljenem šolskem načinu dela pa zahteva resen premislek in vzpostavitev manjkajočih standardov.</w:t>
      </w:r>
    </w:p>
    <w:p w:rsidR="00FF7389" w:rsidRPr="00AB58B6" w:rsidRDefault="00FF7389" w:rsidP="00AB58B6">
      <w:pPr>
        <w:autoSpaceDE w:val="0"/>
        <w:autoSpaceDN w:val="0"/>
        <w:adjustRightInd w:val="0"/>
        <w:spacing w:line="240" w:lineRule="auto"/>
        <w:jc w:val="both"/>
        <w:rPr>
          <w:rFonts w:asciiTheme="minorHAnsi" w:hAnsiTheme="minorHAnsi" w:cstheme="minorHAnsi"/>
          <w:color w:val="000000" w:themeColor="text1"/>
          <w:sz w:val="22"/>
          <w:szCs w:val="22"/>
          <w:lang w:eastAsia="sl-SI"/>
        </w:rPr>
      </w:pPr>
      <w:r w:rsidRPr="00AB58B6">
        <w:rPr>
          <w:rFonts w:asciiTheme="minorHAnsi" w:hAnsiTheme="minorHAnsi" w:cstheme="minorHAnsi"/>
          <w:color w:val="000000" w:themeColor="text1"/>
          <w:sz w:val="22"/>
          <w:szCs w:val="22"/>
          <w:lang w:eastAsia="sl-SI"/>
        </w:rPr>
        <w:t>Cilj načrtovanega ciljno raziskovalnega projekta »Standard za področje kombiniranega učenja« je priprava standarda kombiniranega poučevanja, ki zajema področja akreditacije programa, priprave, izvedbe in vrednotenja same izvedbe ter potrebne zakonske spremembe za ureditev tega področja.</w:t>
      </w:r>
    </w:p>
    <w:p w:rsidR="00FF7389" w:rsidRPr="00AB58B6" w:rsidRDefault="00FF7389" w:rsidP="00AB58B6">
      <w:pPr>
        <w:spacing w:line="240" w:lineRule="auto"/>
        <w:jc w:val="both"/>
        <w:rPr>
          <w:rFonts w:asciiTheme="minorHAnsi" w:hAnsiTheme="minorHAnsi" w:cstheme="minorHAnsi"/>
          <w:sz w:val="22"/>
          <w:szCs w:val="22"/>
        </w:rPr>
      </w:pPr>
    </w:p>
    <w:p w:rsidR="00FF7389" w:rsidRPr="00AB58B6" w:rsidRDefault="00FF7389"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xml:space="preserve">:        do </w:t>
      </w:r>
      <w:r w:rsidRPr="00AB58B6">
        <w:rPr>
          <w:rFonts w:asciiTheme="minorHAnsi" w:hAnsiTheme="minorHAnsi" w:cstheme="minorHAnsi"/>
          <w:sz w:val="22"/>
          <w:szCs w:val="22"/>
          <w:lang w:eastAsia="sl-SI"/>
        </w:rPr>
        <w:t>12</w:t>
      </w:r>
      <w:r w:rsidRPr="00AB58B6">
        <w:rPr>
          <w:rFonts w:asciiTheme="minorHAnsi" w:hAnsiTheme="minorHAnsi" w:cstheme="minorHAnsi"/>
          <w:sz w:val="22"/>
          <w:szCs w:val="22"/>
        </w:rPr>
        <w:t xml:space="preserve"> mesecev </w:t>
      </w:r>
    </w:p>
    <w:p w:rsidR="00FF7389" w:rsidRPr="00AB58B6" w:rsidRDefault="00FF7389"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xml:space="preserve">:                            do </w:t>
      </w:r>
      <w:r w:rsidRPr="00AB58B6">
        <w:rPr>
          <w:rFonts w:asciiTheme="minorHAnsi" w:hAnsiTheme="minorHAnsi" w:cstheme="minorHAnsi"/>
          <w:sz w:val="22"/>
          <w:szCs w:val="22"/>
          <w:lang w:eastAsia="sl-SI"/>
        </w:rPr>
        <w:t xml:space="preserve">90.000,00 </w:t>
      </w:r>
      <w:r w:rsidRPr="00AB58B6">
        <w:rPr>
          <w:rFonts w:asciiTheme="minorHAnsi" w:hAnsiTheme="minorHAnsi" w:cstheme="minorHAnsi"/>
          <w:sz w:val="22"/>
          <w:szCs w:val="22"/>
        </w:rPr>
        <w:t xml:space="preserve">EUR </w:t>
      </w:r>
    </w:p>
    <w:p w:rsidR="00FF7389" w:rsidRPr="00AB58B6" w:rsidRDefault="00FF7389"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(50% MIZŠ, 50% ARRS) </w:t>
      </w:r>
    </w:p>
    <w:p w:rsidR="00FF7389" w:rsidRPr="00AB58B6" w:rsidRDefault="00FF7389" w:rsidP="00AB58B6">
      <w:pPr>
        <w:pStyle w:val="Default"/>
        <w:jc w:val="both"/>
        <w:rPr>
          <w:rFonts w:asciiTheme="minorHAnsi" w:hAnsiTheme="minorHAnsi" w:cstheme="minorHAnsi"/>
          <w:sz w:val="22"/>
          <w:szCs w:val="22"/>
        </w:rPr>
      </w:pPr>
    </w:p>
    <w:p w:rsidR="00FF7389" w:rsidRPr="00AB58B6" w:rsidRDefault="00FF7389"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FF7389" w:rsidRPr="00AB58B6" w:rsidRDefault="00FF7389"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Pr="00AB58B6">
        <w:rPr>
          <w:rFonts w:asciiTheme="minorHAnsi" w:hAnsiTheme="minorHAnsi" w:cstheme="minorHAnsi"/>
          <w:color w:val="000000"/>
          <w:sz w:val="22"/>
          <w:szCs w:val="22"/>
          <w:lang w:eastAsia="sl-SI"/>
        </w:rPr>
        <w:t>Duša Marjetič</w:t>
      </w:r>
    </w:p>
    <w:p w:rsidR="00FF7389" w:rsidRPr="00AB58B6" w:rsidRDefault="00FF7389" w:rsidP="00AB58B6">
      <w:pPr>
        <w:spacing w:line="240" w:lineRule="auto"/>
        <w:jc w:val="both"/>
        <w:rPr>
          <w:rFonts w:asciiTheme="minorHAnsi" w:hAnsiTheme="minorHAnsi" w:cstheme="minorHAnsi"/>
          <w:bCs/>
          <w:color w:val="000000" w:themeColor="text1"/>
          <w:sz w:val="22"/>
          <w:szCs w:val="22"/>
        </w:rPr>
      </w:pPr>
      <w:r w:rsidRPr="00AB58B6">
        <w:rPr>
          <w:rFonts w:asciiTheme="minorHAnsi" w:hAnsiTheme="minorHAnsi" w:cstheme="minorHAnsi"/>
          <w:bCs/>
          <w:color w:val="000000" w:themeColor="text1"/>
          <w:sz w:val="22"/>
          <w:szCs w:val="22"/>
        </w:rPr>
        <w:t xml:space="preserve">E-mail: </w:t>
      </w:r>
      <w:hyperlink r:id="rId125" w:history="1">
        <w:r w:rsidR="00EA3D5D" w:rsidRPr="00AB58B6">
          <w:rPr>
            <w:rStyle w:val="Hiperpovezava"/>
            <w:rFonts w:asciiTheme="minorHAnsi" w:hAnsiTheme="minorHAnsi" w:cstheme="minorHAnsi"/>
            <w:bCs/>
            <w:sz w:val="22"/>
            <w:szCs w:val="22"/>
          </w:rPr>
          <w:t>dusa.marjetic@gov.si</w:t>
        </w:r>
      </w:hyperlink>
    </w:p>
    <w:p w:rsidR="00FF7389" w:rsidRPr="00AB58B6" w:rsidRDefault="00FF7389" w:rsidP="00AB58B6">
      <w:pPr>
        <w:spacing w:line="240" w:lineRule="auto"/>
        <w:jc w:val="both"/>
        <w:rPr>
          <w:rFonts w:asciiTheme="minorHAnsi" w:hAnsiTheme="minorHAnsi" w:cstheme="minorHAnsi"/>
          <w:color w:val="000000"/>
          <w:sz w:val="22"/>
          <w:szCs w:val="22"/>
          <w:lang w:eastAsia="sl-SI"/>
        </w:rPr>
      </w:pPr>
      <w:r w:rsidRPr="00AB58B6">
        <w:rPr>
          <w:rFonts w:asciiTheme="minorHAnsi" w:hAnsiTheme="minorHAnsi" w:cstheme="minorHAnsi"/>
          <w:color w:val="000000" w:themeColor="text1"/>
          <w:sz w:val="22"/>
          <w:szCs w:val="22"/>
        </w:rPr>
        <w:t xml:space="preserve">Tel. št.: </w:t>
      </w:r>
      <w:r w:rsidRPr="00AB58B6">
        <w:rPr>
          <w:rFonts w:asciiTheme="minorHAnsi" w:hAnsiTheme="minorHAnsi" w:cstheme="minorHAnsi"/>
          <w:color w:val="000000"/>
          <w:sz w:val="22"/>
          <w:szCs w:val="22"/>
          <w:lang w:eastAsia="sl-SI"/>
        </w:rPr>
        <w:t>01/478-4763</w:t>
      </w:r>
    </w:p>
    <w:p w:rsidR="0054683C" w:rsidRPr="00AB58B6" w:rsidRDefault="0054683C" w:rsidP="00AB58B6">
      <w:pPr>
        <w:spacing w:line="240" w:lineRule="auto"/>
        <w:rPr>
          <w:rFonts w:asciiTheme="minorHAnsi" w:hAnsiTheme="minorHAnsi" w:cstheme="minorHAnsi"/>
          <w:bCs/>
          <w:color w:val="000000" w:themeColor="text1"/>
          <w:sz w:val="22"/>
          <w:szCs w:val="22"/>
        </w:rPr>
      </w:pPr>
    </w:p>
    <w:p w:rsidR="00FF7389" w:rsidRPr="00AB58B6" w:rsidRDefault="00FF7389" w:rsidP="00AB58B6">
      <w:pPr>
        <w:pStyle w:val="Default"/>
        <w:numPr>
          <w:ilvl w:val="0"/>
          <w:numId w:val="50"/>
        </w:numPr>
        <w:ind w:left="284" w:hanging="284"/>
        <w:jc w:val="both"/>
        <w:rPr>
          <w:rFonts w:asciiTheme="minorHAnsi" w:hAnsiTheme="minorHAnsi" w:cstheme="minorHAnsi"/>
          <w:b/>
          <w:color w:val="0070C0"/>
          <w:sz w:val="22"/>
          <w:szCs w:val="22"/>
        </w:rPr>
      </w:pPr>
      <w:r w:rsidRPr="00AB58B6">
        <w:rPr>
          <w:rFonts w:asciiTheme="minorHAnsi" w:hAnsiTheme="minorHAnsi" w:cstheme="minorHAnsi"/>
          <w:b/>
          <w:sz w:val="22"/>
          <w:szCs w:val="22"/>
        </w:rPr>
        <w:t xml:space="preserve">TEMA: </w:t>
      </w:r>
      <w:r w:rsidRPr="00AB58B6">
        <w:rPr>
          <w:rFonts w:asciiTheme="minorHAnsi" w:eastAsia="Calibri" w:hAnsiTheme="minorHAnsi" w:cstheme="minorHAnsi"/>
          <w:b/>
          <w:color w:val="0070C0"/>
          <w:sz w:val="22"/>
          <w:szCs w:val="22"/>
          <w:lang w:eastAsia="sl-SI"/>
        </w:rPr>
        <w:t>Skrb za slovenski jezik v visokem šolstvu – pregled stanja in priprava izhodišč za akcijski načrt</w:t>
      </w:r>
    </w:p>
    <w:p w:rsidR="00FF7389" w:rsidRPr="00AB58B6" w:rsidRDefault="00FF7389" w:rsidP="00AB58B6">
      <w:pPr>
        <w:autoSpaceDE w:val="0"/>
        <w:autoSpaceDN w:val="0"/>
        <w:adjustRightInd w:val="0"/>
        <w:spacing w:line="240" w:lineRule="auto"/>
        <w:rPr>
          <w:rFonts w:asciiTheme="minorHAnsi" w:hAnsiTheme="minorHAnsi" w:cstheme="minorHAnsi"/>
          <w:b/>
          <w:color w:val="0070C0"/>
          <w:sz w:val="22"/>
          <w:szCs w:val="22"/>
        </w:rPr>
      </w:pPr>
    </w:p>
    <w:p w:rsidR="00FF7389" w:rsidRPr="00AB58B6" w:rsidRDefault="00FF7389" w:rsidP="00AB58B6">
      <w:pPr>
        <w:autoSpaceDE w:val="0"/>
        <w:autoSpaceDN w:val="0"/>
        <w:adjustRightInd w:val="0"/>
        <w:spacing w:line="240" w:lineRule="auto"/>
        <w:jc w:val="both"/>
        <w:rPr>
          <w:rFonts w:asciiTheme="minorHAnsi" w:hAnsiTheme="minorHAnsi" w:cstheme="minorHAnsi"/>
          <w:b/>
          <w:color w:val="000000" w:themeColor="text1"/>
          <w:sz w:val="22"/>
          <w:szCs w:val="22"/>
        </w:rPr>
      </w:pPr>
      <w:r w:rsidRPr="00AB58B6">
        <w:rPr>
          <w:rFonts w:asciiTheme="minorHAnsi" w:hAnsiTheme="minorHAnsi" w:cstheme="minorHAnsi"/>
          <w:b/>
          <w:color w:val="000000" w:themeColor="text1"/>
          <w:sz w:val="22"/>
          <w:szCs w:val="22"/>
        </w:rPr>
        <w:t xml:space="preserve">Težišče </w:t>
      </w:r>
      <w:r w:rsidRPr="00AB58B6">
        <w:rPr>
          <w:rFonts w:asciiTheme="minorHAnsi" w:eastAsia="Calibri" w:hAnsiTheme="minorHAnsi" w:cstheme="minorHAnsi"/>
          <w:b/>
          <w:sz w:val="22"/>
          <w:szCs w:val="22"/>
        </w:rPr>
        <w:t>3</w:t>
      </w:r>
      <w:r w:rsidRPr="00AB58B6">
        <w:rPr>
          <w:rFonts w:asciiTheme="minorHAnsi" w:eastAsia="Calibri" w:hAnsiTheme="minorHAnsi" w:cstheme="minorHAnsi"/>
          <w:sz w:val="22"/>
          <w:szCs w:val="22"/>
        </w:rPr>
        <w:t>: Učenje za in skozi vse življenje</w:t>
      </w:r>
    </w:p>
    <w:p w:rsidR="00FF7389" w:rsidRPr="00AB58B6" w:rsidRDefault="00FF7389" w:rsidP="00AB58B6">
      <w:pPr>
        <w:spacing w:line="240" w:lineRule="auto"/>
        <w:jc w:val="both"/>
        <w:rPr>
          <w:rFonts w:asciiTheme="minorHAnsi" w:hAnsiTheme="minorHAnsi" w:cstheme="minorHAnsi"/>
          <w:sz w:val="22"/>
          <w:szCs w:val="22"/>
        </w:rPr>
      </w:pPr>
    </w:p>
    <w:p w:rsidR="00FF7389" w:rsidRPr="00AB58B6" w:rsidRDefault="00FF7389" w:rsidP="00AB58B6">
      <w:pPr>
        <w:autoSpaceDE w:val="0"/>
        <w:autoSpaceDN w:val="0"/>
        <w:adjustRightInd w:val="0"/>
        <w:spacing w:line="240" w:lineRule="auto"/>
        <w:jc w:val="both"/>
        <w:rPr>
          <w:rFonts w:asciiTheme="minorHAnsi" w:eastAsia="Calibri" w:hAnsiTheme="minorHAnsi" w:cstheme="minorHAnsi"/>
          <w:sz w:val="22"/>
          <w:szCs w:val="22"/>
        </w:rPr>
      </w:pPr>
      <w:r w:rsidRPr="00AB58B6">
        <w:rPr>
          <w:rFonts w:asciiTheme="minorHAnsi" w:hAnsiTheme="minorHAnsi" w:cstheme="minorHAnsi"/>
          <w:b/>
          <w:sz w:val="22"/>
          <w:szCs w:val="22"/>
        </w:rPr>
        <w:t xml:space="preserve">Tematski sklop </w:t>
      </w:r>
      <w:r w:rsidRPr="00AB58B6">
        <w:rPr>
          <w:rFonts w:asciiTheme="minorHAnsi" w:eastAsia="Calibri" w:hAnsiTheme="minorHAnsi" w:cstheme="minorHAnsi"/>
          <w:b/>
          <w:sz w:val="22"/>
          <w:szCs w:val="22"/>
        </w:rPr>
        <w:t>3.4</w:t>
      </w:r>
      <w:r w:rsidRPr="00AB58B6">
        <w:rPr>
          <w:rFonts w:asciiTheme="minorHAnsi" w:eastAsia="Calibri" w:hAnsiTheme="minorHAnsi" w:cstheme="minorHAnsi"/>
          <w:sz w:val="22"/>
          <w:szCs w:val="22"/>
        </w:rPr>
        <w:t>: Kultura in jezik kot temeljna dejavnika nacionalne identitete</w:t>
      </w:r>
    </w:p>
    <w:p w:rsidR="00FF7389" w:rsidRPr="00AB58B6" w:rsidRDefault="00FF7389" w:rsidP="00AB58B6">
      <w:pPr>
        <w:spacing w:line="240" w:lineRule="auto"/>
        <w:jc w:val="both"/>
        <w:rPr>
          <w:rFonts w:asciiTheme="minorHAnsi" w:hAnsiTheme="minorHAnsi" w:cstheme="minorHAnsi"/>
          <w:sz w:val="22"/>
          <w:szCs w:val="22"/>
        </w:rPr>
      </w:pPr>
    </w:p>
    <w:p w:rsidR="00FF7389" w:rsidRPr="00AB58B6" w:rsidRDefault="00FF7389" w:rsidP="00AB58B6">
      <w:pPr>
        <w:autoSpaceDE w:val="0"/>
        <w:autoSpaceDN w:val="0"/>
        <w:adjustRightInd w:val="0"/>
        <w:spacing w:line="240" w:lineRule="auto"/>
        <w:jc w:val="both"/>
        <w:rPr>
          <w:rFonts w:asciiTheme="minorHAnsi" w:hAnsiTheme="minorHAnsi" w:cstheme="minorHAnsi"/>
          <w:b/>
          <w:bCs/>
          <w:sz w:val="22"/>
          <w:szCs w:val="22"/>
        </w:rPr>
      </w:pPr>
      <w:r w:rsidRPr="00AB58B6">
        <w:rPr>
          <w:rFonts w:asciiTheme="minorHAnsi" w:hAnsiTheme="minorHAnsi" w:cstheme="minorHAnsi"/>
          <w:b/>
          <w:bCs/>
          <w:sz w:val="22"/>
          <w:szCs w:val="22"/>
        </w:rPr>
        <w:t xml:space="preserve">Številka teme 3.4.1.: </w:t>
      </w:r>
    </w:p>
    <w:p w:rsidR="00FF7389" w:rsidRPr="00AB58B6" w:rsidRDefault="00FF7389" w:rsidP="00AB58B6">
      <w:pPr>
        <w:autoSpaceDE w:val="0"/>
        <w:autoSpaceDN w:val="0"/>
        <w:adjustRightInd w:val="0"/>
        <w:spacing w:line="240" w:lineRule="auto"/>
        <w:jc w:val="both"/>
        <w:rPr>
          <w:rFonts w:asciiTheme="minorHAnsi" w:hAnsiTheme="minorHAnsi" w:cstheme="minorHAnsi"/>
          <w:sz w:val="22"/>
          <w:szCs w:val="22"/>
        </w:rPr>
      </w:pPr>
      <w:r w:rsidRPr="00AB58B6">
        <w:rPr>
          <w:rFonts w:asciiTheme="minorHAnsi" w:hAnsiTheme="minorHAnsi" w:cstheme="minorHAnsi"/>
          <w:b/>
          <w:bCs/>
          <w:sz w:val="22"/>
          <w:szCs w:val="22"/>
        </w:rPr>
        <w:t xml:space="preserve">Naslov teme: </w:t>
      </w:r>
      <w:r w:rsidRPr="00AB58B6">
        <w:rPr>
          <w:rFonts w:asciiTheme="minorHAnsi" w:eastAsia="Calibri" w:hAnsiTheme="minorHAnsi" w:cstheme="minorHAnsi"/>
          <w:color w:val="000000"/>
          <w:sz w:val="22"/>
          <w:szCs w:val="22"/>
          <w:lang w:eastAsia="sl-SI"/>
        </w:rPr>
        <w:t>Skrb za slovenski jezik v visokem šolstvu – pregled stanja in priprava izhodišč za akcijski načrt</w:t>
      </w:r>
    </w:p>
    <w:p w:rsidR="00FF7389" w:rsidRPr="00AB58B6" w:rsidRDefault="00FF7389" w:rsidP="00AB58B6">
      <w:pPr>
        <w:autoSpaceDE w:val="0"/>
        <w:autoSpaceDN w:val="0"/>
        <w:adjustRightInd w:val="0"/>
        <w:spacing w:line="240" w:lineRule="auto"/>
        <w:jc w:val="both"/>
        <w:rPr>
          <w:rFonts w:asciiTheme="minorHAnsi" w:hAnsiTheme="minorHAnsi" w:cstheme="minorHAnsi"/>
          <w:sz w:val="22"/>
          <w:szCs w:val="22"/>
        </w:rPr>
      </w:pPr>
    </w:p>
    <w:p w:rsidR="00FF7389" w:rsidRPr="00AB58B6" w:rsidRDefault="00FF7389" w:rsidP="00AB58B6">
      <w:pPr>
        <w:autoSpaceDE w:val="0"/>
        <w:autoSpaceDN w:val="0"/>
        <w:adjustRightInd w:val="0"/>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Cilji:</w:t>
      </w:r>
    </w:p>
    <w:p w:rsidR="00FF7389" w:rsidRPr="00AB58B6" w:rsidRDefault="00FF7389" w:rsidP="00AB58B6">
      <w:pPr>
        <w:numPr>
          <w:ilvl w:val="0"/>
          <w:numId w:val="47"/>
        </w:numPr>
        <w:spacing w:line="240" w:lineRule="auto"/>
        <w:ind w:left="284" w:hanging="284"/>
        <w:jc w:val="both"/>
        <w:rPr>
          <w:rFonts w:asciiTheme="minorHAnsi" w:eastAsia="Calibri" w:hAnsiTheme="minorHAnsi" w:cstheme="minorHAnsi"/>
          <w:color w:val="000000"/>
          <w:sz w:val="22"/>
          <w:szCs w:val="22"/>
          <w:lang w:eastAsia="sl-SI"/>
        </w:rPr>
      </w:pPr>
      <w:r w:rsidRPr="00AB58B6">
        <w:rPr>
          <w:rFonts w:asciiTheme="minorHAnsi" w:eastAsia="Calibri" w:hAnsiTheme="minorHAnsi" w:cstheme="minorHAnsi"/>
          <w:color w:val="000000"/>
          <w:sz w:val="22"/>
          <w:szCs w:val="22"/>
          <w:lang w:eastAsia="sl-SI"/>
        </w:rPr>
        <w:t>pridobiti pregled pravno-formalnih in administrativnih ukrepov, ki se izvajajo na visokošolskih zavodih z namenom ohranitve statusa slovenščine kot uradnega in učnega jezika;</w:t>
      </w:r>
    </w:p>
    <w:p w:rsidR="00FF7389" w:rsidRPr="00AB58B6" w:rsidRDefault="00FF7389" w:rsidP="00AB58B6">
      <w:pPr>
        <w:numPr>
          <w:ilvl w:val="0"/>
          <w:numId w:val="47"/>
        </w:numPr>
        <w:spacing w:line="240" w:lineRule="auto"/>
        <w:ind w:left="284" w:hanging="284"/>
        <w:jc w:val="both"/>
        <w:rPr>
          <w:rFonts w:asciiTheme="minorHAnsi" w:eastAsia="Calibri" w:hAnsiTheme="minorHAnsi" w:cstheme="minorHAnsi"/>
          <w:color w:val="000000"/>
          <w:sz w:val="22"/>
          <w:szCs w:val="22"/>
          <w:lang w:eastAsia="sl-SI"/>
        </w:rPr>
      </w:pPr>
      <w:r w:rsidRPr="00AB58B6">
        <w:rPr>
          <w:rFonts w:asciiTheme="minorHAnsi" w:eastAsia="Calibri" w:hAnsiTheme="minorHAnsi" w:cstheme="minorHAnsi"/>
          <w:color w:val="000000"/>
          <w:sz w:val="22"/>
          <w:szCs w:val="22"/>
          <w:lang w:eastAsia="sl-SI"/>
        </w:rPr>
        <w:t>pridobiti pregled dejavnosti in ukrepov, ki potekajo na visokošolskih zavodih z namenom krepitve sporazumevalnih zmožnosti v slovenskem jeziku strokovnih delavcev ter študentov in študentk. Pri tem se upoštevajo tako govorci in govorke slovenščine kot prvega jezika ter tudi kot tujega jezika oz. jezika okolja;</w:t>
      </w:r>
    </w:p>
    <w:p w:rsidR="00FF7389" w:rsidRPr="00AB58B6" w:rsidRDefault="00FF7389" w:rsidP="00AB58B6">
      <w:pPr>
        <w:numPr>
          <w:ilvl w:val="0"/>
          <w:numId w:val="47"/>
        </w:numPr>
        <w:spacing w:line="240" w:lineRule="auto"/>
        <w:ind w:left="284" w:hanging="284"/>
        <w:jc w:val="both"/>
        <w:rPr>
          <w:rFonts w:asciiTheme="minorHAnsi" w:eastAsia="Calibri" w:hAnsiTheme="minorHAnsi" w:cstheme="minorHAnsi"/>
          <w:color w:val="000000"/>
          <w:sz w:val="22"/>
          <w:szCs w:val="22"/>
          <w:lang w:eastAsia="sl-SI"/>
        </w:rPr>
      </w:pPr>
      <w:r w:rsidRPr="00AB58B6">
        <w:rPr>
          <w:rFonts w:asciiTheme="minorHAnsi" w:eastAsia="Calibri" w:hAnsiTheme="minorHAnsi" w:cstheme="minorHAnsi"/>
          <w:color w:val="000000"/>
          <w:sz w:val="22"/>
          <w:szCs w:val="22"/>
          <w:lang w:eastAsia="sl-SI"/>
        </w:rPr>
        <w:t>pridobiti pregled dejavnosti in ukrepov, ki potekajo na visokošolskih zavodih z namenom razvoja slovenskega jezika in terminologije v visokem šolstvu in znanosti ter dostopnostjo študijskih vsebin v slovenskem jeziku;</w:t>
      </w:r>
    </w:p>
    <w:p w:rsidR="00FF7389" w:rsidRPr="00AB58B6" w:rsidRDefault="00FF7389" w:rsidP="00AB58B6">
      <w:pPr>
        <w:numPr>
          <w:ilvl w:val="0"/>
          <w:numId w:val="47"/>
        </w:numPr>
        <w:spacing w:line="240" w:lineRule="auto"/>
        <w:ind w:left="284" w:hanging="284"/>
        <w:jc w:val="both"/>
        <w:rPr>
          <w:rFonts w:asciiTheme="minorHAnsi" w:eastAsia="Calibri" w:hAnsiTheme="minorHAnsi" w:cstheme="minorHAnsi"/>
          <w:color w:val="000000"/>
          <w:sz w:val="22"/>
          <w:szCs w:val="22"/>
          <w:lang w:eastAsia="sl-SI"/>
        </w:rPr>
      </w:pPr>
      <w:r w:rsidRPr="00AB58B6">
        <w:rPr>
          <w:rFonts w:asciiTheme="minorHAnsi" w:eastAsia="Calibri" w:hAnsiTheme="minorHAnsi" w:cstheme="minorHAnsi"/>
          <w:color w:val="000000"/>
          <w:sz w:val="22"/>
          <w:szCs w:val="22"/>
          <w:lang w:eastAsia="sl-SI"/>
        </w:rPr>
        <w:t>identificirati dobre prakse na visokošolskih zavodih na tem področju;</w:t>
      </w:r>
    </w:p>
    <w:p w:rsidR="00FF7389" w:rsidRPr="00AB58B6" w:rsidRDefault="00FF7389" w:rsidP="00AB58B6">
      <w:pPr>
        <w:numPr>
          <w:ilvl w:val="0"/>
          <w:numId w:val="47"/>
        </w:numPr>
        <w:spacing w:line="240" w:lineRule="auto"/>
        <w:ind w:left="284" w:hanging="284"/>
        <w:jc w:val="both"/>
        <w:rPr>
          <w:rFonts w:asciiTheme="minorHAnsi" w:eastAsia="Calibri" w:hAnsiTheme="minorHAnsi" w:cstheme="minorHAnsi"/>
          <w:color w:val="000000"/>
          <w:sz w:val="22"/>
          <w:szCs w:val="22"/>
          <w:lang w:eastAsia="sl-SI"/>
        </w:rPr>
      </w:pPr>
      <w:r w:rsidRPr="00AB58B6">
        <w:rPr>
          <w:rFonts w:asciiTheme="minorHAnsi" w:eastAsia="Calibri" w:hAnsiTheme="minorHAnsi" w:cstheme="minorHAnsi"/>
          <w:color w:val="000000"/>
          <w:sz w:val="22"/>
          <w:szCs w:val="22"/>
          <w:lang w:eastAsia="sl-SI"/>
        </w:rPr>
        <w:t>identificiranje dobre prakse učenja slovenščine za tuje študente in študentke ter visokošolske učiteljice in učitelje znotraj posameznih visokošolskih zavodov;</w:t>
      </w:r>
    </w:p>
    <w:p w:rsidR="00FF7389" w:rsidRPr="00AB58B6" w:rsidRDefault="00FF7389" w:rsidP="00AB58B6">
      <w:pPr>
        <w:numPr>
          <w:ilvl w:val="0"/>
          <w:numId w:val="47"/>
        </w:numPr>
        <w:spacing w:line="240" w:lineRule="auto"/>
        <w:ind w:left="284" w:hanging="284"/>
        <w:jc w:val="both"/>
        <w:rPr>
          <w:rFonts w:asciiTheme="minorHAnsi" w:eastAsia="Calibri" w:hAnsiTheme="minorHAnsi" w:cstheme="minorHAnsi"/>
          <w:color w:val="000000"/>
          <w:sz w:val="22"/>
          <w:szCs w:val="22"/>
          <w:lang w:eastAsia="sl-SI"/>
        </w:rPr>
      </w:pPr>
      <w:r w:rsidRPr="00AB58B6">
        <w:rPr>
          <w:rFonts w:asciiTheme="minorHAnsi" w:eastAsia="Calibri" w:hAnsiTheme="minorHAnsi" w:cstheme="minorHAnsi"/>
          <w:color w:val="000000"/>
          <w:sz w:val="22"/>
          <w:szCs w:val="22"/>
          <w:lang w:eastAsia="sl-SI"/>
        </w:rPr>
        <w:t>pridobiti pregled prakse jezikovne politike pri izvajanju skupnih študijskih programov slovenskih s tujimi visokošolskimi institucijami;</w:t>
      </w:r>
    </w:p>
    <w:p w:rsidR="00FF7389" w:rsidRPr="00AB58B6" w:rsidRDefault="00FF7389" w:rsidP="00AB58B6">
      <w:pPr>
        <w:numPr>
          <w:ilvl w:val="0"/>
          <w:numId w:val="47"/>
        </w:numPr>
        <w:spacing w:line="240" w:lineRule="auto"/>
        <w:ind w:left="284" w:hanging="284"/>
        <w:jc w:val="both"/>
        <w:rPr>
          <w:rFonts w:asciiTheme="minorHAnsi" w:eastAsia="Calibri" w:hAnsiTheme="minorHAnsi" w:cstheme="minorHAnsi"/>
          <w:color w:val="000000"/>
          <w:sz w:val="22"/>
          <w:szCs w:val="22"/>
          <w:lang w:eastAsia="sl-SI"/>
        </w:rPr>
      </w:pPr>
      <w:r w:rsidRPr="00AB58B6">
        <w:rPr>
          <w:rFonts w:asciiTheme="minorHAnsi" w:eastAsia="Calibri" w:hAnsiTheme="minorHAnsi" w:cstheme="minorHAnsi"/>
          <w:color w:val="000000"/>
          <w:sz w:val="22"/>
          <w:szCs w:val="22"/>
          <w:lang w:eastAsia="sl-SI"/>
        </w:rPr>
        <w:t>pripraviti priporočila glede vodenja ustrezne jezikovno politike na visokošolskih zavodih vključno s poučevanjem v tujih jezikih.</w:t>
      </w:r>
    </w:p>
    <w:p w:rsidR="00FF7389" w:rsidRPr="00AB58B6" w:rsidRDefault="00FF7389" w:rsidP="00AB58B6">
      <w:pPr>
        <w:spacing w:line="240" w:lineRule="auto"/>
        <w:jc w:val="both"/>
        <w:rPr>
          <w:rFonts w:asciiTheme="minorHAnsi" w:hAnsiTheme="minorHAnsi" w:cstheme="minorHAnsi"/>
          <w:sz w:val="22"/>
          <w:szCs w:val="22"/>
        </w:rPr>
      </w:pPr>
    </w:p>
    <w:p w:rsidR="00FF7389" w:rsidRPr="00AB58B6" w:rsidRDefault="00FF7389" w:rsidP="00AB58B6">
      <w:pPr>
        <w:pStyle w:val="Default"/>
        <w:jc w:val="both"/>
        <w:rPr>
          <w:rFonts w:asciiTheme="minorHAnsi" w:hAnsiTheme="minorHAnsi" w:cstheme="minorHAnsi"/>
          <w:b/>
          <w:color w:val="000000" w:themeColor="text1"/>
          <w:sz w:val="22"/>
          <w:szCs w:val="22"/>
          <w:u w:val="single"/>
        </w:rPr>
      </w:pPr>
      <w:r w:rsidRPr="00AB58B6">
        <w:rPr>
          <w:rFonts w:asciiTheme="minorHAnsi" w:hAnsiTheme="minorHAnsi" w:cstheme="minorHAnsi"/>
          <w:b/>
          <w:color w:val="000000" w:themeColor="text1"/>
          <w:sz w:val="22"/>
          <w:szCs w:val="22"/>
          <w:u w:val="single"/>
        </w:rPr>
        <w:t xml:space="preserve">Podrobnejša obrazložitev: </w:t>
      </w:r>
    </w:p>
    <w:p w:rsidR="00FF7389" w:rsidRPr="00AB58B6" w:rsidRDefault="00FF7389" w:rsidP="00AB58B6">
      <w:pPr>
        <w:spacing w:line="240" w:lineRule="auto"/>
        <w:jc w:val="both"/>
        <w:rPr>
          <w:rFonts w:asciiTheme="minorHAnsi" w:eastAsia="Calibri" w:hAnsiTheme="minorHAnsi" w:cstheme="minorHAnsi"/>
          <w:color w:val="000000" w:themeColor="text1"/>
          <w:sz w:val="22"/>
          <w:szCs w:val="22"/>
        </w:rPr>
      </w:pPr>
      <w:r w:rsidRPr="00AB58B6">
        <w:rPr>
          <w:rFonts w:asciiTheme="minorHAnsi" w:eastAsia="Calibri" w:hAnsiTheme="minorHAnsi" w:cstheme="minorHAnsi"/>
          <w:color w:val="000000" w:themeColor="text1"/>
          <w:sz w:val="22"/>
          <w:szCs w:val="22"/>
        </w:rPr>
        <w:t>Skrb za slovenščino je v skladu z ZViS v javnem interesu in zato nacionalno pomemba naloga. V 72.l členu je tudi natančneje opredeljeno, kaj se šteje pod skrb za slovenščino (lektorati slovenskega jezika na univerzah v tujini, učenje in izpopolnjevanje iz znanja slovenskega jezika za tujce in za Slovence brez slovenskega državljanstva ter seminarji, simpoziji in druga strokovna srečanja, ki so namenjena skrbi za razvoj in učenje slovenščine).</w:t>
      </w:r>
    </w:p>
    <w:p w:rsidR="00FF7389" w:rsidRPr="00AB58B6" w:rsidRDefault="00FF7389" w:rsidP="00AB58B6">
      <w:pPr>
        <w:spacing w:line="240" w:lineRule="auto"/>
        <w:jc w:val="both"/>
        <w:rPr>
          <w:rFonts w:asciiTheme="minorHAnsi" w:eastAsia="Calibri" w:hAnsiTheme="minorHAnsi" w:cstheme="minorHAnsi"/>
          <w:color w:val="000000" w:themeColor="text1"/>
          <w:sz w:val="22"/>
          <w:szCs w:val="22"/>
        </w:rPr>
      </w:pPr>
      <w:r w:rsidRPr="00AB58B6">
        <w:rPr>
          <w:rFonts w:asciiTheme="minorHAnsi" w:eastAsia="Calibri" w:hAnsiTheme="minorHAnsi" w:cstheme="minorHAnsi"/>
          <w:color w:val="000000" w:themeColor="text1"/>
          <w:sz w:val="22"/>
          <w:szCs w:val="22"/>
        </w:rPr>
        <w:t xml:space="preserve">V zaključnem poročilu ciljnega raziskovalnega projekta z naslovom  Jezikovna politika Republike Slovenije in potrebe uporabnikov je navedeno, da je »z uvajanjem internacionalizacije v slovenski visokošolski prostor (znova) zaživela razprava o izbiri jezika/ov v slovenskem visokem šolstvu in znanosti.  Gre za eno najkompleksnejših vlog  slehernega  jezika,  ko  ta  z  ubesedovanjem  povsem  novih  idej,  teorij  in  pojmov  izraža človekovo napredovanje in razvoj. Zato je prav od razumevanja vloge znanstvenega oziroma strokovnega jezika in njegove postavitve/izbire na ravni univerzitetnega izobraževanja močno odvisna  vitalnost slovenskega jezika sploh, in sicer na vseh družbenih področjih, na celotni šolski vertikali, v medijih, v umetnosti, v naravoslovju, tehniki ipd. in v skrajni instanci tudi v zasebnem sporazumevanju (Nećak Lük 2017)«. V poročilu avtor sklene, da se  »visok  delež  visokošolskih  učiteljev  ne  zaveda,  da  je  za  razvoj slovenske  znanstvene  misli  pomembno,  tako  zaradi  novih  vsebin,  potrebnih  strokovnih  oz. znanstvenih  besedil  in  končno  zaradi  razvoja  lastne  terminologije, da se vse vsebine odpredavajo (tudi) v slovenskem jeziku«. Predlog Resolucije o Nacionalnem programu visokega šolstva 2030 sledi Resoluciji o nacionalnem programu za jezikovno politiko 2021-2025 in dodatno predvideva ukrepe na področju internacionalizacije kurikulumov in omogočitvijo poučevanja v tujih jezikih. Predvideno je, da visokošolske ustanove skrbijo za razvoj slovenskega jezika in strokovnega izrazoslovja. Deležniki, vključeni v procese internacionalizacije, bodo skrbeli za prenos konceptov in terminologije v slovenski jezik in ga s tem bogatili. V primeru izvajanja </w:t>
      </w:r>
      <w:r w:rsidRPr="00AB58B6">
        <w:rPr>
          <w:rFonts w:asciiTheme="minorHAnsi" w:eastAsia="Calibri" w:hAnsiTheme="minorHAnsi" w:cstheme="minorHAnsi"/>
          <w:color w:val="000000" w:themeColor="text1"/>
          <w:sz w:val="22"/>
          <w:szCs w:val="22"/>
        </w:rPr>
        <w:lastRenderedPageBreak/>
        <w:t>študijskega programa v tujem jeziku bo bil zagotovljen razvoj slovenskega jezika in terminologije v visokem šolstvu in znanosti tudi z dostopnostjo študijskih vsebin v slovenskem jeziku.</w:t>
      </w:r>
    </w:p>
    <w:p w:rsidR="00850A39" w:rsidRDefault="00850A39" w:rsidP="00AB58B6">
      <w:pPr>
        <w:pStyle w:val="Default"/>
        <w:jc w:val="both"/>
        <w:rPr>
          <w:rFonts w:asciiTheme="minorHAnsi" w:hAnsiTheme="minorHAnsi" w:cstheme="minorHAnsi"/>
          <w:sz w:val="22"/>
          <w:szCs w:val="22"/>
          <w:u w:val="single"/>
        </w:rPr>
      </w:pPr>
    </w:p>
    <w:p w:rsidR="00FF7389" w:rsidRPr="00AB58B6" w:rsidRDefault="00FF7389"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xml:space="preserve">:        do </w:t>
      </w:r>
      <w:r w:rsidRPr="00AB58B6">
        <w:rPr>
          <w:rFonts w:asciiTheme="minorHAnsi" w:eastAsia="Calibri" w:hAnsiTheme="minorHAnsi" w:cstheme="minorHAnsi"/>
          <w:sz w:val="22"/>
          <w:szCs w:val="22"/>
        </w:rPr>
        <w:t>12</w:t>
      </w:r>
      <w:r w:rsidRPr="00AB58B6">
        <w:rPr>
          <w:rFonts w:asciiTheme="minorHAnsi" w:hAnsiTheme="minorHAnsi" w:cstheme="minorHAnsi"/>
          <w:sz w:val="22"/>
          <w:szCs w:val="22"/>
        </w:rPr>
        <w:t xml:space="preserve"> mesecev </w:t>
      </w:r>
    </w:p>
    <w:p w:rsidR="00FF7389" w:rsidRPr="00AB58B6" w:rsidRDefault="00FF7389"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xml:space="preserve">:                            do </w:t>
      </w:r>
      <w:r w:rsidRPr="00AB58B6">
        <w:rPr>
          <w:rFonts w:asciiTheme="minorHAnsi" w:eastAsia="Calibri" w:hAnsiTheme="minorHAnsi" w:cstheme="minorHAnsi"/>
          <w:sz w:val="22"/>
          <w:szCs w:val="22"/>
        </w:rPr>
        <w:t xml:space="preserve">20.000,00 </w:t>
      </w:r>
      <w:r w:rsidRPr="00AB58B6">
        <w:rPr>
          <w:rFonts w:asciiTheme="minorHAnsi" w:hAnsiTheme="minorHAnsi" w:cstheme="minorHAnsi"/>
          <w:sz w:val="22"/>
          <w:szCs w:val="22"/>
        </w:rPr>
        <w:t xml:space="preserve">EUR </w:t>
      </w:r>
    </w:p>
    <w:p w:rsidR="00FF7389" w:rsidRPr="00AB58B6" w:rsidRDefault="00FF7389"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(50% MIZŠ, 50% ARRS) </w:t>
      </w:r>
    </w:p>
    <w:p w:rsidR="00FF7389" w:rsidRPr="00AB58B6" w:rsidRDefault="00FF7389" w:rsidP="00AB58B6">
      <w:pPr>
        <w:pStyle w:val="Default"/>
        <w:jc w:val="both"/>
        <w:rPr>
          <w:rFonts w:asciiTheme="minorHAnsi" w:hAnsiTheme="minorHAnsi" w:cstheme="minorHAnsi"/>
          <w:sz w:val="22"/>
          <w:szCs w:val="22"/>
        </w:rPr>
      </w:pPr>
    </w:p>
    <w:p w:rsidR="00FF7389" w:rsidRPr="00AB58B6" w:rsidRDefault="00FF7389"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FF7389" w:rsidRPr="00AB58B6" w:rsidRDefault="00FF7389"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Pr="00AB58B6">
        <w:rPr>
          <w:rFonts w:asciiTheme="minorHAnsi" w:eastAsia="Calibri" w:hAnsiTheme="minorHAnsi" w:cstheme="minorHAnsi"/>
          <w:sz w:val="22"/>
          <w:szCs w:val="22"/>
        </w:rPr>
        <w:t>Duša Marjetič</w:t>
      </w:r>
    </w:p>
    <w:p w:rsidR="00FF7389" w:rsidRPr="00AB58B6" w:rsidRDefault="00FF7389" w:rsidP="00AB58B6">
      <w:pPr>
        <w:spacing w:line="240" w:lineRule="auto"/>
        <w:jc w:val="both"/>
        <w:rPr>
          <w:rFonts w:asciiTheme="minorHAnsi" w:hAnsiTheme="minorHAnsi" w:cstheme="minorHAnsi"/>
          <w:bCs/>
          <w:color w:val="000000" w:themeColor="text1"/>
          <w:sz w:val="22"/>
          <w:szCs w:val="22"/>
        </w:rPr>
      </w:pPr>
      <w:r w:rsidRPr="00AB58B6">
        <w:rPr>
          <w:rFonts w:asciiTheme="minorHAnsi" w:hAnsiTheme="minorHAnsi" w:cstheme="minorHAnsi"/>
          <w:bCs/>
          <w:color w:val="000000" w:themeColor="text1"/>
          <w:sz w:val="22"/>
          <w:szCs w:val="22"/>
        </w:rPr>
        <w:t xml:space="preserve">E-mail: </w:t>
      </w:r>
      <w:hyperlink r:id="rId126" w:history="1">
        <w:r w:rsidR="00EA3D5D" w:rsidRPr="00AB58B6">
          <w:rPr>
            <w:rStyle w:val="Hiperpovezava"/>
            <w:rFonts w:asciiTheme="minorHAnsi" w:hAnsiTheme="minorHAnsi" w:cstheme="minorHAnsi"/>
            <w:bCs/>
            <w:sz w:val="22"/>
            <w:szCs w:val="22"/>
          </w:rPr>
          <w:t>dusa.marjetic@gov.si</w:t>
        </w:r>
      </w:hyperlink>
    </w:p>
    <w:p w:rsidR="00FF7389" w:rsidRPr="00AB58B6" w:rsidRDefault="00FF7389" w:rsidP="00AB58B6">
      <w:pPr>
        <w:spacing w:line="240" w:lineRule="auto"/>
        <w:jc w:val="both"/>
        <w:rPr>
          <w:rFonts w:asciiTheme="minorHAnsi" w:hAnsiTheme="minorHAnsi" w:cstheme="minorHAnsi"/>
          <w:bCs/>
          <w:color w:val="000000" w:themeColor="text1"/>
          <w:sz w:val="22"/>
          <w:szCs w:val="22"/>
        </w:rPr>
      </w:pPr>
      <w:r w:rsidRPr="00AB58B6">
        <w:rPr>
          <w:rFonts w:asciiTheme="minorHAnsi" w:hAnsiTheme="minorHAnsi" w:cstheme="minorHAnsi"/>
          <w:color w:val="000000" w:themeColor="text1"/>
          <w:sz w:val="22"/>
          <w:szCs w:val="22"/>
        </w:rPr>
        <w:t xml:space="preserve">Tel. št.: </w:t>
      </w:r>
      <w:r w:rsidRPr="00AB58B6">
        <w:rPr>
          <w:rFonts w:asciiTheme="minorHAnsi" w:eastAsia="Calibri" w:hAnsiTheme="minorHAnsi" w:cstheme="minorHAnsi"/>
          <w:sz w:val="22"/>
          <w:szCs w:val="22"/>
        </w:rPr>
        <w:t>01/478-4763</w:t>
      </w:r>
    </w:p>
    <w:p w:rsidR="000F1A6B" w:rsidRPr="00AB58B6" w:rsidRDefault="000F1A6B" w:rsidP="00AB58B6">
      <w:pPr>
        <w:spacing w:line="240" w:lineRule="auto"/>
        <w:jc w:val="both"/>
        <w:rPr>
          <w:rFonts w:asciiTheme="minorHAnsi" w:hAnsiTheme="minorHAnsi" w:cstheme="minorHAnsi"/>
          <w:bCs/>
          <w:color w:val="000000" w:themeColor="text1"/>
          <w:sz w:val="22"/>
          <w:szCs w:val="22"/>
        </w:rPr>
      </w:pPr>
    </w:p>
    <w:p w:rsidR="00FF7389" w:rsidRPr="00AB58B6" w:rsidRDefault="00FF7389" w:rsidP="00AB58B6">
      <w:pPr>
        <w:pStyle w:val="Default"/>
        <w:numPr>
          <w:ilvl w:val="0"/>
          <w:numId w:val="50"/>
        </w:numPr>
        <w:ind w:left="284" w:hanging="284"/>
        <w:jc w:val="both"/>
        <w:rPr>
          <w:rFonts w:asciiTheme="minorHAnsi" w:hAnsiTheme="minorHAnsi" w:cstheme="minorHAnsi"/>
          <w:b/>
          <w:bCs/>
          <w:sz w:val="22"/>
          <w:szCs w:val="22"/>
        </w:rPr>
      </w:pPr>
      <w:r w:rsidRPr="00AB58B6">
        <w:rPr>
          <w:rFonts w:asciiTheme="minorHAnsi" w:hAnsiTheme="minorHAnsi" w:cstheme="minorHAnsi"/>
          <w:b/>
          <w:sz w:val="22"/>
          <w:szCs w:val="22"/>
        </w:rPr>
        <w:t xml:space="preserve">TEMA: </w:t>
      </w:r>
      <w:r w:rsidRPr="00AB58B6">
        <w:rPr>
          <w:rFonts w:asciiTheme="minorHAnsi" w:eastAsia="Calibri" w:hAnsiTheme="minorHAnsi" w:cstheme="minorHAnsi"/>
          <w:b/>
          <w:color w:val="0070C0"/>
          <w:sz w:val="22"/>
          <w:szCs w:val="22"/>
          <w:lang w:eastAsia="sl-SI"/>
        </w:rPr>
        <w:t>Vzpostavitev sistema spremljanja in napovedovanja potreb po kadrih v vzgoji in izobraževanju</w:t>
      </w:r>
      <w:r w:rsidRPr="00AB58B6">
        <w:rPr>
          <w:rFonts w:asciiTheme="minorHAnsi" w:eastAsia="Calibri" w:hAnsiTheme="minorHAnsi" w:cstheme="minorHAnsi"/>
          <w:color w:val="0070C0"/>
          <w:sz w:val="22"/>
          <w:szCs w:val="22"/>
          <w:lang w:eastAsia="sl-SI"/>
        </w:rPr>
        <w:t xml:space="preserve"> </w:t>
      </w:r>
    </w:p>
    <w:p w:rsidR="00FF7389" w:rsidRPr="00AB58B6" w:rsidRDefault="00FF7389" w:rsidP="00AB58B6">
      <w:pPr>
        <w:autoSpaceDE w:val="0"/>
        <w:autoSpaceDN w:val="0"/>
        <w:adjustRightInd w:val="0"/>
        <w:spacing w:line="240" w:lineRule="auto"/>
        <w:jc w:val="both"/>
        <w:rPr>
          <w:rFonts w:asciiTheme="minorHAnsi" w:hAnsiTheme="minorHAnsi" w:cstheme="minorHAnsi"/>
          <w:b/>
          <w:sz w:val="22"/>
          <w:szCs w:val="22"/>
        </w:rPr>
      </w:pPr>
    </w:p>
    <w:p w:rsidR="00FF7389" w:rsidRPr="00AB58B6" w:rsidRDefault="00FF7389"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 xml:space="preserve">Težišče </w:t>
      </w:r>
      <w:r w:rsidRPr="00AB58B6">
        <w:rPr>
          <w:rFonts w:asciiTheme="minorHAnsi" w:eastAsia="Calibri" w:hAnsiTheme="minorHAnsi" w:cstheme="minorHAnsi"/>
          <w:b/>
          <w:sz w:val="22"/>
          <w:szCs w:val="22"/>
        </w:rPr>
        <w:t>3</w:t>
      </w:r>
      <w:r w:rsidRPr="00AB58B6">
        <w:rPr>
          <w:rFonts w:asciiTheme="minorHAnsi" w:eastAsia="Calibri" w:hAnsiTheme="minorHAnsi" w:cstheme="minorHAnsi"/>
          <w:sz w:val="22"/>
          <w:szCs w:val="22"/>
        </w:rPr>
        <w:t>: Učenje za in skozi vse življenje</w:t>
      </w:r>
    </w:p>
    <w:p w:rsidR="00FF7389" w:rsidRPr="00AB58B6" w:rsidRDefault="00FF7389" w:rsidP="00AB58B6">
      <w:pPr>
        <w:spacing w:line="240" w:lineRule="auto"/>
        <w:jc w:val="both"/>
        <w:rPr>
          <w:rFonts w:asciiTheme="minorHAnsi" w:hAnsiTheme="minorHAnsi" w:cstheme="minorHAnsi"/>
          <w:sz w:val="22"/>
          <w:szCs w:val="22"/>
        </w:rPr>
      </w:pPr>
    </w:p>
    <w:p w:rsidR="00FF7389" w:rsidRPr="00AB58B6" w:rsidRDefault="00FF7389" w:rsidP="00AB58B6">
      <w:pPr>
        <w:autoSpaceDE w:val="0"/>
        <w:autoSpaceDN w:val="0"/>
        <w:adjustRightInd w:val="0"/>
        <w:spacing w:line="240" w:lineRule="auto"/>
        <w:jc w:val="both"/>
        <w:rPr>
          <w:rFonts w:asciiTheme="minorHAnsi" w:eastAsia="Calibri" w:hAnsiTheme="minorHAnsi" w:cstheme="minorHAnsi"/>
          <w:sz w:val="22"/>
          <w:szCs w:val="22"/>
        </w:rPr>
      </w:pPr>
      <w:r w:rsidRPr="00AB58B6">
        <w:rPr>
          <w:rFonts w:asciiTheme="minorHAnsi" w:hAnsiTheme="minorHAnsi" w:cstheme="minorHAnsi"/>
          <w:b/>
          <w:sz w:val="22"/>
          <w:szCs w:val="22"/>
        </w:rPr>
        <w:t xml:space="preserve">Tematski sklop </w:t>
      </w:r>
      <w:r w:rsidRPr="00AB58B6">
        <w:rPr>
          <w:rFonts w:asciiTheme="minorHAnsi" w:eastAsia="Calibri" w:hAnsiTheme="minorHAnsi" w:cstheme="minorHAnsi"/>
          <w:b/>
          <w:sz w:val="22"/>
          <w:szCs w:val="22"/>
        </w:rPr>
        <w:t>3.7</w:t>
      </w:r>
      <w:r w:rsidRPr="00AB58B6">
        <w:rPr>
          <w:rFonts w:asciiTheme="minorHAnsi" w:eastAsia="Calibri" w:hAnsiTheme="minorHAnsi" w:cstheme="minorHAnsi"/>
          <w:sz w:val="22"/>
          <w:szCs w:val="22"/>
        </w:rPr>
        <w:t>: Vključujoč trg dela in kakovostna delovna mesta</w:t>
      </w:r>
    </w:p>
    <w:p w:rsidR="00FF7389" w:rsidRPr="00AB58B6" w:rsidRDefault="00FF7389" w:rsidP="00AB58B6">
      <w:pPr>
        <w:spacing w:line="240" w:lineRule="auto"/>
        <w:jc w:val="both"/>
        <w:rPr>
          <w:rFonts w:asciiTheme="minorHAnsi" w:hAnsiTheme="minorHAnsi" w:cstheme="minorHAnsi"/>
          <w:sz w:val="22"/>
          <w:szCs w:val="22"/>
        </w:rPr>
      </w:pPr>
    </w:p>
    <w:p w:rsidR="00FF7389" w:rsidRPr="00AB58B6" w:rsidRDefault="00FF7389" w:rsidP="00AB58B6">
      <w:pPr>
        <w:autoSpaceDE w:val="0"/>
        <w:autoSpaceDN w:val="0"/>
        <w:adjustRightInd w:val="0"/>
        <w:spacing w:line="240" w:lineRule="auto"/>
        <w:jc w:val="both"/>
        <w:rPr>
          <w:rFonts w:asciiTheme="minorHAnsi" w:hAnsiTheme="minorHAnsi" w:cstheme="minorHAnsi"/>
          <w:b/>
          <w:bCs/>
          <w:sz w:val="22"/>
          <w:szCs w:val="22"/>
        </w:rPr>
      </w:pPr>
      <w:r w:rsidRPr="00AB58B6">
        <w:rPr>
          <w:rFonts w:asciiTheme="minorHAnsi" w:hAnsiTheme="minorHAnsi" w:cstheme="minorHAnsi"/>
          <w:b/>
          <w:bCs/>
          <w:sz w:val="22"/>
          <w:szCs w:val="22"/>
        </w:rPr>
        <w:t xml:space="preserve">Številka teme 3.7.1.: </w:t>
      </w:r>
    </w:p>
    <w:p w:rsidR="00FF7389" w:rsidRPr="00AB58B6" w:rsidRDefault="00FF7389" w:rsidP="00AB58B6">
      <w:pPr>
        <w:spacing w:line="240" w:lineRule="auto"/>
        <w:jc w:val="both"/>
        <w:rPr>
          <w:rFonts w:asciiTheme="minorHAnsi" w:eastAsia="Calibri" w:hAnsiTheme="minorHAnsi" w:cstheme="minorHAnsi"/>
          <w:sz w:val="22"/>
          <w:szCs w:val="22"/>
        </w:rPr>
      </w:pPr>
      <w:r w:rsidRPr="00AB58B6">
        <w:rPr>
          <w:rFonts w:asciiTheme="minorHAnsi" w:hAnsiTheme="minorHAnsi" w:cstheme="minorHAnsi"/>
          <w:b/>
          <w:bCs/>
          <w:sz w:val="22"/>
          <w:szCs w:val="22"/>
        </w:rPr>
        <w:t xml:space="preserve">Naslov teme: </w:t>
      </w:r>
      <w:r w:rsidRPr="00AB58B6">
        <w:rPr>
          <w:rFonts w:asciiTheme="minorHAnsi" w:eastAsia="Calibri" w:hAnsiTheme="minorHAnsi" w:cstheme="minorHAnsi"/>
          <w:color w:val="000000"/>
          <w:sz w:val="22"/>
          <w:szCs w:val="22"/>
          <w:lang w:eastAsia="sl-SI"/>
        </w:rPr>
        <w:t xml:space="preserve">Vzpostavitev sistema spremljanja in napovedovanja potreb po kadrih v vzgoji in izobraževanju </w:t>
      </w:r>
    </w:p>
    <w:p w:rsidR="00850A39" w:rsidRDefault="00850A39" w:rsidP="00AB58B6">
      <w:pPr>
        <w:autoSpaceDE w:val="0"/>
        <w:autoSpaceDN w:val="0"/>
        <w:adjustRightInd w:val="0"/>
        <w:spacing w:line="240" w:lineRule="auto"/>
        <w:jc w:val="both"/>
        <w:rPr>
          <w:rFonts w:asciiTheme="minorHAnsi" w:hAnsiTheme="minorHAnsi" w:cstheme="minorHAnsi"/>
          <w:bCs/>
          <w:sz w:val="22"/>
          <w:szCs w:val="22"/>
        </w:rPr>
      </w:pPr>
    </w:p>
    <w:p w:rsidR="00FF7389" w:rsidRPr="00AB58B6" w:rsidRDefault="00FF7389" w:rsidP="00AB58B6">
      <w:pPr>
        <w:autoSpaceDE w:val="0"/>
        <w:autoSpaceDN w:val="0"/>
        <w:adjustRightInd w:val="0"/>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Cilji:</w:t>
      </w:r>
    </w:p>
    <w:p w:rsidR="00FF7389" w:rsidRPr="00AB58B6" w:rsidRDefault="00FF7389" w:rsidP="00AB58B6">
      <w:pPr>
        <w:numPr>
          <w:ilvl w:val="0"/>
          <w:numId w:val="47"/>
        </w:numPr>
        <w:spacing w:line="240" w:lineRule="auto"/>
        <w:ind w:left="284" w:hanging="284"/>
        <w:jc w:val="both"/>
        <w:rPr>
          <w:rFonts w:asciiTheme="minorHAnsi" w:eastAsia="Calibri" w:hAnsiTheme="minorHAnsi" w:cstheme="minorHAnsi"/>
          <w:color w:val="000000"/>
          <w:sz w:val="22"/>
          <w:szCs w:val="22"/>
          <w:lang w:eastAsia="sl-SI"/>
        </w:rPr>
      </w:pPr>
      <w:r w:rsidRPr="00AB58B6">
        <w:rPr>
          <w:rFonts w:asciiTheme="minorHAnsi" w:eastAsia="Calibri" w:hAnsiTheme="minorHAnsi" w:cstheme="minorHAnsi"/>
          <w:color w:val="000000"/>
          <w:sz w:val="22"/>
          <w:szCs w:val="22"/>
          <w:lang w:eastAsia="sl-SI"/>
        </w:rPr>
        <w:t>analiza strategij spremljanja in</w:t>
      </w:r>
      <w:r w:rsidR="00623838" w:rsidRPr="00AB58B6">
        <w:rPr>
          <w:rFonts w:asciiTheme="minorHAnsi" w:eastAsia="Calibri" w:hAnsiTheme="minorHAnsi" w:cstheme="minorHAnsi"/>
          <w:color w:val="000000"/>
          <w:sz w:val="22"/>
          <w:szCs w:val="22"/>
          <w:lang w:eastAsia="sl-SI"/>
        </w:rPr>
        <w:t xml:space="preserve"> napovedovanja potreb po kadrih;</w:t>
      </w:r>
    </w:p>
    <w:p w:rsidR="00FF7389" w:rsidRPr="00AB58B6" w:rsidRDefault="00FF7389" w:rsidP="00AB58B6">
      <w:pPr>
        <w:numPr>
          <w:ilvl w:val="0"/>
          <w:numId w:val="47"/>
        </w:numPr>
        <w:spacing w:line="240" w:lineRule="auto"/>
        <w:ind w:left="284" w:hanging="284"/>
        <w:jc w:val="both"/>
        <w:rPr>
          <w:rFonts w:asciiTheme="minorHAnsi" w:eastAsia="Calibri" w:hAnsiTheme="minorHAnsi" w:cstheme="minorHAnsi"/>
          <w:color w:val="000000"/>
          <w:sz w:val="22"/>
          <w:szCs w:val="22"/>
          <w:lang w:eastAsia="sl-SI"/>
        </w:rPr>
      </w:pPr>
      <w:r w:rsidRPr="00AB58B6">
        <w:rPr>
          <w:rFonts w:asciiTheme="minorHAnsi" w:eastAsia="Calibri" w:hAnsiTheme="minorHAnsi" w:cstheme="minorHAnsi"/>
          <w:color w:val="000000"/>
          <w:sz w:val="22"/>
          <w:szCs w:val="22"/>
          <w:lang w:eastAsia="sl-SI"/>
        </w:rPr>
        <w:t>pregled obstoječih virov podatkov (baze, aplikacije MIZŠ, ZRSZ, SURS…) ter ocena us</w:t>
      </w:r>
      <w:r w:rsidR="00623838" w:rsidRPr="00AB58B6">
        <w:rPr>
          <w:rFonts w:asciiTheme="minorHAnsi" w:eastAsia="Calibri" w:hAnsiTheme="minorHAnsi" w:cstheme="minorHAnsi"/>
          <w:color w:val="000000"/>
          <w:sz w:val="22"/>
          <w:szCs w:val="22"/>
          <w:lang w:eastAsia="sl-SI"/>
        </w:rPr>
        <w:t>treznosti in kakovosti podatkov;</w:t>
      </w:r>
    </w:p>
    <w:p w:rsidR="00FF7389" w:rsidRPr="00AB58B6" w:rsidRDefault="00FF7389" w:rsidP="00AB58B6">
      <w:pPr>
        <w:numPr>
          <w:ilvl w:val="0"/>
          <w:numId w:val="47"/>
        </w:numPr>
        <w:spacing w:line="240" w:lineRule="auto"/>
        <w:ind w:left="284" w:hanging="284"/>
        <w:jc w:val="both"/>
        <w:rPr>
          <w:rFonts w:asciiTheme="minorHAnsi" w:eastAsia="Calibri" w:hAnsiTheme="minorHAnsi" w:cstheme="minorHAnsi"/>
          <w:color w:val="000000"/>
          <w:sz w:val="22"/>
          <w:szCs w:val="22"/>
          <w:lang w:eastAsia="sl-SI"/>
        </w:rPr>
      </w:pPr>
      <w:r w:rsidRPr="00AB58B6">
        <w:rPr>
          <w:rFonts w:asciiTheme="minorHAnsi" w:eastAsia="Calibri" w:hAnsiTheme="minorHAnsi" w:cstheme="minorHAnsi"/>
          <w:color w:val="000000"/>
          <w:sz w:val="22"/>
          <w:szCs w:val="22"/>
          <w:lang w:eastAsia="sl-SI"/>
        </w:rPr>
        <w:t>analiza primernosti dostopa do podatkovnih baz in ustreznosti podatkov z vidika zagotavljanja podatkov za sistem spremljanja in napovedovanja potreb po k</w:t>
      </w:r>
      <w:r w:rsidR="00623838" w:rsidRPr="00AB58B6">
        <w:rPr>
          <w:rFonts w:asciiTheme="minorHAnsi" w:eastAsia="Calibri" w:hAnsiTheme="minorHAnsi" w:cstheme="minorHAnsi"/>
          <w:color w:val="000000"/>
          <w:sz w:val="22"/>
          <w:szCs w:val="22"/>
          <w:lang w:eastAsia="sl-SI"/>
        </w:rPr>
        <w:t>adrih v vzgoji in izobraževanju;</w:t>
      </w:r>
    </w:p>
    <w:p w:rsidR="00FF7389" w:rsidRPr="00AB58B6" w:rsidRDefault="00FF7389" w:rsidP="00AB58B6">
      <w:pPr>
        <w:numPr>
          <w:ilvl w:val="0"/>
          <w:numId w:val="47"/>
        </w:numPr>
        <w:spacing w:line="240" w:lineRule="auto"/>
        <w:ind w:left="284" w:hanging="284"/>
        <w:jc w:val="both"/>
        <w:rPr>
          <w:rFonts w:asciiTheme="minorHAnsi" w:eastAsia="Calibri" w:hAnsiTheme="minorHAnsi" w:cstheme="minorHAnsi"/>
          <w:color w:val="000000"/>
          <w:sz w:val="22"/>
          <w:szCs w:val="22"/>
          <w:lang w:eastAsia="sl-SI"/>
        </w:rPr>
      </w:pPr>
      <w:r w:rsidRPr="00AB58B6">
        <w:rPr>
          <w:rFonts w:asciiTheme="minorHAnsi" w:eastAsia="Calibri" w:hAnsiTheme="minorHAnsi" w:cstheme="minorHAnsi"/>
          <w:color w:val="000000"/>
          <w:sz w:val="22"/>
          <w:szCs w:val="22"/>
          <w:lang w:eastAsia="sl-SI"/>
        </w:rPr>
        <w:t>ocena navzkrižne skladnosti podatkov in možnosti podatkovne izme</w:t>
      </w:r>
      <w:r w:rsidR="00623838" w:rsidRPr="00AB58B6">
        <w:rPr>
          <w:rFonts w:asciiTheme="minorHAnsi" w:eastAsia="Calibri" w:hAnsiTheme="minorHAnsi" w:cstheme="minorHAnsi"/>
          <w:color w:val="000000"/>
          <w:sz w:val="22"/>
          <w:szCs w:val="22"/>
          <w:lang w:eastAsia="sl-SI"/>
        </w:rPr>
        <w:t>njave in povezave različnih baz;</w:t>
      </w:r>
    </w:p>
    <w:p w:rsidR="00FF7389" w:rsidRPr="00AB58B6" w:rsidRDefault="00FF7389" w:rsidP="00AB58B6">
      <w:pPr>
        <w:numPr>
          <w:ilvl w:val="0"/>
          <w:numId w:val="47"/>
        </w:numPr>
        <w:spacing w:line="240" w:lineRule="auto"/>
        <w:ind w:left="284" w:hanging="284"/>
        <w:jc w:val="both"/>
        <w:rPr>
          <w:rFonts w:asciiTheme="minorHAnsi" w:eastAsia="Calibri" w:hAnsiTheme="minorHAnsi" w:cstheme="minorHAnsi"/>
          <w:color w:val="000000"/>
          <w:sz w:val="22"/>
          <w:szCs w:val="22"/>
          <w:lang w:eastAsia="sl-SI"/>
        </w:rPr>
      </w:pPr>
      <w:r w:rsidRPr="00AB58B6">
        <w:rPr>
          <w:rFonts w:asciiTheme="minorHAnsi" w:eastAsia="Calibri" w:hAnsiTheme="minorHAnsi" w:cstheme="minorHAnsi"/>
          <w:color w:val="000000"/>
          <w:sz w:val="22"/>
          <w:szCs w:val="22"/>
          <w:lang w:eastAsia="sl-SI"/>
        </w:rPr>
        <w:t>priprava rešitev za oblikovanje modela spremljanja in izdelavo strategije za napovedovanje potreb po kadrih v vzgoji in izobraževanju.</w:t>
      </w:r>
    </w:p>
    <w:p w:rsidR="00FF7389" w:rsidRPr="00AB58B6" w:rsidRDefault="00FF7389" w:rsidP="00AB58B6">
      <w:pPr>
        <w:pStyle w:val="Default"/>
        <w:jc w:val="both"/>
        <w:rPr>
          <w:rFonts w:asciiTheme="minorHAnsi" w:hAnsiTheme="minorHAnsi" w:cstheme="minorHAnsi"/>
          <w:b/>
          <w:color w:val="FF0000"/>
          <w:sz w:val="22"/>
          <w:szCs w:val="22"/>
          <w:u w:val="single"/>
        </w:rPr>
      </w:pPr>
    </w:p>
    <w:p w:rsidR="00FF7389" w:rsidRPr="00AB58B6" w:rsidRDefault="00FF7389" w:rsidP="00AB58B6">
      <w:pPr>
        <w:pStyle w:val="Default"/>
        <w:jc w:val="both"/>
        <w:rPr>
          <w:rFonts w:asciiTheme="minorHAnsi" w:hAnsiTheme="minorHAnsi" w:cstheme="minorHAnsi"/>
          <w:b/>
          <w:color w:val="000000" w:themeColor="text1"/>
          <w:sz w:val="22"/>
          <w:szCs w:val="22"/>
          <w:u w:val="single"/>
        </w:rPr>
      </w:pPr>
      <w:r w:rsidRPr="00AB58B6">
        <w:rPr>
          <w:rFonts w:asciiTheme="minorHAnsi" w:hAnsiTheme="minorHAnsi" w:cstheme="minorHAnsi"/>
          <w:b/>
          <w:color w:val="000000" w:themeColor="text1"/>
          <w:sz w:val="22"/>
          <w:szCs w:val="22"/>
          <w:u w:val="single"/>
        </w:rPr>
        <w:t xml:space="preserve">Podrobnejša obrazložitev: </w:t>
      </w:r>
    </w:p>
    <w:p w:rsidR="00FF7389" w:rsidRPr="00AB58B6" w:rsidRDefault="00FF7389" w:rsidP="00AB58B6">
      <w:pPr>
        <w:autoSpaceDE w:val="0"/>
        <w:autoSpaceDN w:val="0"/>
        <w:adjustRightInd w:val="0"/>
        <w:spacing w:line="240" w:lineRule="auto"/>
        <w:jc w:val="both"/>
        <w:rPr>
          <w:rFonts w:asciiTheme="minorHAnsi" w:eastAsia="Calibri" w:hAnsiTheme="minorHAnsi" w:cstheme="minorHAnsi"/>
          <w:color w:val="000000" w:themeColor="text1"/>
          <w:sz w:val="22"/>
          <w:szCs w:val="22"/>
        </w:rPr>
      </w:pPr>
      <w:r w:rsidRPr="00AB58B6">
        <w:rPr>
          <w:rFonts w:asciiTheme="minorHAnsi" w:eastAsia="Calibri" w:hAnsiTheme="minorHAnsi" w:cstheme="minorHAnsi"/>
          <w:color w:val="000000" w:themeColor="text1"/>
          <w:sz w:val="22"/>
          <w:szCs w:val="22"/>
        </w:rPr>
        <w:t>Zaradi povečanih potreb po kadrih v vzgoji in izobraževanju v obdobju naslednjih 10 – 15 let (številčnejše generacije, starostna struktura) je nujno vzpostaviti sistem rednega spremljanja stanja na področju potreb in povpraševanja po kadrih v vzgoji in izobraževanju, na osnovi katerega se izdela strategija načrtovanja potreb po kadrih. Poleg priprave rešitev za oblikovanje modela spremljanja in izdelavo strategije za napovedovanje potreb po kadrih od raziskave pričakujemo tudi oceno razpoložljivosti, primernosti, dostopnosti in kakovosti virov podatkov za navedene rešitve ter možnosti podatkovne izmenjave.</w:t>
      </w:r>
    </w:p>
    <w:p w:rsidR="00FF7389" w:rsidRPr="00AB58B6" w:rsidRDefault="00FF7389" w:rsidP="00AB58B6">
      <w:pPr>
        <w:spacing w:line="240" w:lineRule="auto"/>
        <w:jc w:val="both"/>
        <w:rPr>
          <w:rFonts w:asciiTheme="minorHAnsi" w:hAnsiTheme="minorHAnsi" w:cstheme="minorHAnsi"/>
          <w:sz w:val="22"/>
          <w:szCs w:val="22"/>
        </w:rPr>
      </w:pPr>
    </w:p>
    <w:p w:rsidR="00FF7389" w:rsidRPr="00AB58B6" w:rsidRDefault="00FF7389"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xml:space="preserve">:        do </w:t>
      </w:r>
      <w:r w:rsidRPr="00AB58B6">
        <w:rPr>
          <w:rFonts w:asciiTheme="minorHAnsi" w:eastAsia="Calibri" w:hAnsiTheme="minorHAnsi" w:cstheme="minorHAnsi"/>
          <w:sz w:val="22"/>
          <w:szCs w:val="22"/>
        </w:rPr>
        <w:t>12</w:t>
      </w:r>
      <w:r w:rsidRPr="00AB58B6">
        <w:rPr>
          <w:rFonts w:asciiTheme="minorHAnsi" w:hAnsiTheme="minorHAnsi" w:cstheme="minorHAnsi"/>
          <w:sz w:val="22"/>
          <w:szCs w:val="22"/>
        </w:rPr>
        <w:t xml:space="preserve"> mesecev </w:t>
      </w:r>
    </w:p>
    <w:p w:rsidR="00FF7389" w:rsidRPr="00AB58B6" w:rsidRDefault="00FF7389"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xml:space="preserve">:                            do </w:t>
      </w:r>
      <w:r w:rsidRPr="00AB58B6">
        <w:rPr>
          <w:rFonts w:asciiTheme="minorHAnsi" w:eastAsia="Calibri" w:hAnsiTheme="minorHAnsi" w:cstheme="minorHAnsi"/>
          <w:sz w:val="22"/>
          <w:szCs w:val="22"/>
        </w:rPr>
        <w:t xml:space="preserve">25.000,00 </w:t>
      </w:r>
      <w:r w:rsidRPr="00AB58B6">
        <w:rPr>
          <w:rFonts w:asciiTheme="minorHAnsi" w:hAnsiTheme="minorHAnsi" w:cstheme="minorHAnsi"/>
          <w:sz w:val="22"/>
          <w:szCs w:val="22"/>
        </w:rPr>
        <w:t xml:space="preserve">EUR </w:t>
      </w:r>
    </w:p>
    <w:p w:rsidR="00FF7389" w:rsidRPr="00AB58B6" w:rsidRDefault="00FF7389"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(50% MIZŠ, 50% ARRS) </w:t>
      </w:r>
    </w:p>
    <w:p w:rsidR="00FF7389" w:rsidRPr="00AB58B6" w:rsidRDefault="00FF7389" w:rsidP="00AB58B6">
      <w:pPr>
        <w:pStyle w:val="Default"/>
        <w:jc w:val="both"/>
        <w:rPr>
          <w:rFonts w:asciiTheme="minorHAnsi" w:hAnsiTheme="minorHAnsi" w:cstheme="minorHAnsi"/>
          <w:sz w:val="22"/>
          <w:szCs w:val="22"/>
        </w:rPr>
      </w:pPr>
    </w:p>
    <w:p w:rsidR="00FF7389" w:rsidRPr="00AB58B6" w:rsidRDefault="00FF7389"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FF7389" w:rsidRPr="00AB58B6" w:rsidRDefault="00FF7389"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Pr="00AB58B6">
        <w:rPr>
          <w:rFonts w:asciiTheme="minorHAnsi" w:eastAsia="Calibri" w:hAnsiTheme="minorHAnsi" w:cstheme="minorHAnsi"/>
          <w:sz w:val="22"/>
          <w:szCs w:val="22"/>
        </w:rPr>
        <w:t>Tanja Taštanoska</w:t>
      </w:r>
    </w:p>
    <w:p w:rsidR="00FF7389" w:rsidRPr="00AB58B6" w:rsidRDefault="00FF7389" w:rsidP="00AB58B6">
      <w:pPr>
        <w:spacing w:line="240" w:lineRule="auto"/>
        <w:jc w:val="both"/>
        <w:rPr>
          <w:rFonts w:asciiTheme="minorHAnsi" w:hAnsiTheme="minorHAnsi" w:cstheme="minorHAnsi"/>
          <w:bCs/>
          <w:color w:val="000000" w:themeColor="text1"/>
          <w:sz w:val="22"/>
          <w:szCs w:val="22"/>
        </w:rPr>
      </w:pPr>
      <w:r w:rsidRPr="00AB58B6">
        <w:rPr>
          <w:rFonts w:asciiTheme="minorHAnsi" w:hAnsiTheme="minorHAnsi" w:cstheme="minorHAnsi"/>
          <w:bCs/>
          <w:color w:val="000000" w:themeColor="text1"/>
          <w:sz w:val="22"/>
          <w:szCs w:val="22"/>
        </w:rPr>
        <w:t xml:space="preserve">E-mail: </w:t>
      </w:r>
      <w:hyperlink r:id="rId127" w:history="1">
        <w:r w:rsidR="00EA3D5D" w:rsidRPr="00AB58B6">
          <w:rPr>
            <w:rStyle w:val="Hiperpovezava"/>
            <w:rFonts w:asciiTheme="minorHAnsi" w:hAnsiTheme="minorHAnsi" w:cstheme="minorHAnsi"/>
            <w:bCs/>
            <w:sz w:val="22"/>
            <w:szCs w:val="22"/>
          </w:rPr>
          <w:t>tanja.tastanoska@gov.si</w:t>
        </w:r>
      </w:hyperlink>
    </w:p>
    <w:p w:rsidR="00FF7389" w:rsidRPr="00AB58B6" w:rsidRDefault="00FF7389" w:rsidP="00AB58B6">
      <w:pPr>
        <w:spacing w:line="240" w:lineRule="auto"/>
        <w:jc w:val="both"/>
        <w:rPr>
          <w:rFonts w:asciiTheme="minorHAnsi" w:hAnsiTheme="minorHAnsi" w:cstheme="minorHAnsi"/>
          <w:bCs/>
          <w:color w:val="000000" w:themeColor="text1"/>
          <w:sz w:val="22"/>
          <w:szCs w:val="22"/>
        </w:rPr>
      </w:pPr>
      <w:r w:rsidRPr="00AB58B6">
        <w:rPr>
          <w:rFonts w:asciiTheme="minorHAnsi" w:hAnsiTheme="minorHAnsi" w:cstheme="minorHAnsi"/>
          <w:color w:val="000000" w:themeColor="text1"/>
          <w:sz w:val="22"/>
          <w:szCs w:val="22"/>
        </w:rPr>
        <w:t xml:space="preserve">Tel. št.: </w:t>
      </w:r>
      <w:r w:rsidRPr="00AB58B6">
        <w:rPr>
          <w:rFonts w:asciiTheme="minorHAnsi" w:eastAsia="Calibri" w:hAnsiTheme="minorHAnsi" w:cstheme="minorHAnsi"/>
          <w:sz w:val="22"/>
          <w:szCs w:val="22"/>
        </w:rPr>
        <w:t>01/400-5418</w:t>
      </w:r>
    </w:p>
    <w:p w:rsidR="00623838" w:rsidRPr="00AB58B6" w:rsidRDefault="00623838" w:rsidP="00AB58B6">
      <w:pPr>
        <w:spacing w:line="240" w:lineRule="auto"/>
        <w:rPr>
          <w:rFonts w:asciiTheme="minorHAnsi" w:hAnsiTheme="minorHAnsi" w:cstheme="minorHAnsi"/>
          <w:sz w:val="22"/>
          <w:szCs w:val="22"/>
        </w:rPr>
      </w:pPr>
    </w:p>
    <w:p w:rsidR="00FF7389" w:rsidRPr="00AB58B6" w:rsidRDefault="00FF7389" w:rsidP="00AB58B6">
      <w:pPr>
        <w:pStyle w:val="Default"/>
        <w:numPr>
          <w:ilvl w:val="0"/>
          <w:numId w:val="50"/>
        </w:numPr>
        <w:ind w:left="284" w:hanging="284"/>
        <w:jc w:val="both"/>
        <w:rPr>
          <w:rFonts w:asciiTheme="minorHAnsi" w:hAnsiTheme="minorHAnsi" w:cstheme="minorHAnsi"/>
          <w:b/>
          <w:color w:val="0070C0"/>
          <w:sz w:val="22"/>
          <w:szCs w:val="22"/>
        </w:rPr>
      </w:pPr>
      <w:r w:rsidRPr="00AB58B6">
        <w:rPr>
          <w:rFonts w:asciiTheme="minorHAnsi" w:hAnsiTheme="minorHAnsi" w:cstheme="minorHAnsi"/>
          <w:b/>
          <w:sz w:val="22"/>
          <w:szCs w:val="22"/>
        </w:rPr>
        <w:lastRenderedPageBreak/>
        <w:t xml:space="preserve">TEMA: </w:t>
      </w:r>
      <w:r w:rsidRPr="00AB58B6">
        <w:rPr>
          <w:rFonts w:asciiTheme="minorHAnsi" w:hAnsiTheme="minorHAnsi" w:cstheme="minorHAnsi"/>
          <w:b/>
          <w:color w:val="0070C0"/>
          <w:sz w:val="22"/>
          <w:szCs w:val="22"/>
        </w:rPr>
        <w:t>Celostno izvajanje ukrepov mobilnosti za implementacijo ciljev skupnega Evropskega raziskovalnega prostora</w:t>
      </w:r>
    </w:p>
    <w:p w:rsidR="00FF7389" w:rsidRPr="00AB58B6" w:rsidRDefault="00FF7389" w:rsidP="00AB58B6">
      <w:pPr>
        <w:autoSpaceDE w:val="0"/>
        <w:autoSpaceDN w:val="0"/>
        <w:adjustRightInd w:val="0"/>
        <w:spacing w:line="240" w:lineRule="auto"/>
        <w:jc w:val="both"/>
        <w:rPr>
          <w:rFonts w:asciiTheme="minorHAnsi" w:hAnsiTheme="minorHAnsi" w:cstheme="minorHAnsi"/>
          <w:b/>
          <w:sz w:val="22"/>
          <w:szCs w:val="22"/>
        </w:rPr>
      </w:pPr>
    </w:p>
    <w:p w:rsidR="00FF7389" w:rsidRPr="00AB58B6" w:rsidRDefault="00FF7389"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Težišče 5</w:t>
      </w:r>
      <w:r w:rsidRPr="00AB58B6">
        <w:rPr>
          <w:rFonts w:asciiTheme="minorHAnsi" w:hAnsiTheme="minorHAnsi" w:cstheme="minorHAnsi"/>
          <w:sz w:val="22"/>
          <w:szCs w:val="22"/>
        </w:rPr>
        <w:t>: Visoka stopnja sodelovanja, usposobljenosti in učinkovitosti upravljanja</w:t>
      </w:r>
    </w:p>
    <w:p w:rsidR="00FF7389" w:rsidRPr="00AB58B6" w:rsidRDefault="00FF7389" w:rsidP="00AB58B6">
      <w:pPr>
        <w:spacing w:line="240" w:lineRule="auto"/>
        <w:jc w:val="both"/>
        <w:rPr>
          <w:rFonts w:asciiTheme="minorHAnsi" w:hAnsiTheme="minorHAnsi" w:cstheme="minorHAnsi"/>
          <w:sz w:val="22"/>
          <w:szCs w:val="22"/>
        </w:rPr>
      </w:pPr>
    </w:p>
    <w:p w:rsidR="00FF7389" w:rsidRPr="00AB58B6" w:rsidRDefault="00FF7389" w:rsidP="00AB58B6">
      <w:pPr>
        <w:spacing w:line="240" w:lineRule="auto"/>
        <w:jc w:val="both"/>
        <w:rPr>
          <w:rFonts w:asciiTheme="minorHAnsi" w:hAnsiTheme="minorHAnsi" w:cstheme="minorHAnsi"/>
          <w:sz w:val="22"/>
          <w:szCs w:val="22"/>
          <w:u w:val="single"/>
        </w:rPr>
      </w:pPr>
      <w:r w:rsidRPr="00AB58B6">
        <w:rPr>
          <w:rFonts w:asciiTheme="minorHAnsi" w:hAnsiTheme="minorHAnsi" w:cstheme="minorHAnsi"/>
          <w:b/>
          <w:sz w:val="22"/>
          <w:szCs w:val="22"/>
        </w:rPr>
        <w:t>Tematski sklop 5.6</w:t>
      </w:r>
      <w:r w:rsidRPr="00AB58B6">
        <w:rPr>
          <w:rFonts w:asciiTheme="minorHAnsi" w:hAnsiTheme="minorHAnsi" w:cstheme="minorHAnsi"/>
          <w:sz w:val="22"/>
          <w:szCs w:val="22"/>
        </w:rPr>
        <w:t xml:space="preserve">: </w:t>
      </w:r>
      <w:r w:rsidRPr="00AB58B6">
        <w:rPr>
          <w:rFonts w:asciiTheme="minorHAnsi" w:eastAsia="Calibri" w:hAnsiTheme="minorHAnsi" w:cstheme="minorHAnsi"/>
          <w:sz w:val="22"/>
          <w:szCs w:val="22"/>
        </w:rPr>
        <w:t>Konkurenčen in družbeno odgovoren podjetniški in raziskovalni sektor</w:t>
      </w:r>
    </w:p>
    <w:p w:rsidR="00FF7389" w:rsidRPr="00AB58B6" w:rsidRDefault="00FF7389" w:rsidP="00AB58B6">
      <w:pPr>
        <w:spacing w:line="240" w:lineRule="auto"/>
        <w:jc w:val="both"/>
        <w:rPr>
          <w:rFonts w:asciiTheme="minorHAnsi" w:hAnsiTheme="minorHAnsi" w:cstheme="minorHAnsi"/>
          <w:sz w:val="22"/>
          <w:szCs w:val="22"/>
        </w:rPr>
      </w:pPr>
    </w:p>
    <w:p w:rsidR="00FF7389" w:rsidRPr="00AB58B6" w:rsidRDefault="00FF7389" w:rsidP="00AB58B6">
      <w:pPr>
        <w:autoSpaceDE w:val="0"/>
        <w:autoSpaceDN w:val="0"/>
        <w:adjustRightInd w:val="0"/>
        <w:spacing w:line="240" w:lineRule="auto"/>
        <w:jc w:val="both"/>
        <w:rPr>
          <w:rFonts w:asciiTheme="minorHAnsi" w:hAnsiTheme="minorHAnsi" w:cstheme="minorHAnsi"/>
          <w:b/>
          <w:bCs/>
          <w:sz w:val="22"/>
          <w:szCs w:val="22"/>
        </w:rPr>
      </w:pPr>
      <w:r w:rsidRPr="00AB58B6">
        <w:rPr>
          <w:rFonts w:asciiTheme="minorHAnsi" w:hAnsiTheme="minorHAnsi" w:cstheme="minorHAnsi"/>
          <w:b/>
          <w:bCs/>
          <w:sz w:val="22"/>
          <w:szCs w:val="22"/>
        </w:rPr>
        <w:t>Številka teme</w:t>
      </w:r>
      <w:r w:rsidRPr="00AB58B6">
        <w:rPr>
          <w:rFonts w:asciiTheme="minorHAnsi" w:hAnsiTheme="minorHAnsi" w:cstheme="minorHAnsi"/>
          <w:sz w:val="22"/>
          <w:szCs w:val="22"/>
        </w:rPr>
        <w:t xml:space="preserve"> </w:t>
      </w:r>
      <w:r w:rsidRPr="00AB58B6">
        <w:rPr>
          <w:rFonts w:asciiTheme="minorHAnsi" w:hAnsiTheme="minorHAnsi" w:cstheme="minorHAnsi"/>
          <w:b/>
          <w:bCs/>
          <w:sz w:val="22"/>
          <w:szCs w:val="22"/>
        </w:rPr>
        <w:t xml:space="preserve">5.6.1.: </w:t>
      </w:r>
    </w:p>
    <w:p w:rsidR="00FF7389" w:rsidRPr="00AB58B6" w:rsidRDefault="00FF7389"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bCs/>
          <w:sz w:val="22"/>
          <w:szCs w:val="22"/>
        </w:rPr>
        <w:t xml:space="preserve">Naslov teme: </w:t>
      </w:r>
      <w:r w:rsidRPr="00AB58B6">
        <w:rPr>
          <w:rFonts w:asciiTheme="minorHAnsi" w:hAnsiTheme="minorHAnsi" w:cstheme="minorHAnsi"/>
          <w:sz w:val="22"/>
          <w:szCs w:val="22"/>
        </w:rPr>
        <w:t>Celostno izvajanje ukrepov mobilnosti za implementacijo ciljev skupnega Evropskega raziskovalnega prostora</w:t>
      </w:r>
    </w:p>
    <w:p w:rsidR="00FF7389" w:rsidRPr="00AB58B6" w:rsidRDefault="00FF7389" w:rsidP="00AB58B6">
      <w:pPr>
        <w:spacing w:line="240" w:lineRule="auto"/>
        <w:jc w:val="both"/>
        <w:rPr>
          <w:rFonts w:asciiTheme="minorHAnsi" w:hAnsiTheme="minorHAnsi" w:cstheme="minorHAnsi"/>
          <w:b/>
          <w:bCs/>
          <w:sz w:val="22"/>
          <w:szCs w:val="22"/>
          <w:lang w:eastAsia="sl-SI"/>
        </w:rPr>
      </w:pPr>
    </w:p>
    <w:p w:rsidR="00FF7389" w:rsidRPr="00AB58B6" w:rsidRDefault="00FF7389" w:rsidP="00AB58B6">
      <w:pPr>
        <w:autoSpaceDE w:val="0"/>
        <w:autoSpaceDN w:val="0"/>
        <w:adjustRightInd w:val="0"/>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Cilji:</w:t>
      </w:r>
    </w:p>
    <w:p w:rsidR="00FF7389" w:rsidRPr="00AB58B6" w:rsidRDefault="00FF7389" w:rsidP="00AB58B6">
      <w:pPr>
        <w:numPr>
          <w:ilvl w:val="0"/>
          <w:numId w:val="47"/>
        </w:numPr>
        <w:spacing w:line="240" w:lineRule="auto"/>
        <w:ind w:left="284" w:hanging="284"/>
        <w:jc w:val="both"/>
        <w:rPr>
          <w:rFonts w:asciiTheme="minorHAnsi" w:eastAsia="Calibri" w:hAnsiTheme="minorHAnsi" w:cstheme="minorHAnsi"/>
          <w:color w:val="000000"/>
          <w:sz w:val="22"/>
          <w:szCs w:val="22"/>
          <w:lang w:eastAsia="sl-SI"/>
        </w:rPr>
      </w:pPr>
      <w:r w:rsidRPr="00AB58B6">
        <w:rPr>
          <w:rFonts w:asciiTheme="minorHAnsi" w:eastAsia="Calibri" w:hAnsiTheme="minorHAnsi" w:cstheme="minorHAnsi"/>
          <w:color w:val="000000"/>
          <w:sz w:val="22"/>
          <w:szCs w:val="22"/>
          <w:lang w:eastAsia="sl-SI"/>
        </w:rPr>
        <w:t>analiza stanja mednarodne odprtosti trga raziskovalk in raziskovalcev, njihove mednarodne mobilnosti v Sloveniji  ter  mehanizmih sprememb v smislu krepitve »kroženja znanja« kot celote, in sicer v kontekstu razvoja raziskovalnih karier v novem Evropskem raziskovalnem prostoru;</w:t>
      </w:r>
    </w:p>
    <w:p w:rsidR="00FF7389" w:rsidRPr="00AB58B6" w:rsidRDefault="00FF7389" w:rsidP="00AB58B6">
      <w:pPr>
        <w:numPr>
          <w:ilvl w:val="0"/>
          <w:numId w:val="47"/>
        </w:numPr>
        <w:spacing w:line="240" w:lineRule="auto"/>
        <w:ind w:left="284" w:hanging="284"/>
        <w:jc w:val="both"/>
        <w:rPr>
          <w:rFonts w:asciiTheme="minorHAnsi" w:eastAsia="Calibri" w:hAnsiTheme="minorHAnsi" w:cstheme="minorHAnsi"/>
          <w:color w:val="000000"/>
          <w:sz w:val="22"/>
          <w:szCs w:val="22"/>
          <w:lang w:eastAsia="sl-SI"/>
        </w:rPr>
      </w:pPr>
      <w:r w:rsidRPr="00AB58B6">
        <w:rPr>
          <w:rFonts w:asciiTheme="minorHAnsi" w:eastAsia="Calibri" w:hAnsiTheme="minorHAnsi" w:cstheme="minorHAnsi"/>
          <w:color w:val="000000"/>
          <w:sz w:val="22"/>
          <w:szCs w:val="22"/>
          <w:lang w:eastAsia="sl-SI"/>
        </w:rPr>
        <w:t>oblikovanje predlogov ukrepov za večjo privlačnost Slovenije za tuje raziskovalke in raziskovalce, zlasti za doktorske in podoktorske raziskovalce ob upoštevanju novega Zakona o znanstveno raziskovalni dejavnosti;</w:t>
      </w:r>
    </w:p>
    <w:p w:rsidR="00FF7389" w:rsidRPr="00AB58B6" w:rsidRDefault="00FF7389" w:rsidP="00AB58B6">
      <w:pPr>
        <w:numPr>
          <w:ilvl w:val="0"/>
          <w:numId w:val="47"/>
        </w:numPr>
        <w:spacing w:line="240" w:lineRule="auto"/>
        <w:ind w:left="284" w:hanging="284"/>
        <w:jc w:val="both"/>
        <w:rPr>
          <w:rFonts w:asciiTheme="minorHAnsi" w:eastAsia="Calibri" w:hAnsiTheme="minorHAnsi" w:cstheme="minorHAnsi"/>
          <w:color w:val="000000"/>
          <w:sz w:val="22"/>
          <w:szCs w:val="22"/>
          <w:lang w:eastAsia="sl-SI"/>
        </w:rPr>
      </w:pPr>
      <w:r w:rsidRPr="00AB58B6">
        <w:rPr>
          <w:rFonts w:asciiTheme="minorHAnsi" w:eastAsia="Calibri" w:hAnsiTheme="minorHAnsi" w:cstheme="minorHAnsi"/>
          <w:color w:val="000000"/>
          <w:sz w:val="22"/>
          <w:szCs w:val="22"/>
          <w:lang w:eastAsia="sl-SI"/>
        </w:rPr>
        <w:t xml:space="preserve">oblikovanje predlogov ukrepov za izboljšanje institucionalnih in nacionalnih pogojev za večje mednarodno kroženje talentov v Sloveniji, ki presega nacionalni beg možganov in njihovo potencialno reintegracijo, in sicer na ravni akademskih in ne-akademskih institucij v Sloveniji  ter nacionalne raziskovano-razvojne in druge migracijske politike  visoko-izobraženih kadrov v Sloveniji; </w:t>
      </w:r>
    </w:p>
    <w:p w:rsidR="00FF7389" w:rsidRPr="00AB58B6" w:rsidRDefault="00FF7389" w:rsidP="00AB58B6">
      <w:pPr>
        <w:numPr>
          <w:ilvl w:val="0"/>
          <w:numId w:val="47"/>
        </w:numPr>
        <w:spacing w:line="240" w:lineRule="auto"/>
        <w:ind w:left="284" w:hanging="284"/>
        <w:jc w:val="both"/>
        <w:rPr>
          <w:rFonts w:asciiTheme="minorHAnsi" w:eastAsia="Calibri" w:hAnsiTheme="minorHAnsi" w:cstheme="minorHAnsi"/>
          <w:color w:val="000000"/>
          <w:sz w:val="22"/>
          <w:szCs w:val="22"/>
          <w:lang w:eastAsia="sl-SI"/>
        </w:rPr>
      </w:pPr>
      <w:r w:rsidRPr="00AB58B6">
        <w:rPr>
          <w:rFonts w:asciiTheme="minorHAnsi" w:eastAsia="Calibri" w:hAnsiTheme="minorHAnsi" w:cstheme="minorHAnsi"/>
          <w:color w:val="000000"/>
          <w:sz w:val="22"/>
          <w:szCs w:val="22"/>
          <w:lang w:eastAsia="sl-SI"/>
        </w:rPr>
        <w:t xml:space="preserve">priprava strokovnih podlag za oblikovanje konkretnih političnih pobud  in predlogov v institucijah Evropske unije za krepitev uravnotežene mednarodne mobilnosti raziskovalk in raziskovalcev v Evropskih uniji, vključno z raziskovalnim programom Obzorje Evropa, s posebnim poudarkom na razkoraku in večji koordinaciji med t.i. »Widening countries« in drugimi državami Evropske unije. </w:t>
      </w:r>
    </w:p>
    <w:p w:rsidR="00FF7389" w:rsidRPr="00AB58B6" w:rsidRDefault="00FF7389" w:rsidP="00AB58B6">
      <w:pPr>
        <w:pStyle w:val="Default"/>
        <w:jc w:val="both"/>
        <w:rPr>
          <w:rFonts w:asciiTheme="minorHAnsi" w:hAnsiTheme="minorHAnsi" w:cstheme="minorHAnsi"/>
          <w:b/>
          <w:color w:val="FF0000"/>
          <w:sz w:val="22"/>
          <w:szCs w:val="22"/>
          <w:u w:val="single"/>
        </w:rPr>
      </w:pPr>
    </w:p>
    <w:p w:rsidR="00FF7389" w:rsidRPr="00AB58B6" w:rsidRDefault="00FF7389" w:rsidP="00AB58B6">
      <w:pPr>
        <w:pStyle w:val="Default"/>
        <w:jc w:val="both"/>
        <w:rPr>
          <w:rFonts w:asciiTheme="minorHAnsi" w:hAnsiTheme="minorHAnsi" w:cstheme="minorHAnsi"/>
          <w:b/>
          <w:color w:val="000000" w:themeColor="text1"/>
          <w:sz w:val="22"/>
          <w:szCs w:val="22"/>
          <w:u w:val="single"/>
        </w:rPr>
      </w:pPr>
      <w:r w:rsidRPr="00AB58B6">
        <w:rPr>
          <w:rFonts w:asciiTheme="minorHAnsi" w:hAnsiTheme="minorHAnsi" w:cstheme="minorHAnsi"/>
          <w:b/>
          <w:color w:val="000000" w:themeColor="text1"/>
          <w:sz w:val="22"/>
          <w:szCs w:val="22"/>
          <w:u w:val="single"/>
        </w:rPr>
        <w:t xml:space="preserve">Podrobnejša obrazložitev: </w:t>
      </w:r>
    </w:p>
    <w:p w:rsidR="00FF7389" w:rsidRPr="00AB58B6" w:rsidRDefault="00FF7389" w:rsidP="00AB58B6">
      <w:pPr>
        <w:pStyle w:val="Default"/>
        <w:jc w:val="both"/>
        <w:rPr>
          <w:rFonts w:asciiTheme="minorHAnsi" w:hAnsiTheme="minorHAnsi" w:cstheme="minorHAnsi"/>
          <w:b/>
          <w:color w:val="000000" w:themeColor="text1"/>
          <w:sz w:val="22"/>
          <w:szCs w:val="22"/>
          <w:u w:val="single"/>
        </w:rPr>
      </w:pPr>
      <w:r w:rsidRPr="00AB58B6">
        <w:rPr>
          <w:rFonts w:asciiTheme="minorHAnsi" w:hAnsiTheme="minorHAnsi" w:cstheme="minorHAnsi"/>
          <w:color w:val="000000" w:themeColor="text1"/>
          <w:sz w:val="22"/>
          <w:szCs w:val="22"/>
        </w:rPr>
        <w:t>Vsi normativni in politični dokumenti zavezujejo Slovenijo k večji odprtosti in mednarodni primerljivosti trga raziskovalk in raziskovalcev s pogoji, standardi in merili Evropske unije. Slovenija je pri tem pod povprečjem Evropske unije, kar posledično zmanjšuje našo mednarodno privlačnost in konkurenčnost. Zato moramo pripraviti in izvesti ukrepe za popolno usklajenost z najboljšimi evropskimi praksami na tem področju ter povečati mednarodno mobilnost in kroženje talentov, zlasti doktorskih in podoktorskih raziskovalcev ter izboljšati pogoje in odpraviti normativne ovire za večjo privlačnost Slovenije v globalnem znanstveno raziskovanem prostoru. Ob poudarjanju nacionalnih pogojev je pomembno hkratno spreminjanje pogojev in instrumentov na ravni Evropske unije, kjer t.i. »Widening« države iz leta v leto poglabljamo razkorak v znanju z drugimi državami Evropske unije in s tem povečujemo  neuravnotežene mobilnostne tokove raziskovalk in raziskovalcev znotraj Evropske unije, kar slabi njeno in našo družbeno kohezivnost in mednarodno konkurenčno sposobnost.</w:t>
      </w:r>
    </w:p>
    <w:p w:rsidR="00FF7389" w:rsidRPr="00AB58B6" w:rsidRDefault="00FF7389" w:rsidP="00AB58B6">
      <w:pPr>
        <w:spacing w:line="240" w:lineRule="auto"/>
        <w:jc w:val="both"/>
        <w:rPr>
          <w:rFonts w:asciiTheme="minorHAnsi" w:hAnsiTheme="minorHAnsi" w:cstheme="minorHAnsi"/>
          <w:sz w:val="22"/>
          <w:szCs w:val="22"/>
        </w:rPr>
      </w:pPr>
    </w:p>
    <w:p w:rsidR="00FF7389" w:rsidRPr="00AB58B6" w:rsidRDefault="00FF7389"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xml:space="preserve">:        do </w:t>
      </w:r>
      <w:r w:rsidRPr="00AB58B6">
        <w:rPr>
          <w:rFonts w:asciiTheme="minorHAnsi" w:hAnsiTheme="minorHAnsi" w:cstheme="minorHAnsi"/>
          <w:sz w:val="22"/>
          <w:szCs w:val="22"/>
          <w:lang w:eastAsia="sl-SI"/>
        </w:rPr>
        <w:t>24</w:t>
      </w:r>
      <w:r w:rsidRPr="00AB58B6">
        <w:rPr>
          <w:rFonts w:asciiTheme="minorHAnsi" w:hAnsiTheme="minorHAnsi" w:cstheme="minorHAnsi"/>
          <w:sz w:val="22"/>
          <w:szCs w:val="22"/>
        </w:rPr>
        <w:t xml:space="preserve"> mesecev </w:t>
      </w:r>
    </w:p>
    <w:p w:rsidR="00FF7389" w:rsidRPr="00AB58B6" w:rsidRDefault="00FF7389"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xml:space="preserve">:                            do </w:t>
      </w:r>
      <w:r w:rsidRPr="00AB58B6">
        <w:rPr>
          <w:rFonts w:asciiTheme="minorHAnsi" w:hAnsiTheme="minorHAnsi" w:cstheme="minorHAnsi"/>
          <w:sz w:val="22"/>
          <w:szCs w:val="22"/>
          <w:lang w:eastAsia="sl-SI"/>
        </w:rPr>
        <w:t xml:space="preserve">100.000,00 </w:t>
      </w:r>
      <w:r w:rsidRPr="00AB58B6">
        <w:rPr>
          <w:rFonts w:asciiTheme="minorHAnsi" w:hAnsiTheme="minorHAnsi" w:cstheme="minorHAnsi"/>
          <w:sz w:val="22"/>
          <w:szCs w:val="22"/>
        </w:rPr>
        <w:t xml:space="preserve">EUR </w:t>
      </w:r>
    </w:p>
    <w:p w:rsidR="00FF7389" w:rsidRPr="00AB58B6" w:rsidRDefault="00FF7389"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(50% MIZŠ, 50% ARRS) </w:t>
      </w:r>
    </w:p>
    <w:p w:rsidR="00FF7389" w:rsidRPr="00AB58B6" w:rsidRDefault="00FF7389" w:rsidP="00AB58B6">
      <w:pPr>
        <w:pStyle w:val="Default"/>
        <w:jc w:val="both"/>
        <w:rPr>
          <w:rFonts w:asciiTheme="minorHAnsi" w:hAnsiTheme="minorHAnsi" w:cstheme="minorHAnsi"/>
          <w:sz w:val="22"/>
          <w:szCs w:val="22"/>
        </w:rPr>
      </w:pPr>
    </w:p>
    <w:p w:rsidR="00FF7389" w:rsidRPr="00AB58B6" w:rsidRDefault="00FF7389"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FF7389" w:rsidRPr="00AB58B6" w:rsidRDefault="00FF7389"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Pr="00AB58B6">
        <w:rPr>
          <w:rFonts w:asciiTheme="minorHAnsi" w:hAnsiTheme="minorHAnsi" w:cstheme="minorHAnsi"/>
          <w:sz w:val="22"/>
          <w:szCs w:val="22"/>
        </w:rPr>
        <w:t>dr. Stojan Sorčan</w:t>
      </w:r>
    </w:p>
    <w:p w:rsidR="00FF7389" w:rsidRPr="00AB58B6" w:rsidRDefault="00FF7389" w:rsidP="00AB58B6">
      <w:pPr>
        <w:spacing w:line="240" w:lineRule="auto"/>
        <w:jc w:val="both"/>
        <w:rPr>
          <w:rFonts w:asciiTheme="minorHAnsi" w:hAnsiTheme="minorHAnsi" w:cstheme="minorHAnsi"/>
          <w:color w:val="000000"/>
          <w:sz w:val="22"/>
          <w:szCs w:val="22"/>
          <w:lang w:eastAsia="sl-SI"/>
        </w:rPr>
      </w:pPr>
      <w:r w:rsidRPr="00AB58B6">
        <w:rPr>
          <w:rFonts w:asciiTheme="minorHAnsi" w:hAnsiTheme="minorHAnsi" w:cstheme="minorHAnsi"/>
          <w:bCs/>
          <w:color w:val="000000" w:themeColor="text1"/>
          <w:sz w:val="22"/>
          <w:szCs w:val="22"/>
        </w:rPr>
        <w:t xml:space="preserve">E-mail: </w:t>
      </w:r>
      <w:hyperlink r:id="rId128" w:history="1">
        <w:r w:rsidRPr="00AB58B6">
          <w:rPr>
            <w:rStyle w:val="Hiperpovezava"/>
            <w:rFonts w:asciiTheme="minorHAnsi" w:eastAsiaTheme="majorEastAsia" w:hAnsiTheme="minorHAnsi" w:cstheme="minorHAnsi"/>
            <w:sz w:val="22"/>
            <w:szCs w:val="22"/>
            <w:lang w:eastAsia="sl-SI"/>
          </w:rPr>
          <w:t>stojan.sorčan@gov.si</w:t>
        </w:r>
      </w:hyperlink>
    </w:p>
    <w:p w:rsidR="00623838" w:rsidRPr="00AB58B6" w:rsidRDefault="00623838" w:rsidP="00AB58B6">
      <w:pPr>
        <w:spacing w:line="240" w:lineRule="auto"/>
        <w:rPr>
          <w:rFonts w:asciiTheme="minorHAnsi" w:hAnsiTheme="minorHAnsi" w:cstheme="minorHAnsi"/>
          <w:sz w:val="22"/>
          <w:szCs w:val="22"/>
        </w:rPr>
      </w:pPr>
    </w:p>
    <w:p w:rsidR="00FF7389" w:rsidRPr="00AB58B6" w:rsidRDefault="00FF7389" w:rsidP="00AB58B6">
      <w:pPr>
        <w:pStyle w:val="Default"/>
        <w:numPr>
          <w:ilvl w:val="0"/>
          <w:numId w:val="50"/>
        </w:numPr>
        <w:ind w:left="284" w:hanging="284"/>
        <w:jc w:val="both"/>
        <w:rPr>
          <w:rFonts w:asciiTheme="minorHAnsi" w:hAnsiTheme="minorHAnsi" w:cstheme="minorHAnsi"/>
          <w:b/>
          <w:color w:val="0070C0"/>
          <w:sz w:val="22"/>
          <w:szCs w:val="22"/>
        </w:rPr>
      </w:pPr>
      <w:r w:rsidRPr="00AB58B6">
        <w:rPr>
          <w:rFonts w:asciiTheme="minorHAnsi" w:hAnsiTheme="minorHAnsi" w:cstheme="minorHAnsi"/>
          <w:b/>
          <w:sz w:val="22"/>
          <w:szCs w:val="22"/>
        </w:rPr>
        <w:t xml:space="preserve">TEMA: </w:t>
      </w:r>
      <w:r w:rsidRPr="00AB58B6">
        <w:rPr>
          <w:rFonts w:asciiTheme="minorHAnsi" w:hAnsiTheme="minorHAnsi" w:cstheme="minorHAnsi"/>
          <w:b/>
          <w:color w:val="0070C0"/>
          <w:sz w:val="22"/>
          <w:szCs w:val="22"/>
        </w:rPr>
        <w:t>Raziskovalne infrastrukture kot povezovalni dejavnik ERA in element krepitve nacionalnih raziskovalnih zmogljivosti</w:t>
      </w:r>
    </w:p>
    <w:p w:rsidR="00FF7389" w:rsidRPr="00AB58B6" w:rsidRDefault="00FF7389" w:rsidP="00AB58B6">
      <w:pPr>
        <w:spacing w:line="240" w:lineRule="auto"/>
        <w:ind w:left="284" w:hanging="284"/>
        <w:jc w:val="both"/>
        <w:rPr>
          <w:rFonts w:asciiTheme="minorHAnsi" w:eastAsiaTheme="minorHAnsi" w:hAnsiTheme="minorHAnsi" w:cstheme="minorHAnsi"/>
          <w:b/>
          <w:bCs/>
          <w:sz w:val="22"/>
          <w:szCs w:val="22"/>
        </w:rPr>
      </w:pPr>
    </w:p>
    <w:p w:rsidR="00FF7389" w:rsidRPr="00AB58B6" w:rsidRDefault="00FF7389"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lastRenderedPageBreak/>
        <w:t>Težišče 5</w:t>
      </w:r>
      <w:r w:rsidRPr="00AB58B6">
        <w:rPr>
          <w:rFonts w:asciiTheme="minorHAnsi" w:hAnsiTheme="minorHAnsi" w:cstheme="minorHAnsi"/>
          <w:sz w:val="22"/>
          <w:szCs w:val="22"/>
        </w:rPr>
        <w:t>: Visoka stopnja sodelovanja, usposobljenosti in učinkovitosti upravljanja</w:t>
      </w:r>
    </w:p>
    <w:p w:rsidR="00FF7389" w:rsidRPr="00AB58B6" w:rsidRDefault="00FF7389" w:rsidP="00AB58B6">
      <w:pPr>
        <w:spacing w:line="240" w:lineRule="auto"/>
        <w:jc w:val="both"/>
        <w:rPr>
          <w:rFonts w:asciiTheme="minorHAnsi" w:hAnsiTheme="minorHAnsi" w:cstheme="minorHAnsi"/>
          <w:sz w:val="22"/>
          <w:szCs w:val="22"/>
        </w:rPr>
      </w:pPr>
    </w:p>
    <w:p w:rsidR="00FF7389" w:rsidRPr="00AB58B6" w:rsidRDefault="00FF7389" w:rsidP="00AB58B6">
      <w:pPr>
        <w:spacing w:line="240" w:lineRule="auto"/>
        <w:contextualSpacing/>
        <w:jc w:val="both"/>
        <w:rPr>
          <w:rFonts w:asciiTheme="minorHAnsi" w:hAnsiTheme="minorHAnsi" w:cstheme="minorHAnsi"/>
          <w:sz w:val="22"/>
          <w:szCs w:val="22"/>
        </w:rPr>
      </w:pPr>
      <w:r w:rsidRPr="00AB58B6">
        <w:rPr>
          <w:rFonts w:asciiTheme="minorHAnsi" w:hAnsiTheme="minorHAnsi" w:cstheme="minorHAnsi"/>
          <w:b/>
          <w:sz w:val="22"/>
          <w:szCs w:val="22"/>
        </w:rPr>
        <w:t>Tematski sklop 5.6</w:t>
      </w:r>
      <w:r w:rsidRPr="00AB58B6">
        <w:rPr>
          <w:rFonts w:asciiTheme="minorHAnsi" w:hAnsiTheme="minorHAnsi" w:cstheme="minorHAnsi"/>
          <w:sz w:val="22"/>
          <w:szCs w:val="22"/>
        </w:rPr>
        <w:t xml:space="preserve">: </w:t>
      </w:r>
      <w:r w:rsidRPr="00AB58B6">
        <w:rPr>
          <w:rFonts w:asciiTheme="minorHAnsi" w:eastAsia="Calibri" w:hAnsiTheme="minorHAnsi" w:cstheme="minorHAnsi"/>
          <w:sz w:val="22"/>
          <w:szCs w:val="22"/>
        </w:rPr>
        <w:t>Konkurenčen in družbeno odgovoren podjetniški in raziskovalni sektor</w:t>
      </w:r>
      <w:r w:rsidRPr="00AB58B6">
        <w:rPr>
          <w:rFonts w:asciiTheme="minorHAnsi" w:hAnsiTheme="minorHAnsi" w:cstheme="minorHAnsi"/>
          <w:sz w:val="22"/>
          <w:szCs w:val="22"/>
        </w:rPr>
        <w:t xml:space="preserve"> </w:t>
      </w:r>
    </w:p>
    <w:p w:rsidR="00FF7389" w:rsidRPr="00AB58B6" w:rsidRDefault="00FF7389" w:rsidP="00AB58B6">
      <w:pPr>
        <w:autoSpaceDE w:val="0"/>
        <w:autoSpaceDN w:val="0"/>
        <w:adjustRightInd w:val="0"/>
        <w:spacing w:line="240" w:lineRule="auto"/>
        <w:jc w:val="both"/>
        <w:rPr>
          <w:rFonts w:asciiTheme="minorHAnsi" w:hAnsiTheme="minorHAnsi" w:cstheme="minorHAnsi"/>
          <w:b/>
          <w:sz w:val="22"/>
          <w:szCs w:val="22"/>
        </w:rPr>
      </w:pPr>
    </w:p>
    <w:p w:rsidR="00FF7389" w:rsidRPr="00AB58B6" w:rsidRDefault="00FF7389" w:rsidP="00AB58B6">
      <w:pPr>
        <w:autoSpaceDE w:val="0"/>
        <w:autoSpaceDN w:val="0"/>
        <w:adjustRightInd w:val="0"/>
        <w:spacing w:line="240" w:lineRule="auto"/>
        <w:jc w:val="both"/>
        <w:rPr>
          <w:rFonts w:asciiTheme="minorHAnsi" w:hAnsiTheme="minorHAnsi" w:cstheme="minorHAnsi"/>
          <w:b/>
          <w:bCs/>
          <w:sz w:val="22"/>
          <w:szCs w:val="22"/>
        </w:rPr>
      </w:pPr>
      <w:r w:rsidRPr="00AB58B6">
        <w:rPr>
          <w:rFonts w:asciiTheme="minorHAnsi" w:hAnsiTheme="minorHAnsi" w:cstheme="minorHAnsi"/>
          <w:b/>
          <w:bCs/>
          <w:sz w:val="22"/>
          <w:szCs w:val="22"/>
        </w:rPr>
        <w:t xml:space="preserve">Številka teme 5.6.2.: </w:t>
      </w:r>
    </w:p>
    <w:p w:rsidR="00FF7389" w:rsidRPr="00AB58B6" w:rsidRDefault="00FF7389" w:rsidP="00AB58B6">
      <w:pPr>
        <w:spacing w:line="240" w:lineRule="auto"/>
        <w:jc w:val="both"/>
        <w:rPr>
          <w:rFonts w:asciiTheme="minorHAnsi" w:hAnsiTheme="minorHAnsi" w:cstheme="minorHAnsi"/>
          <w:sz w:val="22"/>
          <w:szCs w:val="22"/>
        </w:rPr>
      </w:pPr>
      <w:r w:rsidRPr="00AB58B6">
        <w:rPr>
          <w:rFonts w:asciiTheme="minorHAnsi" w:hAnsiTheme="minorHAnsi" w:cstheme="minorHAnsi"/>
          <w:b/>
          <w:bCs/>
          <w:sz w:val="22"/>
          <w:szCs w:val="22"/>
        </w:rPr>
        <w:t xml:space="preserve">Naslov teme: </w:t>
      </w:r>
      <w:r w:rsidRPr="00AB58B6">
        <w:rPr>
          <w:rFonts w:asciiTheme="minorHAnsi" w:hAnsiTheme="minorHAnsi" w:cstheme="minorHAnsi"/>
          <w:sz w:val="22"/>
          <w:szCs w:val="22"/>
        </w:rPr>
        <w:t>Raziskovalne infrastrukture kot povezovalni dejavnik ERA in element krepitve nacionalnih raziskovalnih zmogljivosti</w:t>
      </w:r>
    </w:p>
    <w:p w:rsidR="00FF7389" w:rsidRPr="00AB58B6" w:rsidRDefault="00FF7389" w:rsidP="00AB58B6">
      <w:pPr>
        <w:spacing w:line="240" w:lineRule="auto"/>
        <w:jc w:val="both"/>
        <w:rPr>
          <w:rFonts w:asciiTheme="minorHAnsi" w:hAnsiTheme="minorHAnsi" w:cstheme="minorHAnsi"/>
          <w:b/>
          <w:bCs/>
          <w:sz w:val="22"/>
          <w:szCs w:val="22"/>
          <w:lang w:eastAsia="sl-SI"/>
        </w:rPr>
      </w:pPr>
    </w:p>
    <w:p w:rsidR="00FF7389" w:rsidRPr="00AB58B6" w:rsidRDefault="00FF7389" w:rsidP="00AB58B6">
      <w:pPr>
        <w:autoSpaceDE w:val="0"/>
        <w:autoSpaceDN w:val="0"/>
        <w:adjustRightInd w:val="0"/>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Cilj</w:t>
      </w:r>
      <w:r w:rsidR="00EA3D5D" w:rsidRPr="00AB58B6">
        <w:rPr>
          <w:rFonts w:asciiTheme="minorHAnsi" w:hAnsiTheme="minorHAnsi" w:cstheme="minorHAnsi"/>
          <w:bCs/>
          <w:sz w:val="22"/>
          <w:szCs w:val="22"/>
        </w:rPr>
        <w:t>a</w:t>
      </w:r>
      <w:r w:rsidRPr="00AB58B6">
        <w:rPr>
          <w:rFonts w:asciiTheme="minorHAnsi" w:hAnsiTheme="minorHAnsi" w:cstheme="minorHAnsi"/>
          <w:bCs/>
          <w:sz w:val="22"/>
          <w:szCs w:val="22"/>
        </w:rPr>
        <w:t>:</w:t>
      </w:r>
    </w:p>
    <w:p w:rsidR="00FF7389" w:rsidRPr="00AB58B6" w:rsidRDefault="00FF7389" w:rsidP="00AB58B6">
      <w:pPr>
        <w:pStyle w:val="Odstavekseznama"/>
        <w:numPr>
          <w:ilvl w:val="0"/>
          <w:numId w:val="47"/>
        </w:numPr>
        <w:autoSpaceDE w:val="0"/>
        <w:autoSpaceDN w:val="0"/>
        <w:adjustRightInd w:val="0"/>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pregled učinka raziskovalnih infrastruktur na raziskovalne zmogljivosti v nacionalnem in mednarodnem (EU) prostoru ter priprava predlogov ukrepov za izvajanje ESFR</w:t>
      </w:r>
      <w:r w:rsidR="00EA3D5D" w:rsidRPr="00AB58B6">
        <w:rPr>
          <w:rFonts w:asciiTheme="minorHAnsi" w:hAnsiTheme="minorHAnsi" w:cstheme="minorHAnsi"/>
          <w:sz w:val="22"/>
          <w:szCs w:val="22"/>
        </w:rPr>
        <w:t>I Roadmapa na nacionalni ravni;</w:t>
      </w:r>
    </w:p>
    <w:p w:rsidR="00FF7389" w:rsidRPr="00AB58B6" w:rsidRDefault="00EA3D5D" w:rsidP="00AB58B6">
      <w:pPr>
        <w:pStyle w:val="Odstavekseznama"/>
        <w:numPr>
          <w:ilvl w:val="0"/>
          <w:numId w:val="47"/>
        </w:numPr>
        <w:autoSpaceDE w:val="0"/>
        <w:autoSpaceDN w:val="0"/>
        <w:adjustRightInd w:val="0"/>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o</w:t>
      </w:r>
      <w:r w:rsidR="00FF7389" w:rsidRPr="00AB58B6">
        <w:rPr>
          <w:rFonts w:asciiTheme="minorHAnsi" w:hAnsiTheme="minorHAnsi" w:cstheme="minorHAnsi"/>
          <w:sz w:val="22"/>
          <w:szCs w:val="22"/>
        </w:rPr>
        <w:t>blikovanje ustrezne metodologije, ki se bo uporabljala pri vrednotenju razvoja evropskih raziskovalnih infrastruktur in bila tako v oporo forumu ESFRI kot nacionalnim državam pri vrednotenju in oblikovanju lastnih načrtov razvoja RI (nacionalnih RI roadmapov).</w:t>
      </w:r>
    </w:p>
    <w:p w:rsidR="00850A39" w:rsidRDefault="00850A39" w:rsidP="00AB58B6">
      <w:pPr>
        <w:pStyle w:val="Default"/>
        <w:jc w:val="both"/>
        <w:rPr>
          <w:rFonts w:asciiTheme="minorHAnsi" w:hAnsiTheme="minorHAnsi" w:cstheme="minorHAnsi"/>
          <w:b/>
          <w:color w:val="000000" w:themeColor="text1"/>
          <w:sz w:val="22"/>
          <w:szCs w:val="22"/>
          <w:u w:val="single"/>
        </w:rPr>
      </w:pPr>
    </w:p>
    <w:p w:rsidR="00FF7389" w:rsidRPr="00AB58B6" w:rsidRDefault="00FF7389" w:rsidP="00AB58B6">
      <w:pPr>
        <w:pStyle w:val="Default"/>
        <w:jc w:val="both"/>
        <w:rPr>
          <w:rFonts w:asciiTheme="minorHAnsi" w:hAnsiTheme="minorHAnsi" w:cstheme="minorHAnsi"/>
          <w:b/>
          <w:color w:val="000000" w:themeColor="text1"/>
          <w:sz w:val="22"/>
          <w:szCs w:val="22"/>
          <w:u w:val="single"/>
        </w:rPr>
      </w:pPr>
      <w:r w:rsidRPr="00AB58B6">
        <w:rPr>
          <w:rFonts w:asciiTheme="minorHAnsi" w:hAnsiTheme="minorHAnsi" w:cstheme="minorHAnsi"/>
          <w:b/>
          <w:color w:val="000000" w:themeColor="text1"/>
          <w:sz w:val="22"/>
          <w:szCs w:val="22"/>
          <w:u w:val="single"/>
        </w:rPr>
        <w:t xml:space="preserve">Podrobnejša obrazložitev: </w:t>
      </w:r>
    </w:p>
    <w:p w:rsidR="00FF7389" w:rsidRPr="00AB58B6" w:rsidRDefault="00FF7389" w:rsidP="00AB58B6">
      <w:pPr>
        <w:pStyle w:val="Default"/>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Raziskovalna infrastruktura (RI) je element raziskovalnega okolja z močnim čez sektorskim učinkom (povezovanje raziskav z gospodarstvom, povezovanje v mednarodnem prostoru). Hkrati so srednje velike in velike RI nujno predmet sodelovanja širokega kroga institucij in držav, saj je tako tehnološka kompleksnost, kot  finančna zahtevnost njihove izgradnje in delovanja zelo visoka. RI je tudi pomemben element krepitve Evropskega raziskovalnega prostora (ERA). V naslednjih letih bo tako Slovenija, kot tudi EU namenjala izgradnji raziskovalne infrastrukture znatna sredstva in zato je ključnega pomena, da se pripravi ustrezna analitska podlaga za oblikovanje in izvajanje ukrepov na področju raziskovalne infrastrukture. V letu 2022 in 2023 bo slovenska predstavnica (s podporo in sodelovanjem MIZŠ) predsedovala skupini ESFRI, zato so te podlage še toliko bolj pomembne, predvsem pa bodo pridobljene podlage osnova za izvajanje in vrednotenje ukrepov nacionalnega Načrta razvoja raziskovalne infrastrukture (NRRI).</w:t>
      </w:r>
    </w:p>
    <w:p w:rsidR="00FF7389" w:rsidRPr="00AB58B6" w:rsidRDefault="00FF7389" w:rsidP="00AB58B6">
      <w:pPr>
        <w:pStyle w:val="Default"/>
        <w:jc w:val="both"/>
        <w:rPr>
          <w:rFonts w:asciiTheme="minorHAnsi" w:hAnsiTheme="minorHAnsi" w:cstheme="minorHAnsi"/>
          <w:color w:val="000000" w:themeColor="text1"/>
          <w:sz w:val="22"/>
          <w:szCs w:val="22"/>
        </w:rPr>
      </w:pPr>
    </w:p>
    <w:p w:rsidR="00FF7389" w:rsidRPr="00AB58B6" w:rsidRDefault="00FF7389" w:rsidP="00AB58B6">
      <w:pPr>
        <w:numPr>
          <w:ilvl w:val="0"/>
          <w:numId w:val="48"/>
        </w:numPr>
        <w:spacing w:line="240" w:lineRule="auto"/>
        <w:contextualSpacing/>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Vpliv raziskovalnih infrastruktur (RI) na razvoj ERA in nacionalnega raziskovalno inovacijskega okolja</w:t>
      </w:r>
    </w:p>
    <w:p w:rsidR="00FF7389" w:rsidRPr="00AB58B6" w:rsidRDefault="00FF7389" w:rsidP="00AB58B6">
      <w:pPr>
        <w:numPr>
          <w:ilvl w:val="0"/>
          <w:numId w:val="49"/>
        </w:numPr>
        <w:spacing w:line="240" w:lineRule="auto"/>
        <w:contextualSpacing/>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 xml:space="preserve">Opredelitev razlike med raziskovalno in tehnološko infrastrukturo ter načini njunega upravljanja. </w:t>
      </w:r>
    </w:p>
    <w:p w:rsidR="00FF7389" w:rsidRPr="00AB58B6" w:rsidRDefault="00FF7389" w:rsidP="00AB58B6">
      <w:pPr>
        <w:numPr>
          <w:ilvl w:val="0"/>
          <w:numId w:val="49"/>
        </w:numPr>
        <w:spacing w:line="240" w:lineRule="auto"/>
        <w:contextualSpacing/>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Pregled sistemov spremljanja (monitoring) in vrednotenja učinkov raziskovalnih infrastruktur.</w:t>
      </w:r>
    </w:p>
    <w:p w:rsidR="00FF7389" w:rsidRPr="00AB58B6" w:rsidRDefault="00FF7389" w:rsidP="00AB58B6">
      <w:pPr>
        <w:numPr>
          <w:ilvl w:val="0"/>
          <w:numId w:val="49"/>
        </w:numPr>
        <w:spacing w:line="240" w:lineRule="auto"/>
        <w:contextualSpacing/>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 xml:space="preserve">Priprava pregleda dobrih praks metodologij monitoringa in poročanja o učinkih raziskovalnih infrastruktur in oblikovanje priporočil za upravljanje infrastruktur v EU in nacionalnem okvirju. </w:t>
      </w:r>
    </w:p>
    <w:p w:rsidR="00FF7389" w:rsidRPr="00AB58B6" w:rsidRDefault="00FF7389" w:rsidP="00AB58B6">
      <w:pPr>
        <w:numPr>
          <w:ilvl w:val="0"/>
          <w:numId w:val="49"/>
        </w:numPr>
        <w:spacing w:line="240" w:lineRule="auto"/>
        <w:contextualSpacing/>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Konkretizacija priporočil za slovensko znanstvenoraziskovalno in inovacijsko okolje.</w:t>
      </w:r>
    </w:p>
    <w:p w:rsidR="00FF7389" w:rsidRPr="00AB58B6" w:rsidRDefault="00FF7389" w:rsidP="00AB58B6">
      <w:pPr>
        <w:numPr>
          <w:ilvl w:val="0"/>
          <w:numId w:val="49"/>
        </w:numPr>
        <w:spacing w:line="240" w:lineRule="auto"/>
        <w:contextualSpacing/>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 xml:space="preserve">Razvoj vprašalnika, ki bi ga ESFRI posredoval vsem RI in bi omogočil spremljanje in vrednotenje na podlagi enotne metodologije ter obdelava le-tega. </w:t>
      </w:r>
    </w:p>
    <w:p w:rsidR="00FF7389" w:rsidRPr="00AB58B6" w:rsidRDefault="00FF7389" w:rsidP="00AB58B6">
      <w:pPr>
        <w:numPr>
          <w:ilvl w:val="0"/>
          <w:numId w:val="49"/>
        </w:numPr>
        <w:spacing w:line="240" w:lineRule="auto"/>
        <w:contextualSpacing/>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 xml:space="preserve">Monitoring – poenoteno poročanje o raziskovalnih infrastrukturah. </w:t>
      </w:r>
    </w:p>
    <w:p w:rsidR="00EA3D5D" w:rsidRPr="00AB58B6" w:rsidRDefault="00EA3D5D" w:rsidP="00AB58B6">
      <w:pPr>
        <w:spacing w:line="240" w:lineRule="auto"/>
        <w:ind w:left="1080"/>
        <w:contextualSpacing/>
        <w:jc w:val="both"/>
        <w:rPr>
          <w:rFonts w:asciiTheme="minorHAnsi" w:hAnsiTheme="minorHAnsi" w:cstheme="minorHAnsi"/>
          <w:color w:val="000000" w:themeColor="text1"/>
          <w:sz w:val="22"/>
          <w:szCs w:val="22"/>
        </w:rPr>
      </w:pPr>
    </w:p>
    <w:p w:rsidR="00FF7389" w:rsidRPr="00AB58B6" w:rsidRDefault="00FF7389" w:rsidP="00AB58B6">
      <w:pPr>
        <w:numPr>
          <w:ilvl w:val="0"/>
          <w:numId w:val="48"/>
        </w:numPr>
        <w:spacing w:line="240" w:lineRule="auto"/>
        <w:contextualSpacing/>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 xml:space="preserve">Študije primera »Sodelovanje z industrijo na primeru HPC Vega in izbranih ERIC-ih: Obseg uporabe opreme in baz podatkov, vključenih v mednarodne distribuirane RI je težko oceniti, saj industrija do iste opreme dostopa preko mednarodne raziskovalne infrastrukture ali nacionalne institucije, ki ima opremo v lasti.  V okviru projekta bo na nekaj ERIC-ih izdelana ocena uporabe opreme za industrijske raziskave. </w:t>
      </w:r>
    </w:p>
    <w:p w:rsidR="00FF7389" w:rsidRPr="00AB58B6" w:rsidRDefault="00FF7389" w:rsidP="00AB58B6">
      <w:pPr>
        <w:spacing w:line="240" w:lineRule="auto"/>
        <w:ind w:left="720"/>
        <w:contextualSpacing/>
        <w:jc w:val="both"/>
        <w:rPr>
          <w:rFonts w:asciiTheme="minorHAnsi" w:hAnsiTheme="minorHAnsi" w:cstheme="minorHAnsi"/>
          <w:color w:val="000000" w:themeColor="text1"/>
          <w:sz w:val="22"/>
          <w:szCs w:val="22"/>
        </w:rPr>
      </w:pPr>
    </w:p>
    <w:p w:rsidR="00FF7389" w:rsidRPr="00AB58B6" w:rsidRDefault="00FF7389" w:rsidP="00AB58B6">
      <w:pPr>
        <w:numPr>
          <w:ilvl w:val="0"/>
          <w:numId w:val="48"/>
        </w:numPr>
        <w:autoSpaceDE w:val="0"/>
        <w:autoSpaceDN w:val="0"/>
        <w:adjustRightInd w:val="0"/>
        <w:spacing w:line="240" w:lineRule="auto"/>
        <w:contextualSpacing/>
        <w:jc w:val="both"/>
        <w:rPr>
          <w:rFonts w:asciiTheme="minorHAnsi" w:hAnsiTheme="minorHAnsi" w:cstheme="minorHAnsi"/>
          <w:color w:val="000000" w:themeColor="text1"/>
          <w:sz w:val="22"/>
          <w:szCs w:val="22"/>
          <w:lang w:eastAsia="sl-SI"/>
        </w:rPr>
      </w:pPr>
      <w:r w:rsidRPr="00AB58B6">
        <w:rPr>
          <w:rFonts w:asciiTheme="minorHAnsi" w:hAnsiTheme="minorHAnsi" w:cstheme="minorHAnsi"/>
          <w:color w:val="000000" w:themeColor="text1"/>
          <w:sz w:val="22"/>
          <w:szCs w:val="22"/>
          <w:lang w:eastAsia="sl-SI"/>
        </w:rPr>
        <w:t xml:space="preserve">Študija instrumentov financiranja raziskovalnih infrastruktur v državah članicah EU: Udeleženci konference slovenskega predsedstva EU »Nova ERA« so poudarili potrebo po izmenjavi dobrih praks na področju financiranja RI ter sinergične porabe sredstev. Študija je izjemnega pomena </w:t>
      </w:r>
      <w:r w:rsidRPr="00AB58B6">
        <w:rPr>
          <w:rFonts w:asciiTheme="minorHAnsi" w:hAnsiTheme="minorHAnsi" w:cstheme="minorHAnsi"/>
          <w:color w:val="000000" w:themeColor="text1"/>
          <w:sz w:val="22"/>
          <w:szCs w:val="22"/>
          <w:lang w:eastAsia="sl-SI"/>
        </w:rPr>
        <w:lastRenderedPageBreak/>
        <w:t xml:space="preserve">za EU, pa tudi za Slovenjo, saj bo pripomogla k optimizaciji mehanizmov financiranja RI.  V ta namen bi v okviru CRP izpeljali naslednje naloge: </w:t>
      </w:r>
    </w:p>
    <w:p w:rsidR="00FF7389" w:rsidRPr="00AB58B6" w:rsidRDefault="00FF7389" w:rsidP="00AB58B6">
      <w:pPr>
        <w:numPr>
          <w:ilvl w:val="1"/>
          <w:numId w:val="48"/>
        </w:numPr>
        <w:autoSpaceDE w:val="0"/>
        <w:autoSpaceDN w:val="0"/>
        <w:adjustRightInd w:val="0"/>
        <w:spacing w:line="240" w:lineRule="auto"/>
        <w:contextualSpacing/>
        <w:jc w:val="both"/>
        <w:rPr>
          <w:rFonts w:asciiTheme="minorHAnsi" w:hAnsiTheme="minorHAnsi" w:cstheme="minorHAnsi"/>
          <w:color w:val="000000" w:themeColor="text1"/>
          <w:sz w:val="22"/>
          <w:szCs w:val="22"/>
          <w:lang w:eastAsia="sl-SI"/>
        </w:rPr>
      </w:pPr>
      <w:r w:rsidRPr="00AB58B6">
        <w:rPr>
          <w:rFonts w:asciiTheme="minorHAnsi" w:hAnsiTheme="minorHAnsi" w:cstheme="minorHAnsi"/>
          <w:color w:val="000000" w:themeColor="text1"/>
          <w:sz w:val="22"/>
          <w:szCs w:val="22"/>
          <w:lang w:eastAsia="sl-SI"/>
        </w:rPr>
        <w:t>Razvoj metodologije</w:t>
      </w:r>
    </w:p>
    <w:p w:rsidR="00FF7389" w:rsidRPr="00AB58B6" w:rsidRDefault="00FF7389" w:rsidP="00AB58B6">
      <w:pPr>
        <w:numPr>
          <w:ilvl w:val="1"/>
          <w:numId w:val="48"/>
        </w:numPr>
        <w:spacing w:line="240" w:lineRule="auto"/>
        <w:contextualSpacing/>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Razvoj vprašalnikov za države članice.</w:t>
      </w:r>
    </w:p>
    <w:p w:rsidR="00FF7389" w:rsidRPr="00AB58B6" w:rsidRDefault="00FF7389" w:rsidP="00AB58B6">
      <w:pPr>
        <w:numPr>
          <w:ilvl w:val="1"/>
          <w:numId w:val="48"/>
        </w:numPr>
        <w:spacing w:line="240" w:lineRule="auto"/>
        <w:contextualSpacing/>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Izvedba ankete ter opcijsko dodatnih poizvedb.</w:t>
      </w:r>
    </w:p>
    <w:p w:rsidR="00FF7389" w:rsidRPr="00AB58B6" w:rsidRDefault="00FF7389" w:rsidP="00AB58B6">
      <w:pPr>
        <w:numPr>
          <w:ilvl w:val="1"/>
          <w:numId w:val="48"/>
        </w:numPr>
        <w:autoSpaceDE w:val="0"/>
        <w:autoSpaceDN w:val="0"/>
        <w:adjustRightInd w:val="0"/>
        <w:spacing w:line="240" w:lineRule="auto"/>
        <w:contextualSpacing/>
        <w:jc w:val="both"/>
        <w:rPr>
          <w:rFonts w:asciiTheme="minorHAnsi" w:hAnsiTheme="minorHAnsi" w:cstheme="minorHAnsi"/>
          <w:color w:val="000000" w:themeColor="text1"/>
          <w:sz w:val="22"/>
          <w:szCs w:val="22"/>
          <w:lang w:eastAsia="sl-SI"/>
        </w:rPr>
      </w:pPr>
      <w:r w:rsidRPr="00AB58B6">
        <w:rPr>
          <w:rFonts w:asciiTheme="minorHAnsi" w:hAnsiTheme="minorHAnsi" w:cstheme="minorHAnsi"/>
          <w:color w:val="000000" w:themeColor="text1"/>
          <w:sz w:val="22"/>
          <w:szCs w:val="22"/>
        </w:rPr>
        <w:t>Poročilo o ugotovitvah na podlagi izbranih primerov.</w:t>
      </w:r>
    </w:p>
    <w:p w:rsidR="00FF7389" w:rsidRPr="00AB58B6" w:rsidRDefault="00FF7389" w:rsidP="00AB58B6">
      <w:pPr>
        <w:spacing w:line="240" w:lineRule="auto"/>
        <w:jc w:val="both"/>
        <w:rPr>
          <w:rFonts w:asciiTheme="minorHAnsi" w:hAnsiTheme="minorHAnsi" w:cstheme="minorHAnsi"/>
          <w:sz w:val="22"/>
          <w:szCs w:val="22"/>
        </w:rPr>
      </w:pPr>
    </w:p>
    <w:p w:rsidR="00FF7389" w:rsidRPr="00AB58B6" w:rsidRDefault="00FF7389"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xml:space="preserve">:        do 24 mesecev </w:t>
      </w:r>
    </w:p>
    <w:p w:rsidR="00FF7389" w:rsidRPr="00AB58B6" w:rsidRDefault="00FF7389"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xml:space="preserve">:                            do 160.000,00 EUR </w:t>
      </w:r>
    </w:p>
    <w:p w:rsidR="00FF7389" w:rsidRPr="00AB58B6" w:rsidRDefault="00FF7389"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(50% MIZŠ, 50% ARRS) </w:t>
      </w:r>
    </w:p>
    <w:p w:rsidR="00FF7389" w:rsidRPr="00AB58B6" w:rsidRDefault="00FF7389" w:rsidP="00AB58B6">
      <w:pPr>
        <w:pStyle w:val="Default"/>
        <w:jc w:val="both"/>
        <w:rPr>
          <w:rFonts w:asciiTheme="minorHAnsi" w:hAnsiTheme="minorHAnsi" w:cstheme="minorHAnsi"/>
          <w:sz w:val="22"/>
          <w:szCs w:val="22"/>
        </w:rPr>
      </w:pPr>
    </w:p>
    <w:p w:rsidR="00FF7389" w:rsidRPr="00AB58B6" w:rsidRDefault="00FF7389"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FF7389" w:rsidRPr="00AB58B6" w:rsidRDefault="00FF7389"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Pr="00AB58B6">
        <w:rPr>
          <w:rFonts w:asciiTheme="minorHAnsi" w:hAnsiTheme="minorHAnsi" w:cstheme="minorHAnsi"/>
          <w:sz w:val="22"/>
          <w:szCs w:val="22"/>
        </w:rPr>
        <w:t>mag. Peter Volasko</w:t>
      </w:r>
    </w:p>
    <w:p w:rsidR="00FF7389" w:rsidRPr="00AB58B6" w:rsidRDefault="00FF7389" w:rsidP="00AB58B6">
      <w:pPr>
        <w:spacing w:line="240" w:lineRule="auto"/>
        <w:jc w:val="both"/>
        <w:rPr>
          <w:rFonts w:asciiTheme="minorHAnsi" w:hAnsiTheme="minorHAnsi" w:cstheme="minorHAnsi"/>
          <w:sz w:val="22"/>
          <w:szCs w:val="22"/>
        </w:rPr>
      </w:pPr>
      <w:r w:rsidRPr="00AB58B6">
        <w:rPr>
          <w:rFonts w:asciiTheme="minorHAnsi" w:hAnsiTheme="minorHAnsi" w:cstheme="minorHAnsi"/>
          <w:bCs/>
          <w:color w:val="000000" w:themeColor="text1"/>
          <w:sz w:val="22"/>
          <w:szCs w:val="22"/>
        </w:rPr>
        <w:t xml:space="preserve">E-mail: </w:t>
      </w:r>
      <w:hyperlink r:id="rId129" w:history="1">
        <w:r w:rsidR="00EA3D5D" w:rsidRPr="00AB58B6">
          <w:rPr>
            <w:rStyle w:val="Hiperpovezava"/>
            <w:rFonts w:asciiTheme="minorHAnsi" w:hAnsiTheme="minorHAnsi" w:cstheme="minorHAnsi"/>
            <w:sz w:val="22"/>
            <w:szCs w:val="22"/>
          </w:rPr>
          <w:t>peter.volasko@gov.si</w:t>
        </w:r>
      </w:hyperlink>
    </w:p>
    <w:p w:rsidR="00FF7389" w:rsidRPr="00AB58B6" w:rsidRDefault="00FF7389" w:rsidP="00AB58B6">
      <w:pPr>
        <w:spacing w:line="240" w:lineRule="auto"/>
        <w:rPr>
          <w:rFonts w:asciiTheme="minorHAnsi" w:hAnsiTheme="minorHAnsi" w:cstheme="minorHAnsi"/>
          <w:sz w:val="22"/>
          <w:szCs w:val="22"/>
        </w:rPr>
      </w:pPr>
    </w:p>
    <w:p w:rsidR="00FF7389" w:rsidRPr="00AB58B6" w:rsidRDefault="00FF7389" w:rsidP="00AB58B6">
      <w:pPr>
        <w:spacing w:line="240" w:lineRule="auto"/>
        <w:rPr>
          <w:rFonts w:asciiTheme="minorHAnsi" w:hAnsiTheme="minorHAnsi" w:cstheme="minorHAnsi"/>
          <w:sz w:val="22"/>
          <w:szCs w:val="22"/>
        </w:rPr>
      </w:pPr>
    </w:p>
    <w:p w:rsidR="00FF7389" w:rsidRPr="00AB58B6" w:rsidRDefault="00FF7389" w:rsidP="00AB58B6">
      <w:pPr>
        <w:spacing w:line="240" w:lineRule="auto"/>
        <w:rPr>
          <w:rFonts w:asciiTheme="minorHAnsi" w:hAnsiTheme="minorHAnsi" w:cstheme="minorHAnsi"/>
          <w:sz w:val="22"/>
          <w:szCs w:val="22"/>
        </w:rPr>
      </w:pPr>
    </w:p>
    <w:p w:rsidR="00FF7389" w:rsidRPr="00AB58B6" w:rsidRDefault="00FF7389" w:rsidP="00AB58B6">
      <w:pPr>
        <w:spacing w:line="240" w:lineRule="auto"/>
        <w:jc w:val="both"/>
        <w:rPr>
          <w:rFonts w:asciiTheme="minorHAnsi" w:hAnsiTheme="minorHAnsi" w:cstheme="minorHAnsi"/>
          <w:b/>
          <w:sz w:val="22"/>
          <w:szCs w:val="22"/>
        </w:rPr>
      </w:pPr>
    </w:p>
    <w:p w:rsidR="00E45EB6" w:rsidRPr="00AB58B6" w:rsidRDefault="00E45EB6" w:rsidP="00AB58B6">
      <w:pPr>
        <w:spacing w:line="240" w:lineRule="auto"/>
        <w:jc w:val="both"/>
        <w:rPr>
          <w:rFonts w:asciiTheme="minorHAnsi" w:hAnsiTheme="minorHAnsi" w:cstheme="minorHAnsi"/>
          <w:b/>
          <w:sz w:val="22"/>
          <w:szCs w:val="22"/>
        </w:rPr>
      </w:pPr>
    </w:p>
    <w:p w:rsidR="00E45EB6" w:rsidRPr="00AB58B6" w:rsidRDefault="00E45EB6" w:rsidP="00AB58B6">
      <w:pPr>
        <w:spacing w:line="240" w:lineRule="auto"/>
        <w:jc w:val="both"/>
        <w:rPr>
          <w:rFonts w:asciiTheme="minorHAnsi" w:hAnsiTheme="minorHAnsi" w:cstheme="minorHAnsi"/>
          <w:b/>
          <w:sz w:val="22"/>
          <w:szCs w:val="22"/>
        </w:rPr>
      </w:pPr>
    </w:p>
    <w:p w:rsidR="00E45EB6" w:rsidRPr="00AB58B6" w:rsidRDefault="00E45EB6" w:rsidP="00AB58B6">
      <w:pPr>
        <w:spacing w:line="240" w:lineRule="auto"/>
        <w:jc w:val="both"/>
        <w:rPr>
          <w:rFonts w:asciiTheme="minorHAnsi" w:hAnsiTheme="minorHAnsi" w:cstheme="minorHAnsi"/>
          <w:b/>
          <w:sz w:val="22"/>
          <w:szCs w:val="22"/>
        </w:rPr>
      </w:pPr>
    </w:p>
    <w:p w:rsidR="00E45EB6" w:rsidRPr="00AB58B6" w:rsidRDefault="00E45EB6" w:rsidP="00AB58B6">
      <w:pPr>
        <w:spacing w:line="240" w:lineRule="auto"/>
        <w:jc w:val="both"/>
        <w:rPr>
          <w:rFonts w:asciiTheme="minorHAnsi" w:hAnsiTheme="minorHAnsi" w:cstheme="minorHAnsi"/>
          <w:b/>
          <w:sz w:val="22"/>
          <w:szCs w:val="22"/>
        </w:rPr>
      </w:pPr>
    </w:p>
    <w:p w:rsidR="00E45EB6" w:rsidRPr="00AB58B6" w:rsidRDefault="00E45EB6" w:rsidP="00AB58B6">
      <w:pPr>
        <w:spacing w:line="240" w:lineRule="auto"/>
        <w:jc w:val="both"/>
        <w:rPr>
          <w:rFonts w:asciiTheme="minorHAnsi" w:hAnsiTheme="minorHAnsi" w:cstheme="minorHAnsi"/>
          <w:b/>
          <w:sz w:val="22"/>
          <w:szCs w:val="22"/>
        </w:rPr>
      </w:pPr>
    </w:p>
    <w:p w:rsidR="00E45EB6" w:rsidRPr="00AB58B6" w:rsidRDefault="00E45EB6" w:rsidP="00AB58B6">
      <w:pPr>
        <w:spacing w:line="240" w:lineRule="auto"/>
        <w:jc w:val="both"/>
        <w:rPr>
          <w:rFonts w:asciiTheme="minorHAnsi" w:hAnsiTheme="minorHAnsi" w:cstheme="minorHAnsi"/>
          <w:b/>
          <w:sz w:val="22"/>
          <w:szCs w:val="22"/>
        </w:rPr>
      </w:pPr>
    </w:p>
    <w:p w:rsidR="00E45EB6" w:rsidRPr="00AB58B6" w:rsidRDefault="00E45EB6" w:rsidP="00AB58B6">
      <w:pPr>
        <w:spacing w:line="240" w:lineRule="auto"/>
        <w:jc w:val="both"/>
        <w:rPr>
          <w:rFonts w:asciiTheme="minorHAnsi" w:hAnsiTheme="minorHAnsi" w:cstheme="minorHAnsi"/>
          <w:b/>
          <w:sz w:val="22"/>
          <w:szCs w:val="22"/>
        </w:rPr>
      </w:pPr>
    </w:p>
    <w:p w:rsidR="00E45EB6" w:rsidRPr="00AB58B6" w:rsidRDefault="00E45EB6" w:rsidP="00AB58B6">
      <w:pPr>
        <w:spacing w:line="240" w:lineRule="auto"/>
        <w:jc w:val="both"/>
        <w:rPr>
          <w:rFonts w:asciiTheme="minorHAnsi" w:hAnsiTheme="minorHAnsi" w:cstheme="minorHAnsi"/>
          <w:b/>
          <w:sz w:val="22"/>
          <w:szCs w:val="22"/>
        </w:rPr>
      </w:pPr>
    </w:p>
    <w:p w:rsidR="00E45EB6" w:rsidRPr="00AB58B6" w:rsidRDefault="00E45EB6" w:rsidP="00AB58B6">
      <w:pPr>
        <w:spacing w:line="240" w:lineRule="auto"/>
        <w:jc w:val="both"/>
        <w:rPr>
          <w:rFonts w:asciiTheme="minorHAnsi" w:hAnsiTheme="minorHAnsi" w:cstheme="minorHAnsi"/>
          <w:b/>
          <w:sz w:val="22"/>
          <w:szCs w:val="22"/>
        </w:rPr>
      </w:pPr>
    </w:p>
    <w:p w:rsidR="00E45EB6" w:rsidRPr="00AB58B6" w:rsidRDefault="00E45EB6" w:rsidP="00AB58B6">
      <w:pPr>
        <w:spacing w:line="240" w:lineRule="auto"/>
        <w:jc w:val="both"/>
        <w:rPr>
          <w:rFonts w:asciiTheme="minorHAnsi" w:hAnsiTheme="minorHAnsi" w:cstheme="minorHAnsi"/>
          <w:b/>
          <w:sz w:val="22"/>
          <w:szCs w:val="22"/>
        </w:rPr>
      </w:pPr>
    </w:p>
    <w:p w:rsidR="00E45EB6" w:rsidRPr="00AB58B6" w:rsidRDefault="00E45EB6" w:rsidP="00AB58B6">
      <w:pPr>
        <w:spacing w:line="240" w:lineRule="auto"/>
        <w:jc w:val="both"/>
        <w:rPr>
          <w:rFonts w:asciiTheme="minorHAnsi" w:hAnsiTheme="minorHAnsi" w:cstheme="minorHAnsi"/>
          <w:b/>
          <w:sz w:val="22"/>
          <w:szCs w:val="22"/>
        </w:rPr>
      </w:pPr>
    </w:p>
    <w:p w:rsidR="00E45EB6" w:rsidRPr="00AB58B6" w:rsidRDefault="00E45EB6" w:rsidP="00AB58B6">
      <w:pPr>
        <w:spacing w:line="240" w:lineRule="auto"/>
        <w:jc w:val="both"/>
        <w:rPr>
          <w:rFonts w:asciiTheme="minorHAnsi" w:hAnsiTheme="minorHAnsi" w:cstheme="minorHAnsi"/>
          <w:b/>
          <w:sz w:val="22"/>
          <w:szCs w:val="22"/>
        </w:rPr>
      </w:pPr>
    </w:p>
    <w:p w:rsidR="00E45EB6" w:rsidRPr="00AB58B6" w:rsidRDefault="00E45EB6" w:rsidP="00AB58B6">
      <w:pPr>
        <w:spacing w:line="240" w:lineRule="auto"/>
        <w:jc w:val="both"/>
        <w:rPr>
          <w:rFonts w:asciiTheme="minorHAnsi" w:hAnsiTheme="minorHAnsi" w:cstheme="minorHAnsi"/>
          <w:b/>
          <w:sz w:val="22"/>
          <w:szCs w:val="22"/>
        </w:rPr>
      </w:pPr>
    </w:p>
    <w:p w:rsidR="00E45EB6" w:rsidRPr="00AB58B6" w:rsidRDefault="00E45EB6" w:rsidP="00AB58B6">
      <w:pPr>
        <w:spacing w:line="240" w:lineRule="auto"/>
        <w:jc w:val="both"/>
        <w:rPr>
          <w:rFonts w:asciiTheme="minorHAnsi" w:hAnsiTheme="minorHAnsi" w:cstheme="minorHAnsi"/>
          <w:b/>
          <w:sz w:val="22"/>
          <w:szCs w:val="22"/>
        </w:rPr>
      </w:pPr>
    </w:p>
    <w:p w:rsidR="00E45EB6" w:rsidRPr="00AB58B6" w:rsidRDefault="00E45EB6" w:rsidP="00AB58B6">
      <w:pPr>
        <w:spacing w:line="240" w:lineRule="auto"/>
        <w:jc w:val="both"/>
        <w:rPr>
          <w:rFonts w:asciiTheme="minorHAnsi" w:hAnsiTheme="minorHAnsi" w:cstheme="minorHAnsi"/>
          <w:b/>
          <w:sz w:val="22"/>
          <w:szCs w:val="22"/>
        </w:rPr>
      </w:pPr>
    </w:p>
    <w:p w:rsidR="00E45EB6" w:rsidRPr="00AB58B6" w:rsidRDefault="00E45EB6" w:rsidP="00AB58B6">
      <w:pPr>
        <w:spacing w:line="240" w:lineRule="auto"/>
        <w:jc w:val="both"/>
        <w:rPr>
          <w:rFonts w:asciiTheme="minorHAnsi" w:hAnsiTheme="minorHAnsi" w:cstheme="minorHAnsi"/>
          <w:b/>
          <w:sz w:val="22"/>
          <w:szCs w:val="22"/>
        </w:rPr>
      </w:pPr>
    </w:p>
    <w:p w:rsidR="000968D5" w:rsidRPr="00AB58B6" w:rsidRDefault="000968D5" w:rsidP="00AB58B6">
      <w:pPr>
        <w:spacing w:line="240" w:lineRule="auto"/>
        <w:jc w:val="both"/>
        <w:rPr>
          <w:rFonts w:asciiTheme="minorHAnsi" w:hAnsiTheme="minorHAnsi" w:cstheme="minorHAnsi"/>
          <w:b/>
          <w:sz w:val="22"/>
          <w:szCs w:val="22"/>
        </w:rPr>
      </w:pPr>
    </w:p>
    <w:p w:rsidR="000968D5" w:rsidRPr="00AB58B6" w:rsidRDefault="000968D5" w:rsidP="00AB58B6">
      <w:pPr>
        <w:spacing w:line="240" w:lineRule="auto"/>
        <w:jc w:val="both"/>
        <w:rPr>
          <w:rFonts w:asciiTheme="minorHAnsi" w:hAnsiTheme="minorHAnsi" w:cstheme="minorHAnsi"/>
          <w:b/>
          <w:sz w:val="22"/>
          <w:szCs w:val="22"/>
        </w:rPr>
      </w:pPr>
    </w:p>
    <w:p w:rsidR="000968D5" w:rsidRPr="00AB58B6" w:rsidRDefault="000968D5" w:rsidP="00AB58B6">
      <w:pPr>
        <w:spacing w:line="240" w:lineRule="auto"/>
        <w:jc w:val="both"/>
        <w:rPr>
          <w:rFonts w:asciiTheme="minorHAnsi" w:hAnsiTheme="minorHAnsi" w:cstheme="minorHAnsi"/>
          <w:b/>
          <w:sz w:val="22"/>
          <w:szCs w:val="22"/>
        </w:rPr>
      </w:pPr>
    </w:p>
    <w:p w:rsidR="00554BB3" w:rsidRPr="00AB58B6" w:rsidRDefault="00554BB3" w:rsidP="00AB58B6">
      <w:pPr>
        <w:spacing w:line="240" w:lineRule="auto"/>
        <w:jc w:val="both"/>
        <w:rPr>
          <w:rFonts w:asciiTheme="minorHAnsi" w:hAnsiTheme="minorHAnsi" w:cstheme="minorHAnsi"/>
          <w:b/>
          <w:sz w:val="22"/>
          <w:szCs w:val="22"/>
        </w:rPr>
      </w:pPr>
    </w:p>
    <w:p w:rsidR="00554BB3" w:rsidRDefault="00554BB3" w:rsidP="00AB58B6">
      <w:pPr>
        <w:spacing w:line="240" w:lineRule="auto"/>
        <w:jc w:val="both"/>
        <w:rPr>
          <w:rFonts w:asciiTheme="minorHAnsi" w:hAnsiTheme="minorHAnsi" w:cstheme="minorHAnsi"/>
          <w:b/>
          <w:sz w:val="22"/>
          <w:szCs w:val="22"/>
        </w:rPr>
      </w:pPr>
    </w:p>
    <w:p w:rsidR="00850A39" w:rsidRDefault="00850A39" w:rsidP="00AB58B6">
      <w:pPr>
        <w:spacing w:line="240" w:lineRule="auto"/>
        <w:jc w:val="both"/>
        <w:rPr>
          <w:rFonts w:asciiTheme="minorHAnsi" w:hAnsiTheme="minorHAnsi" w:cstheme="minorHAnsi"/>
          <w:b/>
          <w:sz w:val="22"/>
          <w:szCs w:val="22"/>
        </w:rPr>
      </w:pPr>
    </w:p>
    <w:p w:rsidR="00850A39" w:rsidRDefault="00850A39" w:rsidP="00AB58B6">
      <w:pPr>
        <w:spacing w:line="240" w:lineRule="auto"/>
        <w:jc w:val="both"/>
        <w:rPr>
          <w:rFonts w:asciiTheme="minorHAnsi" w:hAnsiTheme="minorHAnsi" w:cstheme="minorHAnsi"/>
          <w:b/>
          <w:sz w:val="22"/>
          <w:szCs w:val="22"/>
        </w:rPr>
      </w:pPr>
    </w:p>
    <w:p w:rsidR="00850A39" w:rsidRDefault="00850A39" w:rsidP="00AB58B6">
      <w:pPr>
        <w:spacing w:line="240" w:lineRule="auto"/>
        <w:jc w:val="both"/>
        <w:rPr>
          <w:rFonts w:asciiTheme="minorHAnsi" w:hAnsiTheme="minorHAnsi" w:cstheme="minorHAnsi"/>
          <w:b/>
          <w:sz w:val="22"/>
          <w:szCs w:val="22"/>
        </w:rPr>
      </w:pPr>
    </w:p>
    <w:p w:rsidR="00850A39" w:rsidRDefault="00850A39" w:rsidP="00AB58B6">
      <w:pPr>
        <w:spacing w:line="240" w:lineRule="auto"/>
        <w:jc w:val="both"/>
        <w:rPr>
          <w:rFonts w:asciiTheme="minorHAnsi" w:hAnsiTheme="minorHAnsi" w:cstheme="minorHAnsi"/>
          <w:b/>
          <w:sz w:val="22"/>
          <w:szCs w:val="22"/>
        </w:rPr>
      </w:pPr>
    </w:p>
    <w:p w:rsidR="00850A39" w:rsidRDefault="00850A39" w:rsidP="00AB58B6">
      <w:pPr>
        <w:spacing w:line="240" w:lineRule="auto"/>
        <w:jc w:val="both"/>
        <w:rPr>
          <w:rFonts w:asciiTheme="minorHAnsi" w:hAnsiTheme="minorHAnsi" w:cstheme="minorHAnsi"/>
          <w:b/>
          <w:sz w:val="22"/>
          <w:szCs w:val="22"/>
        </w:rPr>
      </w:pPr>
    </w:p>
    <w:p w:rsidR="00F435B7" w:rsidRDefault="00F435B7" w:rsidP="00AB58B6">
      <w:pPr>
        <w:spacing w:line="240" w:lineRule="auto"/>
        <w:jc w:val="both"/>
        <w:rPr>
          <w:rFonts w:asciiTheme="minorHAnsi" w:hAnsiTheme="minorHAnsi" w:cstheme="minorHAnsi"/>
          <w:b/>
          <w:sz w:val="22"/>
          <w:szCs w:val="22"/>
        </w:rPr>
      </w:pPr>
    </w:p>
    <w:p w:rsidR="00F435B7" w:rsidRDefault="00F435B7" w:rsidP="00AB58B6">
      <w:pPr>
        <w:spacing w:line="240" w:lineRule="auto"/>
        <w:jc w:val="both"/>
        <w:rPr>
          <w:rFonts w:asciiTheme="minorHAnsi" w:hAnsiTheme="minorHAnsi" w:cstheme="minorHAnsi"/>
          <w:b/>
          <w:sz w:val="22"/>
          <w:szCs w:val="22"/>
        </w:rPr>
      </w:pPr>
    </w:p>
    <w:p w:rsidR="00F435B7" w:rsidRDefault="00F435B7" w:rsidP="00AB58B6">
      <w:pPr>
        <w:spacing w:line="240" w:lineRule="auto"/>
        <w:jc w:val="both"/>
        <w:rPr>
          <w:rFonts w:asciiTheme="minorHAnsi" w:hAnsiTheme="minorHAnsi" w:cstheme="minorHAnsi"/>
          <w:b/>
          <w:sz w:val="22"/>
          <w:szCs w:val="22"/>
        </w:rPr>
      </w:pPr>
    </w:p>
    <w:p w:rsidR="00F435B7" w:rsidRDefault="00F435B7" w:rsidP="00AB58B6">
      <w:pPr>
        <w:spacing w:line="240" w:lineRule="auto"/>
        <w:jc w:val="both"/>
        <w:rPr>
          <w:rFonts w:asciiTheme="minorHAnsi" w:hAnsiTheme="minorHAnsi" w:cstheme="minorHAnsi"/>
          <w:b/>
          <w:sz w:val="22"/>
          <w:szCs w:val="22"/>
        </w:rPr>
      </w:pPr>
    </w:p>
    <w:p w:rsidR="00850A39" w:rsidRDefault="00850A39" w:rsidP="00AB58B6">
      <w:pPr>
        <w:spacing w:line="240" w:lineRule="auto"/>
        <w:jc w:val="both"/>
        <w:rPr>
          <w:rFonts w:asciiTheme="minorHAnsi" w:hAnsiTheme="minorHAnsi" w:cstheme="minorHAnsi"/>
          <w:b/>
          <w:sz w:val="22"/>
          <w:szCs w:val="22"/>
        </w:rPr>
      </w:pPr>
    </w:p>
    <w:p w:rsidR="00850A39" w:rsidRDefault="00850A39" w:rsidP="00AB58B6">
      <w:pPr>
        <w:spacing w:line="240" w:lineRule="auto"/>
        <w:jc w:val="both"/>
        <w:rPr>
          <w:rFonts w:asciiTheme="minorHAnsi" w:hAnsiTheme="minorHAnsi" w:cstheme="minorHAnsi"/>
          <w:b/>
          <w:sz w:val="22"/>
          <w:szCs w:val="22"/>
        </w:rPr>
      </w:pPr>
    </w:p>
    <w:p w:rsidR="00850A39" w:rsidRPr="00AB58B6" w:rsidRDefault="00850A39" w:rsidP="00AB58B6">
      <w:pPr>
        <w:spacing w:line="240" w:lineRule="auto"/>
        <w:jc w:val="both"/>
        <w:rPr>
          <w:rFonts w:asciiTheme="minorHAnsi" w:hAnsiTheme="minorHAnsi" w:cstheme="minorHAnsi"/>
          <w:b/>
          <w:sz w:val="22"/>
          <w:szCs w:val="22"/>
        </w:rPr>
      </w:pPr>
    </w:p>
    <w:p w:rsidR="00E45EB6" w:rsidRPr="00AB58B6" w:rsidRDefault="00E45EB6" w:rsidP="00AB58B6">
      <w:pPr>
        <w:spacing w:line="240" w:lineRule="auto"/>
        <w:jc w:val="both"/>
        <w:rPr>
          <w:rFonts w:asciiTheme="minorHAnsi" w:hAnsiTheme="minorHAnsi" w:cstheme="minorHAnsi"/>
          <w:b/>
          <w:sz w:val="22"/>
          <w:szCs w:val="22"/>
        </w:rPr>
      </w:pPr>
    </w:p>
    <w:p w:rsidR="00E45EB6" w:rsidRPr="00AB58B6" w:rsidRDefault="00E45EB6" w:rsidP="00AB58B6">
      <w:pPr>
        <w:spacing w:line="240" w:lineRule="auto"/>
        <w:rPr>
          <w:rFonts w:asciiTheme="minorHAnsi" w:hAnsiTheme="minorHAnsi" w:cstheme="minorHAnsi"/>
          <w:b/>
          <w:bCs/>
          <w:sz w:val="22"/>
          <w:szCs w:val="22"/>
        </w:rPr>
      </w:pPr>
      <w:r w:rsidRPr="00AB58B6">
        <w:rPr>
          <w:rFonts w:asciiTheme="minorHAnsi" w:hAnsiTheme="minorHAnsi" w:cstheme="minorHAnsi"/>
          <w:b/>
          <w:bCs/>
          <w:sz w:val="22"/>
          <w:szCs w:val="22"/>
        </w:rPr>
        <w:lastRenderedPageBreak/>
        <w:t xml:space="preserve">14. Predlagatelj tem: </w:t>
      </w:r>
      <w:r w:rsidRPr="00AB58B6">
        <w:rPr>
          <w:rFonts w:asciiTheme="minorHAnsi" w:hAnsiTheme="minorHAnsi" w:cstheme="minorHAnsi"/>
          <w:b/>
          <w:bCs/>
          <w:sz w:val="22"/>
          <w:szCs w:val="22"/>
          <w:u w:val="single"/>
        </w:rPr>
        <w:t>Ministrstvo za okolje in prostor, Geodetska uprava republike Slovenije</w:t>
      </w:r>
      <w:r w:rsidRPr="00AB58B6">
        <w:rPr>
          <w:rFonts w:asciiTheme="minorHAnsi" w:hAnsiTheme="minorHAnsi" w:cstheme="minorHAnsi"/>
          <w:b/>
          <w:bCs/>
          <w:sz w:val="22"/>
          <w:szCs w:val="22"/>
        </w:rPr>
        <w:t xml:space="preserve"> </w:t>
      </w:r>
    </w:p>
    <w:p w:rsidR="00E45EB6" w:rsidRPr="00AB58B6" w:rsidRDefault="00E45EB6" w:rsidP="00AB58B6">
      <w:pPr>
        <w:spacing w:line="240" w:lineRule="auto"/>
        <w:rPr>
          <w:rFonts w:asciiTheme="minorHAnsi" w:eastAsiaTheme="minorHAnsi" w:hAnsiTheme="minorHAnsi" w:cstheme="minorHAnsi"/>
          <w:b/>
          <w:bCs/>
          <w:color w:val="000000"/>
          <w:sz w:val="22"/>
          <w:szCs w:val="22"/>
        </w:rPr>
      </w:pPr>
      <w:r w:rsidRPr="00AB58B6">
        <w:rPr>
          <w:rFonts w:asciiTheme="minorHAnsi" w:eastAsiaTheme="minorHAnsi" w:hAnsiTheme="minorHAnsi" w:cstheme="minorHAnsi"/>
          <w:b/>
          <w:bCs/>
          <w:color w:val="000000"/>
          <w:sz w:val="22"/>
          <w:szCs w:val="22"/>
        </w:rPr>
        <w:t xml:space="preserve">       Sofinancer: </w:t>
      </w:r>
      <w:r w:rsidR="00144403" w:rsidRPr="00AB58B6">
        <w:rPr>
          <w:rFonts w:asciiTheme="minorHAnsi" w:eastAsiaTheme="minorHAnsi" w:hAnsiTheme="minorHAnsi" w:cstheme="minorHAnsi"/>
          <w:b/>
          <w:bCs/>
          <w:color w:val="000000"/>
          <w:sz w:val="22"/>
          <w:szCs w:val="22"/>
        </w:rPr>
        <w:t xml:space="preserve">  </w:t>
      </w:r>
      <w:r w:rsidR="00D45FE9" w:rsidRPr="00AB58B6">
        <w:rPr>
          <w:rFonts w:asciiTheme="minorHAnsi" w:eastAsiaTheme="minorHAnsi" w:hAnsiTheme="minorHAnsi" w:cstheme="minorHAnsi"/>
          <w:b/>
          <w:bCs/>
          <w:color w:val="000000"/>
          <w:sz w:val="22"/>
          <w:szCs w:val="22"/>
        </w:rPr>
        <w:t xml:space="preserve">        </w:t>
      </w:r>
      <w:r w:rsidRPr="00AB58B6">
        <w:rPr>
          <w:rFonts w:asciiTheme="minorHAnsi" w:eastAsiaTheme="minorHAnsi" w:hAnsiTheme="minorHAnsi" w:cstheme="minorHAnsi"/>
          <w:b/>
          <w:bCs/>
          <w:color w:val="000000"/>
          <w:sz w:val="22"/>
          <w:szCs w:val="22"/>
        </w:rPr>
        <w:t xml:space="preserve">Javna agencija za raziskovalno dejavnost Republike Slovenije         </w:t>
      </w:r>
    </w:p>
    <w:p w:rsidR="00E45EB6" w:rsidRPr="00AB58B6" w:rsidRDefault="00E45EB6" w:rsidP="00AB58B6">
      <w:pPr>
        <w:spacing w:line="240" w:lineRule="auto"/>
        <w:ind w:left="284" w:hanging="284"/>
        <w:rPr>
          <w:rFonts w:asciiTheme="minorHAnsi" w:eastAsiaTheme="minorHAnsi" w:hAnsiTheme="minorHAnsi" w:cstheme="minorHAnsi"/>
          <w:b/>
          <w:bCs/>
          <w:sz w:val="22"/>
          <w:szCs w:val="22"/>
        </w:rPr>
      </w:pPr>
    </w:p>
    <w:p w:rsidR="00E45EB6" w:rsidRPr="00AB58B6" w:rsidRDefault="00E45EB6" w:rsidP="00AB58B6">
      <w:pPr>
        <w:pStyle w:val="Default"/>
        <w:numPr>
          <w:ilvl w:val="0"/>
          <w:numId w:val="53"/>
        </w:numPr>
        <w:ind w:left="284" w:hanging="284"/>
        <w:jc w:val="both"/>
        <w:rPr>
          <w:rFonts w:asciiTheme="minorHAnsi" w:hAnsiTheme="minorHAnsi" w:cstheme="minorHAnsi"/>
          <w:b/>
          <w:color w:val="0070C0"/>
          <w:sz w:val="22"/>
          <w:szCs w:val="22"/>
        </w:rPr>
      </w:pPr>
      <w:r w:rsidRPr="00AB58B6">
        <w:rPr>
          <w:rFonts w:asciiTheme="minorHAnsi" w:hAnsiTheme="minorHAnsi" w:cstheme="minorHAnsi"/>
          <w:b/>
          <w:sz w:val="22"/>
          <w:szCs w:val="22"/>
        </w:rPr>
        <w:t xml:space="preserve">TEMA: </w:t>
      </w:r>
      <w:r w:rsidRPr="00AB58B6">
        <w:rPr>
          <w:rFonts w:asciiTheme="minorHAnsi" w:hAnsiTheme="minorHAnsi" w:cstheme="minorHAnsi"/>
          <w:b/>
          <w:bCs/>
          <w:color w:val="0070C0"/>
          <w:sz w:val="22"/>
          <w:szCs w:val="22"/>
        </w:rPr>
        <w:t>Razvoj procesnega modela za podporo vzdrževanja državnih topografskih zbirk podatkov s prostovoljnimi geografskimi informacijami</w:t>
      </w:r>
    </w:p>
    <w:p w:rsidR="00E45EB6" w:rsidRPr="00AB58B6" w:rsidRDefault="00E45EB6" w:rsidP="00AB58B6">
      <w:pPr>
        <w:pStyle w:val="Default"/>
        <w:rPr>
          <w:rFonts w:asciiTheme="minorHAnsi" w:hAnsiTheme="minorHAnsi" w:cstheme="minorHAnsi"/>
          <w:b/>
          <w:color w:val="0070C0"/>
          <w:sz w:val="22"/>
          <w:szCs w:val="22"/>
        </w:rPr>
      </w:pPr>
    </w:p>
    <w:p w:rsidR="00E45EB6" w:rsidRPr="00AB58B6" w:rsidRDefault="00E45EB6"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 xml:space="preserve">Težišče </w:t>
      </w:r>
      <w:r w:rsidRPr="00AB58B6">
        <w:rPr>
          <w:rFonts w:asciiTheme="minorHAnsi" w:hAnsiTheme="minorHAnsi" w:cstheme="minorHAnsi"/>
          <w:b/>
          <w:bCs/>
          <w:iCs/>
          <w:sz w:val="22"/>
          <w:szCs w:val="22"/>
        </w:rPr>
        <w:t>5</w:t>
      </w:r>
      <w:r w:rsidRPr="00AB58B6">
        <w:rPr>
          <w:rFonts w:asciiTheme="minorHAnsi" w:hAnsiTheme="minorHAnsi" w:cstheme="minorHAnsi"/>
          <w:bCs/>
          <w:iCs/>
          <w:sz w:val="22"/>
          <w:szCs w:val="22"/>
        </w:rPr>
        <w:t>:</w:t>
      </w:r>
      <w:r w:rsidRPr="00AB58B6">
        <w:rPr>
          <w:rFonts w:asciiTheme="minorHAnsi" w:hAnsiTheme="minorHAnsi" w:cstheme="minorHAnsi"/>
          <w:b/>
          <w:iCs/>
          <w:sz w:val="22"/>
          <w:szCs w:val="22"/>
        </w:rPr>
        <w:t xml:space="preserve"> </w:t>
      </w:r>
      <w:r w:rsidRPr="00AB58B6">
        <w:rPr>
          <w:rFonts w:asciiTheme="minorHAnsi" w:hAnsiTheme="minorHAnsi" w:cstheme="minorHAnsi"/>
          <w:sz w:val="22"/>
          <w:szCs w:val="22"/>
        </w:rPr>
        <w:t>Visoka stopnja sodelovanja, usposobljenosti in učinkovitosti upravljanja</w:t>
      </w:r>
    </w:p>
    <w:p w:rsidR="00E45EB6" w:rsidRPr="00AB58B6" w:rsidRDefault="00E45EB6" w:rsidP="00AB58B6">
      <w:pPr>
        <w:spacing w:line="240" w:lineRule="auto"/>
        <w:jc w:val="both"/>
        <w:rPr>
          <w:rFonts w:asciiTheme="minorHAnsi" w:hAnsiTheme="minorHAnsi" w:cstheme="minorHAnsi"/>
          <w:sz w:val="22"/>
          <w:szCs w:val="22"/>
        </w:rPr>
      </w:pPr>
    </w:p>
    <w:p w:rsidR="00E45EB6" w:rsidRPr="00AB58B6" w:rsidRDefault="00E45EB6"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Tematski sklop 5.12</w:t>
      </w:r>
      <w:r w:rsidRPr="00AB58B6">
        <w:rPr>
          <w:rFonts w:asciiTheme="minorHAnsi" w:hAnsiTheme="minorHAnsi" w:cstheme="minorHAnsi"/>
          <w:sz w:val="22"/>
          <w:szCs w:val="22"/>
        </w:rPr>
        <w:t xml:space="preserve">: Učinkovito upravljanje kakovostne javne </w:t>
      </w:r>
      <w:r w:rsidR="00E90971" w:rsidRPr="00AB58B6">
        <w:rPr>
          <w:rFonts w:asciiTheme="minorHAnsi" w:hAnsiTheme="minorHAnsi" w:cstheme="minorHAnsi"/>
          <w:sz w:val="22"/>
          <w:szCs w:val="22"/>
        </w:rPr>
        <w:t>storitve</w:t>
      </w:r>
    </w:p>
    <w:p w:rsidR="00E45EB6" w:rsidRPr="00AB58B6" w:rsidRDefault="00E45EB6" w:rsidP="00AB58B6">
      <w:pPr>
        <w:spacing w:line="240" w:lineRule="auto"/>
        <w:jc w:val="both"/>
        <w:rPr>
          <w:rFonts w:asciiTheme="minorHAnsi" w:hAnsiTheme="minorHAnsi" w:cstheme="minorHAnsi"/>
          <w:sz w:val="22"/>
          <w:szCs w:val="22"/>
        </w:rPr>
      </w:pPr>
    </w:p>
    <w:p w:rsidR="00E45EB6" w:rsidRPr="00AB58B6" w:rsidRDefault="00E45EB6" w:rsidP="00AB58B6">
      <w:pPr>
        <w:autoSpaceDE w:val="0"/>
        <w:autoSpaceDN w:val="0"/>
        <w:adjustRightInd w:val="0"/>
        <w:spacing w:line="240" w:lineRule="auto"/>
        <w:jc w:val="both"/>
        <w:rPr>
          <w:rFonts w:asciiTheme="minorHAnsi" w:hAnsiTheme="minorHAnsi" w:cstheme="minorHAnsi"/>
          <w:b/>
          <w:bCs/>
          <w:sz w:val="22"/>
          <w:szCs w:val="22"/>
        </w:rPr>
      </w:pPr>
      <w:r w:rsidRPr="00AB58B6">
        <w:rPr>
          <w:rFonts w:asciiTheme="minorHAnsi" w:hAnsiTheme="minorHAnsi" w:cstheme="minorHAnsi"/>
          <w:b/>
          <w:bCs/>
          <w:sz w:val="22"/>
          <w:szCs w:val="22"/>
        </w:rPr>
        <w:t xml:space="preserve">Številka teme </w:t>
      </w:r>
      <w:bookmarkStart w:id="45" w:name="_Hlk94699617"/>
      <w:r w:rsidRPr="00AB58B6">
        <w:rPr>
          <w:rFonts w:asciiTheme="minorHAnsi" w:hAnsiTheme="minorHAnsi" w:cstheme="minorHAnsi"/>
          <w:b/>
          <w:sz w:val="22"/>
          <w:szCs w:val="22"/>
        </w:rPr>
        <w:t>5.12.</w:t>
      </w:r>
      <w:r w:rsidR="00FD4E27" w:rsidRPr="00AB58B6">
        <w:rPr>
          <w:rFonts w:asciiTheme="minorHAnsi" w:hAnsiTheme="minorHAnsi" w:cstheme="minorHAnsi"/>
          <w:b/>
          <w:sz w:val="22"/>
          <w:szCs w:val="22"/>
        </w:rPr>
        <w:t>9</w:t>
      </w:r>
      <w:r w:rsidRPr="00AB58B6">
        <w:rPr>
          <w:rFonts w:asciiTheme="minorHAnsi" w:hAnsiTheme="minorHAnsi" w:cstheme="minorHAnsi"/>
          <w:b/>
          <w:bCs/>
          <w:sz w:val="22"/>
          <w:szCs w:val="22"/>
        </w:rPr>
        <w:t xml:space="preserve">: </w:t>
      </w:r>
      <w:bookmarkEnd w:id="45"/>
    </w:p>
    <w:p w:rsidR="00E45EB6" w:rsidRPr="00AB58B6" w:rsidRDefault="00E45EB6" w:rsidP="00AB58B6">
      <w:pPr>
        <w:spacing w:line="240" w:lineRule="auto"/>
        <w:jc w:val="both"/>
        <w:rPr>
          <w:rFonts w:asciiTheme="minorHAnsi" w:hAnsiTheme="minorHAnsi" w:cstheme="minorHAnsi"/>
          <w:b/>
          <w:bCs/>
          <w:sz w:val="22"/>
          <w:szCs w:val="22"/>
        </w:rPr>
      </w:pPr>
      <w:r w:rsidRPr="00AB58B6">
        <w:rPr>
          <w:rFonts w:asciiTheme="minorHAnsi" w:hAnsiTheme="minorHAnsi" w:cstheme="minorHAnsi"/>
          <w:b/>
          <w:bCs/>
          <w:sz w:val="22"/>
          <w:szCs w:val="22"/>
        </w:rPr>
        <w:t xml:space="preserve">Naslov teme: </w:t>
      </w:r>
      <w:r w:rsidRPr="00AB58B6">
        <w:rPr>
          <w:rFonts w:asciiTheme="minorHAnsi" w:hAnsiTheme="minorHAnsi" w:cstheme="minorHAnsi"/>
          <w:bCs/>
          <w:sz w:val="22"/>
          <w:szCs w:val="22"/>
        </w:rPr>
        <w:t>Razvoj procesnega modela za podporo vzdrževanja državnih topografskih zbirk podatkov s prostovoljnimi geografskimi informacijami</w:t>
      </w:r>
    </w:p>
    <w:p w:rsidR="00E45EB6" w:rsidRPr="00AB58B6" w:rsidRDefault="00E45EB6" w:rsidP="00AB58B6">
      <w:pPr>
        <w:autoSpaceDE w:val="0"/>
        <w:autoSpaceDN w:val="0"/>
        <w:adjustRightInd w:val="0"/>
        <w:spacing w:line="240" w:lineRule="auto"/>
        <w:jc w:val="both"/>
        <w:rPr>
          <w:rFonts w:asciiTheme="minorHAnsi" w:hAnsiTheme="minorHAnsi" w:cstheme="minorHAnsi"/>
          <w:bCs/>
          <w:sz w:val="22"/>
          <w:szCs w:val="22"/>
          <w:u w:val="single"/>
        </w:rPr>
      </w:pPr>
    </w:p>
    <w:p w:rsidR="00E45EB6" w:rsidRPr="00AB58B6" w:rsidRDefault="00E45EB6" w:rsidP="00AB58B6">
      <w:pPr>
        <w:autoSpaceDE w:val="0"/>
        <w:autoSpaceDN w:val="0"/>
        <w:adjustRightInd w:val="0"/>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Cilji:</w:t>
      </w:r>
    </w:p>
    <w:p w:rsidR="00E45EB6" w:rsidRPr="00AB58B6" w:rsidRDefault="00144403" w:rsidP="00AB58B6">
      <w:pPr>
        <w:pStyle w:val="Odstavekseznama"/>
        <w:numPr>
          <w:ilvl w:val="0"/>
          <w:numId w:val="51"/>
        </w:numPr>
        <w:spacing w:line="240" w:lineRule="auto"/>
        <w:ind w:left="426" w:hanging="426"/>
        <w:jc w:val="both"/>
        <w:rPr>
          <w:rFonts w:asciiTheme="minorHAnsi" w:hAnsiTheme="minorHAnsi" w:cstheme="minorHAnsi"/>
          <w:sz w:val="22"/>
          <w:szCs w:val="22"/>
        </w:rPr>
      </w:pPr>
      <w:r w:rsidRPr="00AB58B6">
        <w:rPr>
          <w:rFonts w:asciiTheme="minorHAnsi" w:hAnsiTheme="minorHAnsi" w:cstheme="minorHAnsi"/>
          <w:sz w:val="22"/>
          <w:szCs w:val="22"/>
        </w:rPr>
        <w:t>n</w:t>
      </w:r>
      <w:r w:rsidR="00E45EB6" w:rsidRPr="00AB58B6">
        <w:rPr>
          <w:rFonts w:asciiTheme="minorHAnsi" w:hAnsiTheme="minorHAnsi" w:cstheme="minorHAnsi"/>
          <w:sz w:val="22"/>
          <w:szCs w:val="22"/>
        </w:rPr>
        <w:t>amen naloge je r</w:t>
      </w:r>
      <w:r w:rsidR="00E45EB6" w:rsidRPr="00AB58B6">
        <w:rPr>
          <w:rFonts w:asciiTheme="minorHAnsi" w:hAnsiTheme="minorHAnsi" w:cstheme="minorHAnsi"/>
          <w:bCs/>
          <w:sz w:val="22"/>
          <w:szCs w:val="22"/>
        </w:rPr>
        <w:t xml:space="preserve">azvoj procesnega modela za podporo vzdrževanja državnih topografskih zbirk podatkov s prostovoljnimi geografskimi informacijami (VGI). VGI morajo biti dopolnilo h klasičnim metodam vzdrževanja z metodami fotogrametrije, laserskega skeniranja in topografske kartografije - tudi v času med zaporednimi snemanji državnega ozemlja. Procesni model mora opredeliti vsaj naslednje vidike: (1) organizacijo deležnikov in topografske službe za VGI, (2) vsebino VGI in njen nadzor, (3) komunikacijske metode, kanale in medije, (4) informacijsko podporo, (5) </w:t>
      </w:r>
      <w:r w:rsidR="00E45EB6" w:rsidRPr="00AB58B6">
        <w:rPr>
          <w:rFonts w:asciiTheme="minorHAnsi" w:hAnsiTheme="minorHAnsi" w:cstheme="minorHAnsi"/>
          <w:sz w:val="22"/>
          <w:szCs w:val="22"/>
        </w:rPr>
        <w:t>integracijo VGI s podatkovnim modelom državnih topografskih zbirk podatkov in (6) regulacijo</w:t>
      </w:r>
      <w:r w:rsidRPr="00AB58B6">
        <w:rPr>
          <w:rFonts w:asciiTheme="minorHAnsi" w:hAnsiTheme="minorHAnsi" w:cstheme="minorHAnsi"/>
          <w:bCs/>
          <w:sz w:val="22"/>
          <w:szCs w:val="22"/>
        </w:rPr>
        <w:t>;</w:t>
      </w:r>
    </w:p>
    <w:p w:rsidR="00E45EB6" w:rsidRPr="00AB58B6" w:rsidRDefault="00144403" w:rsidP="00AB58B6">
      <w:pPr>
        <w:pStyle w:val="Odstavekseznama"/>
        <w:numPr>
          <w:ilvl w:val="0"/>
          <w:numId w:val="51"/>
        </w:numPr>
        <w:spacing w:line="240" w:lineRule="auto"/>
        <w:ind w:left="426" w:hanging="426"/>
        <w:jc w:val="both"/>
        <w:rPr>
          <w:rFonts w:asciiTheme="minorHAnsi" w:hAnsiTheme="minorHAnsi" w:cstheme="minorHAnsi"/>
          <w:sz w:val="22"/>
          <w:szCs w:val="22"/>
        </w:rPr>
      </w:pPr>
      <w:r w:rsidRPr="00AB58B6">
        <w:rPr>
          <w:rFonts w:asciiTheme="minorHAnsi" w:hAnsiTheme="minorHAnsi" w:cstheme="minorHAnsi"/>
          <w:sz w:val="22"/>
          <w:szCs w:val="22"/>
        </w:rPr>
        <w:t>p</w:t>
      </w:r>
      <w:r w:rsidR="00E45EB6" w:rsidRPr="00AB58B6">
        <w:rPr>
          <w:rFonts w:asciiTheme="minorHAnsi" w:hAnsiTheme="minorHAnsi" w:cstheme="minorHAnsi"/>
          <w:sz w:val="22"/>
          <w:szCs w:val="22"/>
        </w:rPr>
        <w:t xml:space="preserve">ri tem je kot prostovoljce potrebno obravnavati tako laike kot strokovnjake. Med laične prostovoljce štejemo splošno javnost, ki v prostem času ali za osebne namene uporablja topografske podatke in karte ne glede na medij. Med strokovne prostovoljce štejemo osebe, ki ob izvajanju javne ali zasebne dejavnosti izvajajo terenska dela, pri čemer uporabljajo topografske podatke in karte, npr. geodete, geologe, geografe, gozdarje, </w:t>
      </w:r>
      <w:r w:rsidRPr="00AB58B6">
        <w:rPr>
          <w:rFonts w:asciiTheme="minorHAnsi" w:hAnsiTheme="minorHAnsi" w:cstheme="minorHAnsi"/>
          <w:sz w:val="22"/>
          <w:szCs w:val="22"/>
        </w:rPr>
        <w:t>gradbenike, hidrologe, agronome;</w:t>
      </w:r>
    </w:p>
    <w:p w:rsidR="00E45EB6" w:rsidRPr="00AB58B6" w:rsidRDefault="00144403" w:rsidP="00AB58B6">
      <w:pPr>
        <w:pStyle w:val="Odstavekseznama"/>
        <w:numPr>
          <w:ilvl w:val="0"/>
          <w:numId w:val="51"/>
        </w:numPr>
        <w:spacing w:line="240" w:lineRule="auto"/>
        <w:ind w:left="426" w:hanging="426"/>
        <w:jc w:val="both"/>
        <w:rPr>
          <w:rFonts w:asciiTheme="minorHAnsi" w:hAnsiTheme="minorHAnsi" w:cstheme="minorHAnsi"/>
          <w:sz w:val="22"/>
          <w:szCs w:val="22"/>
        </w:rPr>
      </w:pPr>
      <w:r w:rsidRPr="00AB58B6">
        <w:rPr>
          <w:rFonts w:asciiTheme="minorHAnsi" w:hAnsiTheme="minorHAnsi" w:cstheme="minorHAnsi"/>
          <w:sz w:val="22"/>
          <w:szCs w:val="22"/>
        </w:rPr>
        <w:t>m</w:t>
      </w:r>
      <w:r w:rsidR="00E45EB6" w:rsidRPr="00AB58B6">
        <w:rPr>
          <w:rFonts w:asciiTheme="minorHAnsi" w:hAnsiTheme="minorHAnsi" w:cstheme="minorHAnsi"/>
          <w:sz w:val="22"/>
          <w:szCs w:val="22"/>
        </w:rPr>
        <w:t>odel mora z ustrezno komunikacijo in moderiranjem zagotoviti čim večji odziv prostovoljcev obeh skupin, kar zahteva primerno organizacijo topografske službe, ki bo podatke sposobna pridobiti, preveriti in integrirati v proces vzdrževanja državnih topografskih zbirk. V ta namen je potrebno v modelu opisati priporočljivo programsko podporo in odprtost topografskih podatkov, ki bo prostovoljcem, upoštevajoč njihovo digitalno in kartografsko pismenost, olajšala sporočanje topografskih sprememb ali napak na kartah in v podatkih ne glede na merilo oz. raven podrobnosti. Takšne VGI se lahko pošiljajo kot amaterske nemetrične fotografije, besedila, digitalne črtne risbe ali zgolj lokacijske točkovne oznake. Pri odzivu prostovoljcem je potrebno predvideti povratno informiranje o uporabi VGI, ki so jih prispevali. Procesni model mora biti testiran in ovrednoten z omejeno skupino prostovoljcev.</w:t>
      </w:r>
    </w:p>
    <w:p w:rsidR="00E45EB6" w:rsidRPr="00AB58B6" w:rsidRDefault="00E45EB6" w:rsidP="00AB58B6">
      <w:pPr>
        <w:spacing w:line="240" w:lineRule="auto"/>
        <w:jc w:val="both"/>
        <w:rPr>
          <w:rFonts w:asciiTheme="minorHAnsi" w:hAnsiTheme="minorHAnsi" w:cstheme="minorHAnsi"/>
          <w:sz w:val="22"/>
          <w:szCs w:val="22"/>
        </w:rPr>
      </w:pPr>
    </w:p>
    <w:p w:rsidR="00E45EB6" w:rsidRPr="00AB58B6" w:rsidRDefault="00E45EB6" w:rsidP="00AB58B6">
      <w:pPr>
        <w:pStyle w:val="Default"/>
        <w:jc w:val="both"/>
        <w:rPr>
          <w:rFonts w:asciiTheme="minorHAnsi" w:hAnsiTheme="minorHAnsi" w:cstheme="minorHAnsi"/>
          <w:b/>
          <w:color w:val="000000" w:themeColor="text1"/>
          <w:sz w:val="22"/>
          <w:szCs w:val="22"/>
          <w:u w:val="single"/>
        </w:rPr>
      </w:pPr>
      <w:r w:rsidRPr="00AB58B6">
        <w:rPr>
          <w:rFonts w:asciiTheme="minorHAnsi" w:hAnsiTheme="minorHAnsi" w:cstheme="minorHAnsi"/>
          <w:b/>
          <w:color w:val="000000" w:themeColor="text1"/>
          <w:sz w:val="22"/>
          <w:szCs w:val="22"/>
          <w:u w:val="single"/>
        </w:rPr>
        <w:t xml:space="preserve">Podrobnejša obrazložitev: </w:t>
      </w:r>
    </w:p>
    <w:p w:rsidR="00E45EB6" w:rsidRPr="00AB58B6" w:rsidRDefault="00E45EB6" w:rsidP="00AB58B6">
      <w:pPr>
        <w:spacing w:line="240" w:lineRule="auto"/>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Topografske zbirke podatkov državnega ozemlja so poleg nepremičninskih podatkov in državnega referenčnega sistema glavni državni prostorski podatki, ki jih zbira GURS. Vzdrževanje zbirk (tj. podatkov in kart) poteka ciklično z več standardnimi metodami (aerosnemanje, lasersko skeniranje, itd.) in v več ravneh podrobnosti ter merilih (od 1:5000 do 1:1.000.000). Uporabniki so javni in zasebni sektor ter fizične osebe-državljani. Uporaba je masovna tako po številu uporabnikov, kot tudi po količini uporabljenih informacij. Med vzdrževalnimi cikli zbirke zastarevajo, zato je v zadnjem desetletju vedno pomembnejši potencialni vir za vzdrževanje tudi sprotni prostovoljni odziv uporabnikov. Ta se odraža v ti. prostovoljnih geografskih informacijah (angl. volunteered geographic information, VGI), ki jih profesionalni ali laični posamezniki prispevajo prostovoljno preko različnih medijskih kanalov.</w:t>
      </w:r>
    </w:p>
    <w:p w:rsidR="00E45EB6" w:rsidRPr="00AB58B6" w:rsidRDefault="00E45EB6" w:rsidP="00AB58B6">
      <w:pPr>
        <w:spacing w:line="240" w:lineRule="auto"/>
        <w:jc w:val="both"/>
        <w:rPr>
          <w:rFonts w:asciiTheme="minorHAnsi" w:hAnsiTheme="minorHAnsi" w:cstheme="minorHAnsi"/>
          <w:sz w:val="22"/>
          <w:szCs w:val="22"/>
        </w:rPr>
      </w:pPr>
    </w:p>
    <w:p w:rsidR="00E45EB6" w:rsidRPr="00AB58B6" w:rsidRDefault="00E45EB6"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xml:space="preserve">:        do 18 mesecev </w:t>
      </w:r>
    </w:p>
    <w:p w:rsidR="00E45EB6" w:rsidRPr="00AB58B6" w:rsidRDefault="00E45EB6"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xml:space="preserve">:                            do </w:t>
      </w:r>
      <w:r w:rsidRPr="00AB58B6">
        <w:rPr>
          <w:rFonts w:asciiTheme="minorHAnsi" w:hAnsiTheme="minorHAnsi" w:cstheme="minorHAnsi"/>
          <w:bCs/>
          <w:sz w:val="22"/>
          <w:szCs w:val="22"/>
        </w:rPr>
        <w:t xml:space="preserve">50.000,00 </w:t>
      </w:r>
      <w:r w:rsidRPr="00AB58B6">
        <w:rPr>
          <w:rFonts w:asciiTheme="minorHAnsi" w:hAnsiTheme="minorHAnsi" w:cstheme="minorHAnsi"/>
          <w:sz w:val="22"/>
          <w:szCs w:val="22"/>
        </w:rPr>
        <w:t xml:space="preserve">EUR </w:t>
      </w:r>
    </w:p>
    <w:p w:rsidR="00E45EB6" w:rsidRPr="00AB58B6" w:rsidRDefault="00E45EB6"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lastRenderedPageBreak/>
        <w:t>(50%</w:t>
      </w:r>
      <w:r w:rsidR="001A0C02" w:rsidRPr="00AB58B6">
        <w:rPr>
          <w:rFonts w:asciiTheme="minorHAnsi" w:hAnsiTheme="minorHAnsi" w:cstheme="minorHAnsi"/>
          <w:sz w:val="22"/>
          <w:szCs w:val="22"/>
        </w:rPr>
        <w:t xml:space="preserve"> </w:t>
      </w:r>
      <w:r w:rsidR="00F435B7">
        <w:rPr>
          <w:rFonts w:asciiTheme="minorHAnsi" w:hAnsiTheme="minorHAnsi" w:cstheme="minorHAnsi"/>
          <w:sz w:val="22"/>
          <w:szCs w:val="22"/>
        </w:rPr>
        <w:t xml:space="preserve">MOP </w:t>
      </w:r>
      <w:r w:rsidRPr="00AB58B6">
        <w:rPr>
          <w:rFonts w:asciiTheme="minorHAnsi" w:hAnsiTheme="minorHAnsi" w:cstheme="minorHAnsi"/>
          <w:sz w:val="22"/>
          <w:szCs w:val="22"/>
        </w:rPr>
        <w:t xml:space="preserve">GURS, 50% ARRS) </w:t>
      </w:r>
    </w:p>
    <w:p w:rsidR="00E45EB6" w:rsidRPr="00AB58B6" w:rsidRDefault="00E45EB6" w:rsidP="00AB58B6">
      <w:pPr>
        <w:pStyle w:val="Default"/>
        <w:jc w:val="both"/>
        <w:rPr>
          <w:rFonts w:asciiTheme="minorHAnsi" w:hAnsiTheme="minorHAnsi" w:cstheme="minorHAnsi"/>
          <w:sz w:val="22"/>
          <w:szCs w:val="22"/>
        </w:rPr>
      </w:pPr>
    </w:p>
    <w:p w:rsidR="00E45EB6" w:rsidRPr="00AB58B6" w:rsidRDefault="00E45EB6"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E45EB6" w:rsidRPr="00AB58B6" w:rsidRDefault="00E45EB6" w:rsidP="00AB58B6">
      <w:pPr>
        <w:pStyle w:val="Default"/>
        <w:jc w:val="both"/>
        <w:rPr>
          <w:rFonts w:asciiTheme="minorHAnsi" w:hAnsiTheme="minorHAnsi" w:cstheme="minorHAnsi"/>
          <w:sz w:val="22"/>
          <w:szCs w:val="22"/>
        </w:rPr>
      </w:pPr>
      <w:r w:rsidRPr="00AB58B6">
        <w:rPr>
          <w:rFonts w:asciiTheme="minorHAnsi" w:hAnsiTheme="minorHAnsi" w:cstheme="minorHAnsi"/>
          <w:bCs/>
          <w:sz w:val="22"/>
          <w:szCs w:val="22"/>
        </w:rPr>
        <w:t xml:space="preserve">Ime in priimek: </w:t>
      </w:r>
      <w:r w:rsidRPr="00AB58B6">
        <w:rPr>
          <w:rFonts w:asciiTheme="minorHAnsi" w:hAnsiTheme="minorHAnsi" w:cstheme="minorHAnsi"/>
          <w:sz w:val="22"/>
          <w:szCs w:val="22"/>
        </w:rPr>
        <w:t>Marjana Duhovnik</w:t>
      </w:r>
    </w:p>
    <w:p w:rsidR="00E45EB6" w:rsidRPr="00AB58B6" w:rsidRDefault="00E45EB6" w:rsidP="00AB58B6">
      <w:pPr>
        <w:spacing w:line="240" w:lineRule="auto"/>
        <w:jc w:val="both"/>
        <w:rPr>
          <w:rFonts w:asciiTheme="minorHAnsi" w:hAnsiTheme="minorHAnsi" w:cstheme="minorHAnsi"/>
          <w:bCs/>
          <w:color w:val="000000" w:themeColor="text1"/>
          <w:sz w:val="22"/>
          <w:szCs w:val="22"/>
        </w:rPr>
      </w:pPr>
      <w:r w:rsidRPr="00AB58B6">
        <w:rPr>
          <w:rFonts w:asciiTheme="minorHAnsi" w:hAnsiTheme="minorHAnsi" w:cstheme="minorHAnsi"/>
          <w:bCs/>
          <w:color w:val="000000" w:themeColor="text1"/>
          <w:sz w:val="22"/>
          <w:szCs w:val="22"/>
        </w:rPr>
        <w:t xml:space="preserve">E-mail: </w:t>
      </w:r>
      <w:hyperlink r:id="rId130" w:history="1">
        <w:r w:rsidR="00144403" w:rsidRPr="00AB58B6">
          <w:rPr>
            <w:rStyle w:val="Hiperpovezava"/>
            <w:rFonts w:asciiTheme="minorHAnsi" w:hAnsiTheme="minorHAnsi" w:cstheme="minorHAnsi"/>
            <w:bCs/>
            <w:sz w:val="22"/>
            <w:szCs w:val="22"/>
          </w:rPr>
          <w:t>marjana.duhovnik@gov.si</w:t>
        </w:r>
      </w:hyperlink>
    </w:p>
    <w:p w:rsidR="00144403" w:rsidRPr="00AB58B6" w:rsidRDefault="00144403" w:rsidP="00AB58B6">
      <w:pPr>
        <w:spacing w:line="240" w:lineRule="auto"/>
        <w:rPr>
          <w:rFonts w:asciiTheme="minorHAnsi" w:eastAsiaTheme="minorHAnsi" w:hAnsiTheme="minorHAnsi" w:cstheme="minorHAnsi"/>
          <w:b/>
          <w:bCs/>
          <w:sz w:val="22"/>
          <w:szCs w:val="22"/>
        </w:rPr>
      </w:pPr>
    </w:p>
    <w:p w:rsidR="00E45EB6" w:rsidRPr="00AB58B6" w:rsidRDefault="00E45EB6" w:rsidP="00AB58B6">
      <w:pPr>
        <w:pStyle w:val="Default"/>
        <w:numPr>
          <w:ilvl w:val="0"/>
          <w:numId w:val="53"/>
        </w:numPr>
        <w:ind w:left="284" w:hanging="284"/>
        <w:jc w:val="both"/>
        <w:rPr>
          <w:rFonts w:asciiTheme="minorHAnsi" w:hAnsiTheme="minorHAnsi" w:cstheme="minorHAnsi"/>
          <w:b/>
          <w:color w:val="0070C0"/>
          <w:sz w:val="22"/>
          <w:szCs w:val="22"/>
        </w:rPr>
      </w:pPr>
      <w:r w:rsidRPr="00AB58B6">
        <w:rPr>
          <w:rFonts w:asciiTheme="minorHAnsi" w:hAnsiTheme="minorHAnsi" w:cstheme="minorHAnsi"/>
          <w:b/>
          <w:sz w:val="22"/>
          <w:szCs w:val="22"/>
        </w:rPr>
        <w:t xml:space="preserve">TEMA: </w:t>
      </w:r>
      <w:r w:rsidRPr="00AB58B6">
        <w:rPr>
          <w:rFonts w:asciiTheme="minorHAnsi" w:hAnsiTheme="minorHAnsi" w:cstheme="minorHAnsi"/>
          <w:b/>
          <w:color w:val="0070C0"/>
          <w:sz w:val="22"/>
          <w:szCs w:val="22"/>
        </w:rPr>
        <w:t>Razvoj državnega višinskega transformacijskega modela med SVS2000/Trst in SVS2010/Koper</w:t>
      </w:r>
    </w:p>
    <w:p w:rsidR="00E45EB6" w:rsidRPr="00AB58B6" w:rsidRDefault="00E45EB6" w:rsidP="00AB58B6">
      <w:pPr>
        <w:spacing w:line="240" w:lineRule="auto"/>
        <w:ind w:left="284" w:hanging="284"/>
        <w:jc w:val="both"/>
        <w:rPr>
          <w:rFonts w:asciiTheme="minorHAnsi" w:eastAsiaTheme="minorHAnsi" w:hAnsiTheme="minorHAnsi" w:cstheme="minorHAnsi"/>
          <w:b/>
          <w:bCs/>
          <w:sz w:val="22"/>
          <w:szCs w:val="22"/>
        </w:rPr>
      </w:pPr>
    </w:p>
    <w:p w:rsidR="00E45EB6" w:rsidRPr="00AB58B6" w:rsidRDefault="00E45EB6"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 xml:space="preserve">Težišče </w:t>
      </w:r>
      <w:r w:rsidRPr="00AB58B6">
        <w:rPr>
          <w:rFonts w:asciiTheme="minorHAnsi" w:hAnsiTheme="minorHAnsi" w:cstheme="minorHAnsi"/>
          <w:b/>
          <w:bCs/>
          <w:sz w:val="22"/>
          <w:szCs w:val="22"/>
        </w:rPr>
        <w:t>5</w:t>
      </w:r>
      <w:r w:rsidRPr="00AB58B6">
        <w:rPr>
          <w:rFonts w:asciiTheme="minorHAnsi" w:hAnsiTheme="minorHAnsi" w:cstheme="minorHAnsi"/>
          <w:sz w:val="22"/>
          <w:szCs w:val="22"/>
        </w:rPr>
        <w:t>: Visoka stopnja sodelovanja, usposobljenosti in učinkovitosti upravljanja</w:t>
      </w:r>
    </w:p>
    <w:p w:rsidR="00E45EB6" w:rsidRPr="00AB58B6" w:rsidRDefault="00E45EB6" w:rsidP="00AB58B6">
      <w:pPr>
        <w:spacing w:line="240" w:lineRule="auto"/>
        <w:jc w:val="both"/>
        <w:rPr>
          <w:rFonts w:asciiTheme="minorHAnsi" w:hAnsiTheme="minorHAnsi" w:cstheme="minorHAnsi"/>
          <w:sz w:val="22"/>
          <w:szCs w:val="22"/>
        </w:rPr>
      </w:pPr>
    </w:p>
    <w:p w:rsidR="00E45EB6" w:rsidRPr="00AB58B6" w:rsidRDefault="00E45EB6"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 xml:space="preserve">Tematski sklop </w:t>
      </w:r>
      <w:r w:rsidRPr="00AB58B6">
        <w:rPr>
          <w:rFonts w:asciiTheme="minorHAnsi" w:hAnsiTheme="minorHAnsi" w:cstheme="minorHAnsi"/>
          <w:b/>
          <w:bCs/>
          <w:sz w:val="22"/>
          <w:szCs w:val="22"/>
        </w:rPr>
        <w:t>5.12</w:t>
      </w:r>
      <w:r w:rsidRPr="00AB58B6">
        <w:rPr>
          <w:rFonts w:asciiTheme="minorHAnsi" w:hAnsiTheme="minorHAnsi" w:cstheme="minorHAnsi"/>
          <w:sz w:val="22"/>
          <w:szCs w:val="22"/>
        </w:rPr>
        <w:t>: Učinkovito upravljanje kakovostne javne storitve</w:t>
      </w:r>
    </w:p>
    <w:p w:rsidR="00E45EB6" w:rsidRPr="00AB58B6" w:rsidRDefault="00E45EB6" w:rsidP="00AB58B6">
      <w:pPr>
        <w:spacing w:line="240" w:lineRule="auto"/>
        <w:jc w:val="both"/>
        <w:rPr>
          <w:rFonts w:asciiTheme="minorHAnsi" w:hAnsiTheme="minorHAnsi" w:cstheme="minorHAnsi"/>
          <w:sz w:val="22"/>
          <w:szCs w:val="22"/>
        </w:rPr>
      </w:pPr>
    </w:p>
    <w:p w:rsidR="00E45EB6" w:rsidRPr="00AB58B6" w:rsidRDefault="00E45EB6" w:rsidP="00AB58B6">
      <w:pPr>
        <w:autoSpaceDE w:val="0"/>
        <w:autoSpaceDN w:val="0"/>
        <w:adjustRightInd w:val="0"/>
        <w:spacing w:line="240" w:lineRule="auto"/>
        <w:jc w:val="both"/>
        <w:rPr>
          <w:rFonts w:asciiTheme="minorHAnsi" w:hAnsiTheme="minorHAnsi" w:cstheme="minorHAnsi"/>
          <w:b/>
          <w:bCs/>
          <w:sz w:val="22"/>
          <w:szCs w:val="22"/>
        </w:rPr>
      </w:pPr>
      <w:r w:rsidRPr="00AB58B6">
        <w:rPr>
          <w:rFonts w:asciiTheme="minorHAnsi" w:hAnsiTheme="minorHAnsi" w:cstheme="minorHAnsi"/>
          <w:b/>
          <w:bCs/>
          <w:sz w:val="22"/>
          <w:szCs w:val="22"/>
        </w:rPr>
        <w:t xml:space="preserve">Številka teme </w:t>
      </w:r>
      <w:bookmarkStart w:id="46" w:name="_Hlk94700028"/>
      <w:r w:rsidRPr="00AB58B6">
        <w:rPr>
          <w:rFonts w:asciiTheme="minorHAnsi" w:hAnsiTheme="minorHAnsi" w:cstheme="minorHAnsi"/>
          <w:b/>
          <w:bCs/>
          <w:sz w:val="22"/>
          <w:szCs w:val="22"/>
        </w:rPr>
        <w:t>5.12.</w:t>
      </w:r>
      <w:bookmarkEnd w:id="46"/>
      <w:r w:rsidR="00FD4E27" w:rsidRPr="00AB58B6">
        <w:rPr>
          <w:rFonts w:asciiTheme="minorHAnsi" w:hAnsiTheme="minorHAnsi" w:cstheme="minorHAnsi"/>
          <w:b/>
          <w:bCs/>
          <w:sz w:val="22"/>
          <w:szCs w:val="22"/>
        </w:rPr>
        <w:t>10</w:t>
      </w:r>
      <w:r w:rsidRPr="00AB58B6">
        <w:rPr>
          <w:rFonts w:asciiTheme="minorHAnsi" w:hAnsiTheme="minorHAnsi" w:cstheme="minorHAnsi"/>
          <w:b/>
          <w:bCs/>
          <w:sz w:val="22"/>
          <w:szCs w:val="22"/>
        </w:rPr>
        <w:t xml:space="preserve">: </w:t>
      </w:r>
    </w:p>
    <w:p w:rsidR="00E45EB6" w:rsidRPr="00AB58B6" w:rsidRDefault="00E45EB6" w:rsidP="00AB58B6">
      <w:pPr>
        <w:spacing w:line="240" w:lineRule="auto"/>
        <w:jc w:val="both"/>
        <w:rPr>
          <w:rFonts w:asciiTheme="minorHAnsi" w:hAnsiTheme="minorHAnsi" w:cstheme="minorHAnsi"/>
          <w:b/>
          <w:sz w:val="22"/>
          <w:szCs w:val="22"/>
        </w:rPr>
      </w:pPr>
      <w:r w:rsidRPr="00AB58B6">
        <w:rPr>
          <w:rFonts w:asciiTheme="minorHAnsi" w:hAnsiTheme="minorHAnsi" w:cstheme="minorHAnsi"/>
          <w:b/>
          <w:bCs/>
          <w:sz w:val="22"/>
          <w:szCs w:val="22"/>
        </w:rPr>
        <w:t xml:space="preserve">Naslov teme: </w:t>
      </w:r>
      <w:r w:rsidRPr="00AB58B6">
        <w:rPr>
          <w:rFonts w:asciiTheme="minorHAnsi" w:hAnsiTheme="minorHAnsi" w:cstheme="minorHAnsi"/>
          <w:sz w:val="22"/>
          <w:szCs w:val="22"/>
        </w:rPr>
        <w:t>Razvoj državnega višinskega transformacijskega modela med SVS2000/Trst in SVS2010/Koper</w:t>
      </w:r>
    </w:p>
    <w:p w:rsidR="00E45EB6" w:rsidRPr="00AB58B6" w:rsidRDefault="00E45EB6" w:rsidP="00AB58B6">
      <w:pPr>
        <w:autoSpaceDE w:val="0"/>
        <w:autoSpaceDN w:val="0"/>
        <w:adjustRightInd w:val="0"/>
        <w:spacing w:line="240" w:lineRule="auto"/>
        <w:jc w:val="both"/>
        <w:rPr>
          <w:rFonts w:asciiTheme="minorHAnsi" w:hAnsiTheme="minorHAnsi" w:cstheme="minorHAnsi"/>
          <w:bCs/>
          <w:sz w:val="22"/>
          <w:szCs w:val="22"/>
          <w:u w:val="single"/>
        </w:rPr>
      </w:pPr>
    </w:p>
    <w:p w:rsidR="00E45EB6" w:rsidRPr="00AB58B6" w:rsidRDefault="00E45EB6" w:rsidP="00AB58B6">
      <w:pPr>
        <w:autoSpaceDE w:val="0"/>
        <w:autoSpaceDN w:val="0"/>
        <w:adjustRightInd w:val="0"/>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Cilj</w:t>
      </w:r>
      <w:r w:rsidR="004E1F3B" w:rsidRPr="00AB58B6">
        <w:rPr>
          <w:rFonts w:asciiTheme="minorHAnsi" w:hAnsiTheme="minorHAnsi" w:cstheme="minorHAnsi"/>
          <w:bCs/>
          <w:sz w:val="22"/>
          <w:szCs w:val="22"/>
        </w:rPr>
        <w:t>a</w:t>
      </w:r>
      <w:r w:rsidRPr="00AB58B6">
        <w:rPr>
          <w:rFonts w:asciiTheme="minorHAnsi" w:hAnsiTheme="minorHAnsi" w:cstheme="minorHAnsi"/>
          <w:bCs/>
          <w:sz w:val="22"/>
          <w:szCs w:val="22"/>
        </w:rPr>
        <w:t>:</w:t>
      </w:r>
    </w:p>
    <w:p w:rsidR="00E45EB6" w:rsidRPr="00AB58B6" w:rsidRDefault="00144403" w:rsidP="00AB58B6">
      <w:pPr>
        <w:pStyle w:val="Odstavekseznama"/>
        <w:numPr>
          <w:ilvl w:val="0"/>
          <w:numId w:val="51"/>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v</w:t>
      </w:r>
      <w:r w:rsidR="00E45EB6" w:rsidRPr="00AB58B6">
        <w:rPr>
          <w:rFonts w:asciiTheme="minorHAnsi" w:eastAsiaTheme="minorHAnsi" w:hAnsiTheme="minorHAnsi" w:cstheme="minorHAnsi"/>
          <w:sz w:val="22"/>
          <w:szCs w:val="22"/>
        </w:rPr>
        <w:t xml:space="preserve"> okviru naloge je predviden razvoj metodologije in protokola (procesa) določitve višinskega transformacijskega modela. Analizirati je potrebno vse obstoječe podatke o višinah reperjev in na podlagi njihovega pazljivega izbora določiti transformacijsko ploskev za celotno območje države. Na urbanih območjih, kjer je potreba po kakovostnejšem transformacijskem modelu večja, je na razpolago bistveno več podatkov. Rezultat projekta poleg same ploskve prehoda vključuje tudi verifikacijo in oceno njene kakovosti – oceno natančnosti višinske transformacije (za p</w:t>
      </w:r>
      <w:r w:rsidRPr="00AB58B6">
        <w:rPr>
          <w:rFonts w:asciiTheme="minorHAnsi" w:eastAsiaTheme="minorHAnsi" w:hAnsiTheme="minorHAnsi" w:cstheme="minorHAnsi"/>
          <w:sz w:val="22"/>
          <w:szCs w:val="22"/>
        </w:rPr>
        <w:t>osamezno lokacijo);</w:t>
      </w:r>
    </w:p>
    <w:p w:rsidR="00E45EB6" w:rsidRPr="00AB58B6" w:rsidRDefault="00144403" w:rsidP="00AB58B6">
      <w:pPr>
        <w:pStyle w:val="Odstavekseznama"/>
        <w:numPr>
          <w:ilvl w:val="0"/>
          <w:numId w:val="51"/>
        </w:numPr>
        <w:spacing w:line="240" w:lineRule="auto"/>
        <w:ind w:left="284" w:hanging="284"/>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c</w:t>
      </w:r>
      <w:r w:rsidR="00E45EB6" w:rsidRPr="00AB58B6">
        <w:rPr>
          <w:rFonts w:asciiTheme="minorHAnsi" w:eastAsiaTheme="minorHAnsi" w:hAnsiTheme="minorHAnsi" w:cstheme="minorHAnsi"/>
          <w:sz w:val="22"/>
          <w:szCs w:val="22"/>
        </w:rPr>
        <w:t>ilj je izdelati državni višinski transformacijski model in ustrezno programsko opremo za njegovo uporabo. Končni rezultat bo uporaben za vsa geodetska podjetja ter upravljavce in uporabnike prostorskih podatkovnih zbirk, ki vsebujejo tudi podatke o višinah, saj bo omogočil enostaven prehod na nov državni višinski sistem SVS2010/Koper.</w:t>
      </w:r>
    </w:p>
    <w:p w:rsidR="00850A39" w:rsidRDefault="00850A39" w:rsidP="00AB58B6">
      <w:pPr>
        <w:pStyle w:val="Default"/>
        <w:jc w:val="both"/>
        <w:rPr>
          <w:rFonts w:asciiTheme="minorHAnsi" w:hAnsiTheme="minorHAnsi" w:cstheme="minorHAnsi"/>
          <w:b/>
          <w:color w:val="000000" w:themeColor="text1"/>
          <w:sz w:val="22"/>
          <w:szCs w:val="22"/>
          <w:u w:val="single"/>
        </w:rPr>
      </w:pPr>
    </w:p>
    <w:p w:rsidR="00E45EB6" w:rsidRPr="00AB58B6" w:rsidRDefault="00E45EB6" w:rsidP="00AB58B6">
      <w:pPr>
        <w:pStyle w:val="Default"/>
        <w:jc w:val="both"/>
        <w:rPr>
          <w:rFonts w:asciiTheme="minorHAnsi" w:hAnsiTheme="minorHAnsi" w:cstheme="minorHAnsi"/>
          <w:b/>
          <w:color w:val="000000" w:themeColor="text1"/>
          <w:sz w:val="22"/>
          <w:szCs w:val="22"/>
          <w:u w:val="single"/>
        </w:rPr>
      </w:pPr>
      <w:r w:rsidRPr="00AB58B6">
        <w:rPr>
          <w:rFonts w:asciiTheme="minorHAnsi" w:hAnsiTheme="minorHAnsi" w:cstheme="minorHAnsi"/>
          <w:b/>
          <w:color w:val="000000" w:themeColor="text1"/>
          <w:sz w:val="22"/>
          <w:szCs w:val="22"/>
          <w:u w:val="single"/>
        </w:rPr>
        <w:t xml:space="preserve">Podrobnejša obrazložitev: </w:t>
      </w:r>
    </w:p>
    <w:p w:rsidR="0071741F" w:rsidRPr="00AB58B6" w:rsidRDefault="0071741F" w:rsidP="00AB58B6">
      <w:pPr>
        <w:spacing w:line="240" w:lineRule="auto"/>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Namen naloge je zainteresiranim uporabnikom omogočiti transformacijo prostorskih podatkov v nov državni višinski sistem z oznako SVS2010/Koper. Z izdelavo transformacijskega modela in vzpostavitvijo orodij za transformacijo bo omogočeno enolično določanje obstoječih višin v novem državnem višinskem sitemu.</w:t>
      </w:r>
    </w:p>
    <w:p w:rsidR="00E45EB6" w:rsidRPr="00AB58B6" w:rsidRDefault="00E45EB6" w:rsidP="00AB58B6">
      <w:pPr>
        <w:spacing w:line="240" w:lineRule="auto"/>
        <w:jc w:val="both"/>
        <w:rPr>
          <w:rFonts w:asciiTheme="minorHAnsi" w:eastAsiaTheme="minorHAnsi" w:hAnsiTheme="minorHAnsi" w:cstheme="minorHAnsi"/>
          <w:color w:val="000000" w:themeColor="text1"/>
          <w:sz w:val="22"/>
          <w:szCs w:val="22"/>
        </w:rPr>
      </w:pPr>
      <w:r w:rsidRPr="00AB58B6">
        <w:rPr>
          <w:rFonts w:asciiTheme="minorHAnsi" w:eastAsiaTheme="minorHAnsi" w:hAnsiTheme="minorHAnsi" w:cstheme="minorHAnsi"/>
          <w:color w:val="000000" w:themeColor="text1"/>
          <w:sz w:val="22"/>
          <w:szCs w:val="22"/>
        </w:rPr>
        <w:t>V Sloveniji je bil decembra 2018 uveden nov državni višinski sistem z imenom Slovenski višinski sistem 2010 in oznako</w:t>
      </w:r>
      <w:r w:rsidRPr="00AB58B6" w:rsidDel="00006F43">
        <w:rPr>
          <w:rFonts w:asciiTheme="minorHAnsi" w:eastAsiaTheme="minorHAnsi" w:hAnsiTheme="minorHAnsi" w:cstheme="minorHAnsi"/>
          <w:color w:val="000000" w:themeColor="text1"/>
          <w:sz w:val="22"/>
          <w:szCs w:val="22"/>
        </w:rPr>
        <w:t xml:space="preserve"> </w:t>
      </w:r>
      <w:r w:rsidRPr="00AB58B6">
        <w:rPr>
          <w:rFonts w:asciiTheme="minorHAnsi" w:eastAsiaTheme="minorHAnsi" w:hAnsiTheme="minorHAnsi" w:cstheme="minorHAnsi"/>
          <w:color w:val="000000" w:themeColor="text1"/>
          <w:sz w:val="22"/>
          <w:szCs w:val="22"/>
        </w:rPr>
        <w:t>SVS2010/Koper. Nadomešča stari višinski sistem SVS2000/Trst. Pri uporabi podatkov o višinah obstoječih višinskih točk (reperjev) ali določanju novih višin na terenu je nujno izvesti transformacijo med obema sistemoma. To je v praksi nujno predvsem pri izvajanju zakoličb pri gradbenih posegih v prostor ter pri določanju poplavne ogroženosti in protipoplavnih ukrepov</w:t>
      </w:r>
    </w:p>
    <w:p w:rsidR="00E45EB6" w:rsidRPr="00AB58B6" w:rsidRDefault="00E45EB6" w:rsidP="00AB58B6">
      <w:pPr>
        <w:spacing w:line="240" w:lineRule="auto"/>
        <w:jc w:val="both"/>
        <w:rPr>
          <w:rFonts w:asciiTheme="minorHAnsi" w:eastAsiaTheme="minorHAnsi" w:hAnsiTheme="minorHAnsi" w:cstheme="minorHAnsi"/>
          <w:color w:val="000000" w:themeColor="text1"/>
          <w:sz w:val="22"/>
          <w:szCs w:val="22"/>
        </w:rPr>
      </w:pPr>
      <w:r w:rsidRPr="00AB58B6">
        <w:rPr>
          <w:rFonts w:asciiTheme="minorHAnsi" w:eastAsiaTheme="minorHAnsi" w:hAnsiTheme="minorHAnsi" w:cstheme="minorHAnsi"/>
          <w:color w:val="000000" w:themeColor="text1"/>
          <w:sz w:val="22"/>
          <w:szCs w:val="22"/>
        </w:rPr>
        <w:t>Transformacija višin med obema višinskima sistemoma je sicer mogoča preko uporabe ustreznih modelov geoida, vendar je ta metoda primerna samo za višine določene z GNSS-tehnologijo. Za transformacijo višin, ki so določene z drugimi metodami izmere, pa transformacijskega modela ni. Trenutni postopek preračuna višin posameznih točk je mogoč, v kolikor obstajajo podatki izvornih izmer. Omenjeni postopek je dolgotrajen, velikokrat neizvedljiv (pomanjkljivi podatki) in ni ekonomsko upravičen, vprašljiva pa je tudi njegova zanesljivost. Problem so predvsem preračuni višin na večjih območjih, kjer morajo uporabniki sami določiti transformacijske parametre na podlagi višin reperjev, podanih v obeh višinskih sistemih. Kakovost tako pridobljenih lokalnih transformacijskih modelov je odvisna od kakovosti določitve višin danih reperjev, njihovega števila in prostorske razporeditve.</w:t>
      </w:r>
    </w:p>
    <w:p w:rsidR="00E45EB6" w:rsidRPr="00AB58B6" w:rsidRDefault="00E45EB6" w:rsidP="00AB58B6">
      <w:pPr>
        <w:spacing w:line="240" w:lineRule="auto"/>
        <w:jc w:val="both"/>
        <w:rPr>
          <w:rFonts w:asciiTheme="minorHAnsi" w:eastAsiaTheme="minorHAnsi" w:hAnsiTheme="minorHAnsi" w:cstheme="minorHAnsi"/>
          <w:color w:val="000000" w:themeColor="text1"/>
          <w:sz w:val="22"/>
          <w:szCs w:val="22"/>
        </w:rPr>
      </w:pPr>
      <w:r w:rsidRPr="00AB58B6">
        <w:rPr>
          <w:rFonts w:asciiTheme="minorHAnsi" w:eastAsiaTheme="minorHAnsi" w:hAnsiTheme="minorHAnsi" w:cstheme="minorHAnsi"/>
          <w:color w:val="000000" w:themeColor="text1"/>
          <w:sz w:val="22"/>
          <w:szCs w:val="22"/>
        </w:rPr>
        <w:t xml:space="preserve">Zato bi bilo smiselno razviti vsedržavni višinski transformacijski model, ki bi omogočal transformacijo med starim in novim državnim višinskim sistemom. Model bi bil predvsem uporaben za transformacijo obstoječih podatkovnih zbirk, kjer zaradi obsežnosti vseh podatkov in pomanjkljivih podatkov izvornih </w:t>
      </w:r>
      <w:r w:rsidRPr="00AB58B6">
        <w:rPr>
          <w:rFonts w:asciiTheme="minorHAnsi" w:eastAsiaTheme="minorHAnsi" w:hAnsiTheme="minorHAnsi" w:cstheme="minorHAnsi"/>
          <w:color w:val="000000" w:themeColor="text1"/>
          <w:sz w:val="22"/>
          <w:szCs w:val="22"/>
        </w:rPr>
        <w:lastRenderedPageBreak/>
        <w:t>izmer ni možno izvesti preračuna (npr. Zbirni kataster gospodarske javne infrastrukture, okolja GIS, nekatere topografske zbirke, …). S takšnim modelom bi uporabnikom omogočili enolično izvedbo prehoda med obema višinskima sistemoma. Prednosti uporabe tovrstnega transformacijskega modela so homogenost, sledljivost in ponovljivost preračuna.</w:t>
      </w:r>
    </w:p>
    <w:p w:rsidR="00E45EB6" w:rsidRPr="00AB58B6" w:rsidRDefault="00E45EB6"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xml:space="preserve">:        do 18 mesecev </w:t>
      </w:r>
    </w:p>
    <w:p w:rsidR="00E45EB6" w:rsidRPr="00AB58B6" w:rsidRDefault="00E45EB6"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xml:space="preserve">:                            do </w:t>
      </w:r>
      <w:r w:rsidRPr="00AB58B6">
        <w:rPr>
          <w:rFonts w:asciiTheme="minorHAnsi" w:hAnsiTheme="minorHAnsi" w:cstheme="minorHAnsi"/>
          <w:bCs/>
          <w:sz w:val="22"/>
          <w:szCs w:val="22"/>
        </w:rPr>
        <w:t xml:space="preserve">30.000,00 </w:t>
      </w:r>
      <w:r w:rsidRPr="00AB58B6">
        <w:rPr>
          <w:rFonts w:asciiTheme="minorHAnsi" w:hAnsiTheme="minorHAnsi" w:cstheme="minorHAnsi"/>
          <w:sz w:val="22"/>
          <w:szCs w:val="22"/>
        </w:rPr>
        <w:t xml:space="preserve">EUR </w:t>
      </w:r>
    </w:p>
    <w:p w:rsidR="00E45EB6" w:rsidRPr="00AB58B6" w:rsidRDefault="00E45EB6"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(50%</w:t>
      </w:r>
      <w:r w:rsidR="00F56CF6" w:rsidRPr="00AB58B6">
        <w:rPr>
          <w:rFonts w:asciiTheme="minorHAnsi" w:hAnsiTheme="minorHAnsi" w:cstheme="minorHAnsi"/>
          <w:sz w:val="22"/>
          <w:szCs w:val="22"/>
        </w:rPr>
        <w:t xml:space="preserve"> </w:t>
      </w:r>
      <w:r w:rsidR="00F435B7">
        <w:rPr>
          <w:rFonts w:asciiTheme="minorHAnsi" w:hAnsiTheme="minorHAnsi" w:cstheme="minorHAnsi"/>
          <w:sz w:val="22"/>
          <w:szCs w:val="22"/>
        </w:rPr>
        <w:t xml:space="preserve">MOP </w:t>
      </w:r>
      <w:r w:rsidRPr="00AB58B6">
        <w:rPr>
          <w:rFonts w:asciiTheme="minorHAnsi" w:hAnsiTheme="minorHAnsi" w:cstheme="minorHAnsi"/>
          <w:sz w:val="22"/>
          <w:szCs w:val="22"/>
        </w:rPr>
        <w:t xml:space="preserve">GURS, 50% ARRS) </w:t>
      </w:r>
    </w:p>
    <w:p w:rsidR="00E45EB6" w:rsidRPr="00AB58B6" w:rsidRDefault="00E45EB6" w:rsidP="00AB58B6">
      <w:pPr>
        <w:pStyle w:val="Default"/>
        <w:jc w:val="both"/>
        <w:rPr>
          <w:rFonts w:asciiTheme="minorHAnsi" w:hAnsiTheme="minorHAnsi" w:cstheme="minorHAnsi"/>
          <w:sz w:val="22"/>
          <w:szCs w:val="22"/>
        </w:rPr>
      </w:pPr>
    </w:p>
    <w:p w:rsidR="00E45EB6" w:rsidRPr="00AB58B6" w:rsidRDefault="00E45EB6"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E45EB6" w:rsidRPr="00AB58B6" w:rsidRDefault="00E45EB6"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Pr="00AB58B6">
        <w:rPr>
          <w:rFonts w:asciiTheme="minorHAnsi" w:hAnsiTheme="minorHAnsi" w:cstheme="minorHAnsi"/>
          <w:sz w:val="22"/>
          <w:szCs w:val="22"/>
        </w:rPr>
        <w:t>mag. Klemen Medved</w:t>
      </w:r>
    </w:p>
    <w:p w:rsidR="0071741F" w:rsidRPr="00AB58B6" w:rsidRDefault="00E45EB6" w:rsidP="00AB58B6">
      <w:pPr>
        <w:spacing w:line="240" w:lineRule="auto"/>
        <w:jc w:val="both"/>
        <w:rPr>
          <w:rFonts w:asciiTheme="minorHAnsi" w:hAnsiTheme="minorHAnsi" w:cstheme="minorHAnsi"/>
          <w:sz w:val="22"/>
          <w:szCs w:val="22"/>
        </w:rPr>
      </w:pPr>
      <w:r w:rsidRPr="00AB58B6">
        <w:rPr>
          <w:rFonts w:asciiTheme="minorHAnsi" w:hAnsiTheme="minorHAnsi" w:cstheme="minorHAnsi"/>
          <w:bCs/>
          <w:color w:val="000000" w:themeColor="text1"/>
          <w:sz w:val="22"/>
          <w:szCs w:val="22"/>
        </w:rPr>
        <w:t xml:space="preserve">E-mail: </w:t>
      </w:r>
      <w:hyperlink r:id="rId131" w:history="1">
        <w:r w:rsidR="0071741F" w:rsidRPr="00AB58B6">
          <w:rPr>
            <w:rStyle w:val="Hiperpovezava"/>
            <w:rFonts w:asciiTheme="minorHAnsi" w:hAnsiTheme="minorHAnsi" w:cstheme="minorHAnsi"/>
            <w:sz w:val="22"/>
            <w:szCs w:val="22"/>
          </w:rPr>
          <w:t>Klemen.Medved@gov.si</w:t>
        </w:r>
      </w:hyperlink>
    </w:p>
    <w:p w:rsidR="00E45EB6" w:rsidRPr="00AB58B6" w:rsidRDefault="00E45EB6" w:rsidP="00AB58B6">
      <w:pPr>
        <w:spacing w:line="240" w:lineRule="auto"/>
        <w:jc w:val="both"/>
        <w:rPr>
          <w:rFonts w:asciiTheme="minorHAnsi" w:hAnsiTheme="minorHAnsi" w:cstheme="minorHAnsi"/>
          <w:color w:val="000000" w:themeColor="text1"/>
          <w:sz w:val="22"/>
          <w:szCs w:val="22"/>
        </w:rPr>
      </w:pPr>
    </w:p>
    <w:p w:rsidR="00E45EB6" w:rsidRPr="00AB58B6" w:rsidRDefault="00E45EB6" w:rsidP="00AB58B6">
      <w:pPr>
        <w:pStyle w:val="Default"/>
        <w:numPr>
          <w:ilvl w:val="0"/>
          <w:numId w:val="53"/>
        </w:numPr>
        <w:ind w:left="284" w:hanging="284"/>
        <w:jc w:val="both"/>
        <w:rPr>
          <w:rFonts w:asciiTheme="minorHAnsi" w:hAnsiTheme="minorHAnsi" w:cstheme="minorHAnsi"/>
          <w:b/>
          <w:color w:val="0070C0"/>
          <w:sz w:val="22"/>
          <w:szCs w:val="22"/>
        </w:rPr>
      </w:pPr>
      <w:r w:rsidRPr="00AB58B6">
        <w:rPr>
          <w:rFonts w:asciiTheme="minorHAnsi" w:hAnsiTheme="minorHAnsi" w:cstheme="minorHAnsi"/>
          <w:b/>
          <w:sz w:val="22"/>
          <w:szCs w:val="22"/>
        </w:rPr>
        <w:t xml:space="preserve">TEMA: </w:t>
      </w:r>
      <w:r w:rsidRPr="00AB58B6">
        <w:rPr>
          <w:rFonts w:asciiTheme="minorHAnsi" w:hAnsiTheme="minorHAnsi" w:cstheme="minorHAnsi"/>
          <w:b/>
          <w:color w:val="0070C0"/>
          <w:sz w:val="22"/>
          <w:szCs w:val="22"/>
        </w:rPr>
        <w:t>Razvoj usmeritev za izboljšanje semantične medopravilnosti na področju upravljanja prostorskih zbirk podatkov in geoinformatike  v Sloveniji</w:t>
      </w:r>
    </w:p>
    <w:p w:rsidR="00E45EB6" w:rsidRPr="00AB58B6" w:rsidRDefault="00E45EB6" w:rsidP="00AB58B6">
      <w:pPr>
        <w:autoSpaceDE w:val="0"/>
        <w:autoSpaceDN w:val="0"/>
        <w:adjustRightInd w:val="0"/>
        <w:spacing w:line="240" w:lineRule="auto"/>
        <w:jc w:val="both"/>
        <w:rPr>
          <w:rFonts w:asciiTheme="minorHAnsi" w:hAnsiTheme="minorHAnsi" w:cstheme="minorHAnsi"/>
          <w:b/>
          <w:sz w:val="22"/>
          <w:szCs w:val="22"/>
        </w:rPr>
      </w:pPr>
    </w:p>
    <w:p w:rsidR="00E45EB6" w:rsidRPr="00AB58B6" w:rsidRDefault="00E45EB6"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Težišče 5</w:t>
      </w:r>
      <w:r w:rsidRPr="00AB58B6">
        <w:rPr>
          <w:rFonts w:asciiTheme="minorHAnsi" w:hAnsiTheme="minorHAnsi" w:cstheme="minorHAnsi"/>
          <w:sz w:val="22"/>
          <w:szCs w:val="22"/>
        </w:rPr>
        <w:t>:</w:t>
      </w:r>
      <w:r w:rsidRPr="00AB58B6">
        <w:rPr>
          <w:rFonts w:asciiTheme="minorHAnsi" w:hAnsiTheme="minorHAnsi" w:cstheme="minorHAnsi"/>
          <w:b/>
          <w:bCs/>
          <w:sz w:val="22"/>
          <w:szCs w:val="22"/>
        </w:rPr>
        <w:t xml:space="preserve"> </w:t>
      </w:r>
      <w:r w:rsidRPr="00AB58B6">
        <w:rPr>
          <w:rFonts w:asciiTheme="minorHAnsi" w:hAnsiTheme="minorHAnsi" w:cstheme="minorHAnsi"/>
          <w:sz w:val="22"/>
          <w:szCs w:val="22"/>
        </w:rPr>
        <w:t>Visoka stopnja sodelovanja, usposobljenosti in učinkovitosti upravljanja</w:t>
      </w:r>
    </w:p>
    <w:p w:rsidR="00E45EB6" w:rsidRPr="00AB58B6" w:rsidRDefault="00E45EB6" w:rsidP="00AB58B6">
      <w:pPr>
        <w:spacing w:line="240" w:lineRule="auto"/>
        <w:jc w:val="both"/>
        <w:rPr>
          <w:rFonts w:asciiTheme="minorHAnsi" w:hAnsiTheme="minorHAnsi" w:cstheme="minorHAnsi"/>
          <w:sz w:val="22"/>
          <w:szCs w:val="22"/>
        </w:rPr>
      </w:pPr>
    </w:p>
    <w:p w:rsidR="00E45EB6" w:rsidRPr="00AB58B6" w:rsidRDefault="00E45EB6"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Tematski sklop</w:t>
      </w:r>
      <w:r w:rsidRPr="00AB58B6">
        <w:rPr>
          <w:rFonts w:asciiTheme="minorHAnsi" w:hAnsiTheme="minorHAnsi" w:cstheme="minorHAnsi"/>
          <w:b/>
          <w:bCs/>
          <w:sz w:val="22"/>
          <w:szCs w:val="22"/>
        </w:rPr>
        <w:t xml:space="preserve"> </w:t>
      </w:r>
      <w:r w:rsidRPr="00AB58B6">
        <w:rPr>
          <w:rFonts w:asciiTheme="minorHAnsi" w:hAnsiTheme="minorHAnsi" w:cstheme="minorHAnsi"/>
          <w:b/>
          <w:sz w:val="22"/>
          <w:szCs w:val="22"/>
        </w:rPr>
        <w:t>5.12</w:t>
      </w:r>
      <w:r w:rsidRPr="00AB58B6">
        <w:rPr>
          <w:rFonts w:asciiTheme="minorHAnsi" w:hAnsiTheme="minorHAnsi" w:cstheme="minorHAnsi"/>
          <w:sz w:val="22"/>
          <w:szCs w:val="22"/>
        </w:rPr>
        <w:t xml:space="preserve">: Učinkovito upravljanje kakovostne javne </w:t>
      </w:r>
      <w:r w:rsidR="00E90971" w:rsidRPr="00AB58B6">
        <w:rPr>
          <w:rFonts w:asciiTheme="minorHAnsi" w:hAnsiTheme="minorHAnsi" w:cstheme="minorHAnsi"/>
          <w:sz w:val="22"/>
          <w:szCs w:val="22"/>
        </w:rPr>
        <w:t>storitve</w:t>
      </w:r>
    </w:p>
    <w:p w:rsidR="00E45EB6" w:rsidRPr="00AB58B6" w:rsidRDefault="00E45EB6" w:rsidP="00AB58B6">
      <w:pPr>
        <w:spacing w:line="240" w:lineRule="auto"/>
        <w:jc w:val="both"/>
        <w:rPr>
          <w:rFonts w:asciiTheme="minorHAnsi" w:hAnsiTheme="minorHAnsi" w:cstheme="minorHAnsi"/>
          <w:sz w:val="22"/>
          <w:szCs w:val="22"/>
        </w:rPr>
      </w:pPr>
    </w:p>
    <w:p w:rsidR="00E45EB6" w:rsidRPr="00AB58B6" w:rsidRDefault="00E45EB6" w:rsidP="00AB58B6">
      <w:pPr>
        <w:autoSpaceDE w:val="0"/>
        <w:autoSpaceDN w:val="0"/>
        <w:adjustRightInd w:val="0"/>
        <w:spacing w:line="240" w:lineRule="auto"/>
        <w:jc w:val="both"/>
        <w:rPr>
          <w:rFonts w:asciiTheme="minorHAnsi" w:hAnsiTheme="minorHAnsi" w:cstheme="minorHAnsi"/>
          <w:b/>
          <w:bCs/>
          <w:sz w:val="22"/>
          <w:szCs w:val="22"/>
        </w:rPr>
      </w:pPr>
      <w:r w:rsidRPr="00AB58B6">
        <w:rPr>
          <w:rFonts w:asciiTheme="minorHAnsi" w:hAnsiTheme="minorHAnsi" w:cstheme="minorHAnsi"/>
          <w:b/>
          <w:bCs/>
          <w:sz w:val="22"/>
          <w:szCs w:val="22"/>
        </w:rPr>
        <w:t xml:space="preserve">Številka teme </w:t>
      </w:r>
      <w:bookmarkStart w:id="47" w:name="_Hlk94700978"/>
      <w:r w:rsidRPr="00AB58B6">
        <w:rPr>
          <w:rFonts w:asciiTheme="minorHAnsi" w:hAnsiTheme="minorHAnsi" w:cstheme="minorHAnsi"/>
          <w:b/>
          <w:bCs/>
          <w:sz w:val="22"/>
          <w:szCs w:val="22"/>
        </w:rPr>
        <w:t>5.12.</w:t>
      </w:r>
      <w:r w:rsidR="00FD4E27" w:rsidRPr="00AB58B6">
        <w:rPr>
          <w:rFonts w:asciiTheme="minorHAnsi" w:hAnsiTheme="minorHAnsi" w:cstheme="minorHAnsi"/>
          <w:b/>
          <w:bCs/>
          <w:sz w:val="22"/>
          <w:szCs w:val="22"/>
        </w:rPr>
        <w:t>11</w:t>
      </w:r>
      <w:r w:rsidRPr="00AB58B6">
        <w:rPr>
          <w:rFonts w:asciiTheme="minorHAnsi" w:hAnsiTheme="minorHAnsi" w:cstheme="minorHAnsi"/>
          <w:b/>
          <w:bCs/>
          <w:sz w:val="22"/>
          <w:szCs w:val="22"/>
        </w:rPr>
        <w:t xml:space="preserve">: </w:t>
      </w:r>
      <w:bookmarkEnd w:id="47"/>
    </w:p>
    <w:p w:rsidR="00E45EB6" w:rsidRPr="00AB58B6" w:rsidRDefault="00E45EB6" w:rsidP="00AB58B6">
      <w:pPr>
        <w:spacing w:line="240" w:lineRule="auto"/>
        <w:jc w:val="both"/>
        <w:rPr>
          <w:rFonts w:asciiTheme="minorHAnsi" w:hAnsiTheme="minorHAnsi" w:cstheme="minorHAnsi"/>
          <w:sz w:val="22"/>
          <w:szCs w:val="22"/>
        </w:rPr>
      </w:pPr>
      <w:r w:rsidRPr="00AB58B6">
        <w:rPr>
          <w:rFonts w:asciiTheme="minorHAnsi" w:hAnsiTheme="minorHAnsi" w:cstheme="minorHAnsi"/>
          <w:b/>
          <w:bCs/>
          <w:sz w:val="22"/>
          <w:szCs w:val="22"/>
        </w:rPr>
        <w:t xml:space="preserve">Naslov teme: </w:t>
      </w:r>
      <w:r w:rsidRPr="00AB58B6">
        <w:rPr>
          <w:rFonts w:asciiTheme="minorHAnsi" w:hAnsiTheme="minorHAnsi" w:cstheme="minorHAnsi"/>
          <w:sz w:val="22"/>
          <w:szCs w:val="22"/>
        </w:rPr>
        <w:t>Razvoj usmeritev za izboljšanje semantične medopravilnosti na področju upravljanja prostorskih zbirk podatkov in geoinformatike  v Sloveniji</w:t>
      </w:r>
    </w:p>
    <w:p w:rsidR="00850A39" w:rsidRDefault="00850A39" w:rsidP="00AB58B6">
      <w:pPr>
        <w:autoSpaceDE w:val="0"/>
        <w:autoSpaceDN w:val="0"/>
        <w:adjustRightInd w:val="0"/>
        <w:jc w:val="both"/>
        <w:rPr>
          <w:rFonts w:asciiTheme="minorHAnsi" w:hAnsiTheme="minorHAnsi" w:cstheme="minorHAnsi"/>
          <w:bCs/>
        </w:rPr>
      </w:pPr>
    </w:p>
    <w:p w:rsidR="00AB58B6" w:rsidRDefault="00AB58B6" w:rsidP="00AB58B6">
      <w:pPr>
        <w:autoSpaceDE w:val="0"/>
        <w:autoSpaceDN w:val="0"/>
        <w:adjustRightInd w:val="0"/>
        <w:jc w:val="both"/>
        <w:rPr>
          <w:rFonts w:asciiTheme="minorHAnsi" w:hAnsiTheme="minorHAnsi" w:cstheme="minorHAnsi"/>
          <w:bCs/>
        </w:rPr>
      </w:pPr>
      <w:r w:rsidRPr="00BC4BB4">
        <w:rPr>
          <w:rFonts w:asciiTheme="minorHAnsi" w:hAnsiTheme="minorHAnsi" w:cstheme="minorHAnsi"/>
          <w:bCs/>
        </w:rPr>
        <w:t>Cilj:</w:t>
      </w:r>
    </w:p>
    <w:p w:rsidR="00AB58B6" w:rsidRPr="00E94E60" w:rsidRDefault="00AB58B6" w:rsidP="00AB58B6">
      <w:pPr>
        <w:pStyle w:val="Odstavekseznama"/>
        <w:numPr>
          <w:ilvl w:val="0"/>
          <w:numId w:val="115"/>
        </w:numPr>
        <w:autoSpaceDE w:val="0"/>
        <w:autoSpaceDN w:val="0"/>
        <w:adjustRightInd w:val="0"/>
        <w:spacing w:line="240" w:lineRule="auto"/>
        <w:ind w:left="284" w:hanging="284"/>
        <w:jc w:val="both"/>
        <w:rPr>
          <w:rFonts w:asciiTheme="minorHAnsi" w:hAnsiTheme="minorHAnsi" w:cstheme="minorHAnsi"/>
        </w:rPr>
      </w:pPr>
      <w:r w:rsidRPr="00E94E60">
        <w:rPr>
          <w:rFonts w:asciiTheme="minorHAnsi" w:hAnsiTheme="minorHAnsi" w:cstheme="minorHAnsi"/>
        </w:rPr>
        <w:t>razvoj usmeritev za doseganje semantične medopravilnosti na področju upravljanja prostorskih zbirk podatkov:</w:t>
      </w:r>
    </w:p>
    <w:p w:rsidR="00AB58B6" w:rsidRPr="00BC4BB4" w:rsidRDefault="00AB58B6" w:rsidP="00AB58B6">
      <w:pPr>
        <w:pStyle w:val="Odstavekseznama"/>
        <w:numPr>
          <w:ilvl w:val="0"/>
          <w:numId w:val="116"/>
        </w:numPr>
        <w:spacing w:line="240" w:lineRule="auto"/>
        <w:ind w:left="284" w:hanging="284"/>
        <w:jc w:val="both"/>
        <w:rPr>
          <w:rFonts w:asciiTheme="minorHAnsi" w:hAnsiTheme="minorHAnsi" w:cstheme="minorHAnsi"/>
        </w:rPr>
      </w:pPr>
      <w:r w:rsidRPr="00BC4BB4">
        <w:rPr>
          <w:rFonts w:asciiTheme="minorHAnsi" w:hAnsiTheme="minorHAnsi" w:cstheme="minorHAnsi"/>
        </w:rPr>
        <w:t>pri tem naj bo razvit globalni model, digitalni ekosistem, ki izpolnjuje funkcijo (1), semantičnega referenčnega sistema za učinkovito povezovanje pomensko skladnih konceptov raznolikih podatkovnih prostorov in ocenjevanje stopnje njihove skladnosti. V tem okviru naj se zagotovi zasnova platforme (2) za podporo procesu pomenskega usklajevanje konceptov, vsebovanih v zbirkah zainteresiranih deležnikov iz javne in zasebne sfere za sklepanje ontoloških zavez;</w:t>
      </w:r>
    </w:p>
    <w:p w:rsidR="00AB58B6" w:rsidRPr="00BC4BB4" w:rsidRDefault="00AB58B6" w:rsidP="00AB58B6">
      <w:pPr>
        <w:pStyle w:val="Odstavekseznama"/>
        <w:numPr>
          <w:ilvl w:val="0"/>
          <w:numId w:val="116"/>
        </w:numPr>
        <w:spacing w:line="240" w:lineRule="auto"/>
        <w:ind w:left="284" w:hanging="284"/>
        <w:jc w:val="both"/>
        <w:rPr>
          <w:rFonts w:asciiTheme="minorHAnsi" w:hAnsiTheme="minorHAnsi" w:cstheme="minorHAnsi"/>
        </w:rPr>
      </w:pPr>
      <w:r w:rsidRPr="00BC4BB4">
        <w:rPr>
          <w:rFonts w:asciiTheme="minorHAnsi" w:hAnsiTheme="minorHAnsi" w:cstheme="minorHAnsi"/>
        </w:rPr>
        <w:t>(3) izdelata naj se pregled tehnologij in predlog za izbiro kombinacije najprimernejših tehnologij za povezovanje odprtih podatkov. (4) Izdela naj se pregled odprtokodnih in drugih standardov na obravnavanem področju. (5) Izdela naj se predlog aplikativnih semantičnih mer za ugotavljanje semantične skladnosti geoprostorskih in drugih zbirk podatkov. (6) Pripravijo naj se vodila za upravljanje procesa semantičnega usklajevanja za GURS (MJU), kot koordinacijsko entiteto v procesu integracije. (7) Izdelata naj se načrt diseminacije in popularizacije izvedbe povezovanja ter načrt implementacije sistema;</w:t>
      </w:r>
    </w:p>
    <w:p w:rsidR="00AB58B6" w:rsidRPr="00BC4BB4" w:rsidRDefault="00AB58B6" w:rsidP="00AB58B6">
      <w:pPr>
        <w:pStyle w:val="Odstavekseznama"/>
        <w:numPr>
          <w:ilvl w:val="0"/>
          <w:numId w:val="116"/>
        </w:numPr>
        <w:spacing w:line="240" w:lineRule="auto"/>
        <w:ind w:left="284" w:hanging="284"/>
        <w:jc w:val="both"/>
        <w:rPr>
          <w:rFonts w:asciiTheme="minorHAnsi" w:hAnsiTheme="minorHAnsi" w:cstheme="minorHAnsi"/>
        </w:rPr>
      </w:pPr>
      <w:r w:rsidRPr="00BC4BB4">
        <w:rPr>
          <w:rFonts w:asciiTheme="minorHAnsi" w:hAnsiTheme="minorHAnsi" w:cstheme="minorHAnsi"/>
        </w:rPr>
        <w:t>(8) opredelijo naj se usmeritve za izvedbo povezovanja podatkovnih nizov zbirk prostorskih podatkov GURS interno ter povezovanje vzorca teh z drugimi zbirkami o prostoru v upravljanju zunanjih skrbnikov. (9.) Izvede naj se testiranje semantičnega povezovanja na dveh internih vzorčnih bazah GURS ter zunanjih bazah; interno naj bodo vključene izbrane topografske zbirke in zbirke podatkov o nepremičninah, zunanje pa zbirke kmetijsko/gozdarske domene in področij državnih in občinskih ter zasebnih katastrov gospodarske javne infrastrukture (GJI);</w:t>
      </w:r>
    </w:p>
    <w:p w:rsidR="00AB58B6" w:rsidRPr="00BC4BB4" w:rsidRDefault="00AB58B6" w:rsidP="00AB58B6">
      <w:pPr>
        <w:pStyle w:val="Odstavekseznama"/>
        <w:numPr>
          <w:ilvl w:val="0"/>
          <w:numId w:val="116"/>
        </w:numPr>
        <w:spacing w:line="240" w:lineRule="auto"/>
        <w:ind w:left="284" w:hanging="284"/>
        <w:jc w:val="both"/>
        <w:rPr>
          <w:rFonts w:asciiTheme="minorHAnsi" w:hAnsiTheme="minorHAnsi" w:cstheme="minorHAnsi"/>
        </w:rPr>
      </w:pPr>
      <w:r w:rsidRPr="00BC4BB4">
        <w:rPr>
          <w:rFonts w:asciiTheme="minorHAnsi" w:hAnsiTheme="minorHAnsi" w:cstheme="minorHAnsi"/>
        </w:rPr>
        <w:t>(10) proučijo naj se dodatne možnosti uporabe ter izkoriščanja tako povezanih podatkov (na primer pomensko zasnovana generalizacija, poizvedovanje in iskanje pomensko skladnih podatkovnih nizov in podobno) za dokazovanje povečane večkratne uporabe semantično povezanih podatkov v primerjavi z nepovezanimi.</w:t>
      </w:r>
    </w:p>
    <w:p w:rsidR="00E45EB6" w:rsidRPr="00AB58B6" w:rsidRDefault="00E45EB6" w:rsidP="00AB58B6">
      <w:pPr>
        <w:spacing w:line="240" w:lineRule="auto"/>
        <w:jc w:val="both"/>
        <w:rPr>
          <w:rFonts w:asciiTheme="minorHAnsi" w:hAnsiTheme="minorHAnsi" w:cstheme="minorHAnsi"/>
          <w:sz w:val="22"/>
          <w:szCs w:val="22"/>
        </w:rPr>
      </w:pPr>
    </w:p>
    <w:p w:rsidR="00E45EB6" w:rsidRPr="00AB58B6" w:rsidRDefault="00E45EB6" w:rsidP="00AB58B6">
      <w:pPr>
        <w:pStyle w:val="Default"/>
        <w:jc w:val="both"/>
        <w:rPr>
          <w:rFonts w:asciiTheme="minorHAnsi" w:hAnsiTheme="minorHAnsi" w:cstheme="minorHAnsi"/>
          <w:b/>
          <w:color w:val="000000" w:themeColor="text1"/>
          <w:sz w:val="22"/>
          <w:szCs w:val="22"/>
          <w:u w:val="single"/>
        </w:rPr>
      </w:pPr>
      <w:r w:rsidRPr="00AB58B6">
        <w:rPr>
          <w:rFonts w:asciiTheme="minorHAnsi" w:hAnsiTheme="minorHAnsi" w:cstheme="minorHAnsi"/>
          <w:b/>
          <w:color w:val="000000" w:themeColor="text1"/>
          <w:sz w:val="22"/>
          <w:szCs w:val="22"/>
          <w:u w:val="single"/>
        </w:rPr>
        <w:t xml:space="preserve">Podrobnejša obrazložitev: </w:t>
      </w:r>
    </w:p>
    <w:p w:rsidR="0071741F" w:rsidRPr="00AB58B6" w:rsidRDefault="0071741F" w:rsidP="00AB58B6">
      <w:pPr>
        <w:autoSpaceDE w:val="0"/>
        <w:autoSpaceDN w:val="0"/>
        <w:adjustRightInd w:val="0"/>
        <w:spacing w:line="240" w:lineRule="auto"/>
        <w:jc w:val="both"/>
        <w:rPr>
          <w:rFonts w:asciiTheme="minorHAnsi" w:hAnsiTheme="minorHAnsi" w:cstheme="minorHAnsi"/>
          <w:bCs/>
          <w:sz w:val="22"/>
          <w:szCs w:val="22"/>
          <w:u w:val="single"/>
        </w:rPr>
      </w:pPr>
      <w:r w:rsidRPr="00AB58B6">
        <w:rPr>
          <w:rFonts w:asciiTheme="minorHAnsi" w:hAnsiTheme="minorHAnsi" w:cstheme="minorHAnsi"/>
          <w:sz w:val="22"/>
          <w:szCs w:val="22"/>
        </w:rPr>
        <w:t>Namen naloge je razvoj usmeritev za doseganje semantične medopravilnosti na področju upravljanja prostorskih zbirk podatkov in tehnologij za geoinformatiko v Sloveniji.</w:t>
      </w:r>
    </w:p>
    <w:p w:rsidR="0071741F" w:rsidRPr="00AB58B6" w:rsidRDefault="0071741F" w:rsidP="00AB58B6">
      <w:pPr>
        <w:autoSpaceDE w:val="0"/>
        <w:autoSpaceDN w:val="0"/>
        <w:adjustRightInd w:val="0"/>
        <w:spacing w:line="240" w:lineRule="auto"/>
        <w:jc w:val="both"/>
        <w:rPr>
          <w:rFonts w:asciiTheme="minorHAnsi" w:hAnsiTheme="minorHAnsi" w:cstheme="minorHAnsi"/>
          <w:bCs/>
          <w:sz w:val="22"/>
          <w:szCs w:val="22"/>
          <w:u w:val="single"/>
        </w:rPr>
      </w:pPr>
    </w:p>
    <w:p w:rsidR="00E45EB6" w:rsidRPr="00AB58B6" w:rsidRDefault="00E45EB6" w:rsidP="00AB58B6">
      <w:pPr>
        <w:spacing w:line="240" w:lineRule="auto"/>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 xml:space="preserve">Evropska unija spodbuja zagotavljanje učinkovitosti upravljanja javnih storitev tudi preko Evropskega okvira za medopravilnost, ki opredeljuje štiri vidike. Poleg pravnega vidika še organizacijski, tehnični </w:t>
      </w:r>
      <w:r w:rsidRPr="00AB58B6">
        <w:rPr>
          <w:rFonts w:asciiTheme="minorHAnsi" w:hAnsiTheme="minorHAnsi" w:cstheme="minorHAnsi"/>
          <w:color w:val="000000" w:themeColor="text1"/>
          <w:sz w:val="22"/>
          <w:szCs w:val="22"/>
        </w:rPr>
        <w:lastRenderedPageBreak/>
        <w:t xml:space="preserve">ter semantični vidik, ki je zaradi različnih vplivov na semantiko geoprostorskih podatkov še posebej občutljiv vidik za doseganje kakovosti javnih storitev, temelječih na geoprostorski semantični medopravilnosti. </w:t>
      </w:r>
    </w:p>
    <w:p w:rsidR="00A3204B" w:rsidRPr="00AB58B6" w:rsidRDefault="00A3204B" w:rsidP="00AB58B6">
      <w:pPr>
        <w:spacing w:line="240" w:lineRule="auto"/>
        <w:jc w:val="both"/>
        <w:rPr>
          <w:rFonts w:asciiTheme="minorHAnsi" w:hAnsiTheme="minorHAnsi" w:cstheme="minorHAnsi"/>
          <w:color w:val="000000" w:themeColor="text1"/>
          <w:sz w:val="22"/>
          <w:szCs w:val="22"/>
        </w:rPr>
      </w:pPr>
    </w:p>
    <w:p w:rsidR="00E45EB6" w:rsidRPr="00AB58B6" w:rsidRDefault="00E45EB6" w:rsidP="00AB58B6">
      <w:pPr>
        <w:spacing w:line="240" w:lineRule="auto"/>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 xml:space="preserve">Dokončna implementacija direktive INSPIRE in njena navezava na </w:t>
      </w:r>
      <w:bookmarkStart w:id="48" w:name="_Hlk92460228"/>
      <w:r w:rsidRPr="00AB58B6">
        <w:rPr>
          <w:rFonts w:asciiTheme="minorHAnsi" w:hAnsiTheme="minorHAnsi" w:cstheme="minorHAnsi"/>
          <w:color w:val="000000" w:themeColor="text1"/>
          <w:sz w:val="22"/>
          <w:szCs w:val="22"/>
        </w:rPr>
        <w:t xml:space="preserve">Evropski zeleni/digitalni dogovor </w:t>
      </w:r>
      <w:bookmarkEnd w:id="48"/>
      <w:r w:rsidRPr="00AB58B6">
        <w:rPr>
          <w:rFonts w:asciiTheme="minorHAnsi" w:hAnsiTheme="minorHAnsi" w:cstheme="minorHAnsi"/>
          <w:color w:val="000000" w:themeColor="text1"/>
          <w:sz w:val="22"/>
          <w:szCs w:val="22"/>
        </w:rPr>
        <w:t xml:space="preserve">preko iniciative »Zeleni podatki za vse« (GreenData4All) se zaradi nizke metapodatkovne oziroma semantične usklajenosti (v splošnem pod 35 %; Evolution of the INSPIRE Directive, 2020) prelaga na prihodnji razvoj, tudi nacionalnih strategij in iniciativ v okviru Nacionalnega omežja za medopravilnosti (Slovenski metapodatkovni profil). </w:t>
      </w:r>
    </w:p>
    <w:p w:rsidR="00A3204B" w:rsidRPr="00AB58B6" w:rsidRDefault="00A3204B" w:rsidP="00AB58B6">
      <w:pPr>
        <w:spacing w:line="240" w:lineRule="auto"/>
        <w:jc w:val="both"/>
        <w:rPr>
          <w:rFonts w:asciiTheme="minorHAnsi" w:hAnsiTheme="minorHAnsi" w:cstheme="minorHAnsi"/>
          <w:color w:val="000000" w:themeColor="text1"/>
          <w:sz w:val="22"/>
          <w:szCs w:val="22"/>
        </w:rPr>
      </w:pPr>
    </w:p>
    <w:p w:rsidR="00E45EB6" w:rsidRPr="00AB58B6" w:rsidRDefault="00E45EB6" w:rsidP="00AB58B6">
      <w:pPr>
        <w:spacing w:line="240" w:lineRule="auto"/>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Zaradi relativno nizke stopnje interne semantične usklajenosti in čez mejne povezljivosti odprtih geoprostorskih podatkovnih zbirk se ponovno izvaja pregled, ocena možnosti za izboljšanje implementacije direktive INSPIRE za razvoj digitalne ekonomije enotnega trga EU, kar je še posebej aktualno za trg nepremičnin in trg gospodarske javne infrastrukture (GJI). Da bi zagotovili prost pretok podatkov med nacionalnimi sektorji gospodarstva in administracije ter pretok med državami članicami, ki bi omogočali učinkovito in mnogokratno rabo geoprostorskih podatkov, je ključna še nedosežena semantična medopravilnost podatkovnih prostorov (data spaces). Za doseganje oprijemljivih koristi za okolje in ekonomijo, je pripravljen delovni paket upravljanja in implementacije digitalnega ekosistema nadgrajene INSPIRE strategije, ki bo vodilo za razvoj nacionalne semantične medopravilnosti za interoperabilne klicne storitve prostorskih podatkov (Interoperable invocable spatial data services 2022).</w:t>
      </w:r>
    </w:p>
    <w:p w:rsidR="00A3204B" w:rsidRPr="00AB58B6" w:rsidRDefault="00A3204B" w:rsidP="00AB58B6">
      <w:pPr>
        <w:spacing w:line="240" w:lineRule="auto"/>
        <w:jc w:val="both"/>
        <w:rPr>
          <w:rFonts w:asciiTheme="minorHAnsi" w:hAnsiTheme="minorHAnsi" w:cstheme="minorHAnsi"/>
          <w:color w:val="000000" w:themeColor="text1"/>
          <w:sz w:val="22"/>
          <w:szCs w:val="22"/>
        </w:rPr>
      </w:pPr>
    </w:p>
    <w:p w:rsidR="00E45EB6" w:rsidRPr="00AB58B6" w:rsidRDefault="00E45EB6" w:rsidP="00AB58B6">
      <w:pPr>
        <w:spacing w:line="240" w:lineRule="auto"/>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 xml:space="preserve">Prostorski podatki, ki jih zbira GURS, se množično uporabljajo v javnem in zasebnem sektorju. Državljani, državna in lokalna uprava in gospodarski deležniki si želijo, da so podatki poleg tehnične medopravilnosti tudi pomensko ustrezno povezljivi z uporabniškimi podatki širše domene gospodarstva, okolja in socialnega prostora. V ta namen je treba razviti ustrezne usmeritve na nacionalni ravni, ki bodo v skladu s posodobitvami delovnih paketov INSPIRE MIWP 2020-2024. </w:t>
      </w:r>
    </w:p>
    <w:p w:rsidR="00E45EB6" w:rsidRPr="00AB58B6" w:rsidRDefault="00E45EB6" w:rsidP="00AB58B6">
      <w:pPr>
        <w:spacing w:line="240" w:lineRule="auto"/>
        <w:jc w:val="both"/>
        <w:rPr>
          <w:rFonts w:asciiTheme="minorHAnsi" w:hAnsiTheme="minorHAnsi" w:cstheme="minorHAnsi"/>
          <w:sz w:val="22"/>
          <w:szCs w:val="22"/>
        </w:rPr>
      </w:pPr>
    </w:p>
    <w:p w:rsidR="00E45EB6" w:rsidRPr="00AB58B6" w:rsidRDefault="00E45EB6"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xml:space="preserve">:        do 24 mesecev </w:t>
      </w:r>
    </w:p>
    <w:p w:rsidR="00E45EB6" w:rsidRPr="00AB58B6" w:rsidRDefault="00E45EB6"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xml:space="preserve">:                            do 60.000,00 EUR </w:t>
      </w:r>
    </w:p>
    <w:p w:rsidR="00E45EB6" w:rsidRPr="00AB58B6" w:rsidRDefault="00E45EB6"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(50%</w:t>
      </w:r>
      <w:r w:rsidR="001A0C02" w:rsidRPr="00AB58B6">
        <w:rPr>
          <w:rFonts w:asciiTheme="minorHAnsi" w:hAnsiTheme="minorHAnsi" w:cstheme="minorHAnsi"/>
          <w:sz w:val="22"/>
          <w:szCs w:val="22"/>
        </w:rPr>
        <w:t xml:space="preserve"> </w:t>
      </w:r>
      <w:r w:rsidR="00F435B7">
        <w:rPr>
          <w:rFonts w:asciiTheme="minorHAnsi" w:hAnsiTheme="minorHAnsi" w:cstheme="minorHAnsi"/>
          <w:sz w:val="22"/>
          <w:szCs w:val="22"/>
        </w:rPr>
        <w:t xml:space="preserve">MOP </w:t>
      </w:r>
      <w:r w:rsidRPr="00AB58B6">
        <w:rPr>
          <w:rFonts w:asciiTheme="minorHAnsi" w:hAnsiTheme="minorHAnsi" w:cstheme="minorHAnsi"/>
          <w:sz w:val="22"/>
          <w:szCs w:val="22"/>
        </w:rPr>
        <w:t xml:space="preserve">GURS, 50% ARRS) </w:t>
      </w:r>
    </w:p>
    <w:p w:rsidR="00E45EB6" w:rsidRPr="00AB58B6" w:rsidRDefault="00E45EB6" w:rsidP="00AB58B6">
      <w:pPr>
        <w:pStyle w:val="Default"/>
        <w:jc w:val="both"/>
        <w:rPr>
          <w:rFonts w:asciiTheme="minorHAnsi" w:hAnsiTheme="minorHAnsi" w:cstheme="minorHAnsi"/>
          <w:sz w:val="22"/>
          <w:szCs w:val="22"/>
        </w:rPr>
      </w:pPr>
    </w:p>
    <w:p w:rsidR="00E45EB6" w:rsidRPr="00AB58B6" w:rsidRDefault="00E45EB6"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E45EB6" w:rsidRPr="00AB58B6" w:rsidRDefault="00E45EB6"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Pr="00AB58B6">
        <w:rPr>
          <w:rFonts w:asciiTheme="minorHAnsi" w:hAnsiTheme="minorHAnsi" w:cstheme="minorHAnsi"/>
          <w:sz w:val="22"/>
          <w:szCs w:val="22"/>
        </w:rPr>
        <w:t>Matej Sotlar</w:t>
      </w:r>
    </w:p>
    <w:p w:rsidR="00E45EB6" w:rsidRPr="00AB58B6" w:rsidRDefault="00E45EB6" w:rsidP="00AB58B6">
      <w:pPr>
        <w:spacing w:line="240" w:lineRule="auto"/>
        <w:jc w:val="both"/>
        <w:rPr>
          <w:rFonts w:asciiTheme="minorHAnsi" w:hAnsiTheme="minorHAnsi" w:cstheme="minorHAnsi"/>
          <w:color w:val="000000" w:themeColor="text1"/>
          <w:sz w:val="22"/>
          <w:szCs w:val="22"/>
        </w:rPr>
      </w:pPr>
      <w:r w:rsidRPr="00AB58B6">
        <w:rPr>
          <w:rFonts w:asciiTheme="minorHAnsi" w:hAnsiTheme="minorHAnsi" w:cstheme="minorHAnsi"/>
          <w:bCs/>
          <w:color w:val="000000" w:themeColor="text1"/>
          <w:sz w:val="22"/>
          <w:szCs w:val="22"/>
        </w:rPr>
        <w:t xml:space="preserve">E-mail: </w:t>
      </w:r>
      <w:hyperlink r:id="rId132" w:history="1">
        <w:r w:rsidR="009406C4" w:rsidRPr="00CF0038">
          <w:rPr>
            <w:rStyle w:val="Hiperpovezava"/>
            <w:rFonts w:asciiTheme="minorHAnsi" w:hAnsiTheme="minorHAnsi" w:cstheme="minorHAnsi"/>
            <w:bCs/>
            <w:sz w:val="22"/>
            <w:szCs w:val="22"/>
          </w:rPr>
          <w:t>matej.sotlar@gov.si</w:t>
        </w:r>
      </w:hyperlink>
    </w:p>
    <w:p w:rsidR="00E45EB6" w:rsidRPr="00AB58B6" w:rsidRDefault="00E45EB6" w:rsidP="00AB58B6">
      <w:pPr>
        <w:spacing w:line="240" w:lineRule="auto"/>
        <w:rPr>
          <w:rFonts w:asciiTheme="minorHAnsi" w:hAnsiTheme="minorHAnsi" w:cstheme="minorHAnsi"/>
          <w:sz w:val="22"/>
          <w:szCs w:val="22"/>
        </w:rPr>
      </w:pPr>
    </w:p>
    <w:p w:rsidR="00E45EB6" w:rsidRPr="00AB58B6" w:rsidRDefault="00E45EB6" w:rsidP="00AB58B6">
      <w:pPr>
        <w:spacing w:line="240" w:lineRule="auto"/>
        <w:jc w:val="both"/>
        <w:rPr>
          <w:rFonts w:asciiTheme="minorHAnsi" w:hAnsiTheme="minorHAnsi" w:cstheme="minorHAnsi"/>
          <w:b/>
          <w:sz w:val="22"/>
          <w:szCs w:val="22"/>
        </w:rPr>
      </w:pPr>
    </w:p>
    <w:p w:rsidR="004E1F3B" w:rsidRDefault="004E1F3B" w:rsidP="00AB58B6">
      <w:pPr>
        <w:spacing w:line="240" w:lineRule="auto"/>
        <w:jc w:val="both"/>
        <w:rPr>
          <w:rFonts w:asciiTheme="minorHAnsi" w:hAnsiTheme="minorHAnsi" w:cstheme="minorHAnsi"/>
          <w:b/>
          <w:sz w:val="22"/>
          <w:szCs w:val="22"/>
        </w:rPr>
      </w:pPr>
    </w:p>
    <w:p w:rsidR="009406C4" w:rsidRDefault="009406C4" w:rsidP="00AB58B6">
      <w:pPr>
        <w:spacing w:line="240" w:lineRule="auto"/>
        <w:jc w:val="both"/>
        <w:rPr>
          <w:rFonts w:asciiTheme="minorHAnsi" w:hAnsiTheme="minorHAnsi" w:cstheme="minorHAnsi"/>
          <w:b/>
          <w:sz w:val="22"/>
          <w:szCs w:val="22"/>
        </w:rPr>
      </w:pPr>
    </w:p>
    <w:p w:rsidR="009406C4" w:rsidRDefault="009406C4" w:rsidP="00AB58B6">
      <w:pPr>
        <w:spacing w:line="240" w:lineRule="auto"/>
        <w:jc w:val="both"/>
        <w:rPr>
          <w:rFonts w:asciiTheme="minorHAnsi" w:hAnsiTheme="minorHAnsi" w:cstheme="minorHAnsi"/>
          <w:b/>
          <w:sz w:val="22"/>
          <w:szCs w:val="22"/>
        </w:rPr>
      </w:pPr>
    </w:p>
    <w:p w:rsidR="009406C4" w:rsidRDefault="009406C4" w:rsidP="00AB58B6">
      <w:pPr>
        <w:spacing w:line="240" w:lineRule="auto"/>
        <w:jc w:val="both"/>
        <w:rPr>
          <w:rFonts w:asciiTheme="minorHAnsi" w:hAnsiTheme="minorHAnsi" w:cstheme="minorHAnsi"/>
          <w:b/>
          <w:sz w:val="22"/>
          <w:szCs w:val="22"/>
        </w:rPr>
      </w:pPr>
    </w:p>
    <w:p w:rsidR="00F435B7" w:rsidRDefault="00F435B7" w:rsidP="00AB58B6">
      <w:pPr>
        <w:spacing w:line="240" w:lineRule="auto"/>
        <w:jc w:val="both"/>
        <w:rPr>
          <w:rFonts w:asciiTheme="minorHAnsi" w:hAnsiTheme="minorHAnsi" w:cstheme="minorHAnsi"/>
          <w:b/>
          <w:sz w:val="22"/>
          <w:szCs w:val="22"/>
        </w:rPr>
      </w:pPr>
    </w:p>
    <w:p w:rsidR="00F435B7" w:rsidRDefault="00F435B7" w:rsidP="00AB58B6">
      <w:pPr>
        <w:spacing w:line="240" w:lineRule="auto"/>
        <w:jc w:val="both"/>
        <w:rPr>
          <w:rFonts w:asciiTheme="minorHAnsi" w:hAnsiTheme="minorHAnsi" w:cstheme="minorHAnsi"/>
          <w:b/>
          <w:sz w:val="22"/>
          <w:szCs w:val="22"/>
        </w:rPr>
      </w:pPr>
    </w:p>
    <w:p w:rsidR="00F435B7" w:rsidRDefault="00F435B7" w:rsidP="00AB58B6">
      <w:pPr>
        <w:spacing w:line="240" w:lineRule="auto"/>
        <w:jc w:val="both"/>
        <w:rPr>
          <w:rFonts w:asciiTheme="minorHAnsi" w:hAnsiTheme="minorHAnsi" w:cstheme="minorHAnsi"/>
          <w:b/>
          <w:sz w:val="22"/>
          <w:szCs w:val="22"/>
        </w:rPr>
      </w:pPr>
    </w:p>
    <w:p w:rsidR="009406C4" w:rsidRDefault="009406C4" w:rsidP="00AB58B6">
      <w:pPr>
        <w:spacing w:line="240" w:lineRule="auto"/>
        <w:jc w:val="both"/>
        <w:rPr>
          <w:rFonts w:asciiTheme="minorHAnsi" w:hAnsiTheme="minorHAnsi" w:cstheme="minorHAnsi"/>
          <w:b/>
          <w:sz w:val="22"/>
          <w:szCs w:val="22"/>
        </w:rPr>
      </w:pPr>
    </w:p>
    <w:p w:rsidR="009406C4" w:rsidRDefault="009406C4" w:rsidP="00AB58B6">
      <w:pPr>
        <w:spacing w:line="240" w:lineRule="auto"/>
        <w:jc w:val="both"/>
        <w:rPr>
          <w:rFonts w:asciiTheme="minorHAnsi" w:hAnsiTheme="minorHAnsi" w:cstheme="minorHAnsi"/>
          <w:b/>
          <w:sz w:val="22"/>
          <w:szCs w:val="22"/>
        </w:rPr>
      </w:pPr>
    </w:p>
    <w:p w:rsidR="009406C4" w:rsidRDefault="009406C4" w:rsidP="00AB58B6">
      <w:pPr>
        <w:spacing w:line="240" w:lineRule="auto"/>
        <w:jc w:val="both"/>
        <w:rPr>
          <w:rFonts w:asciiTheme="minorHAnsi" w:hAnsiTheme="minorHAnsi" w:cstheme="minorHAnsi"/>
          <w:b/>
          <w:sz w:val="22"/>
          <w:szCs w:val="22"/>
        </w:rPr>
      </w:pPr>
    </w:p>
    <w:p w:rsidR="009406C4" w:rsidRDefault="009406C4" w:rsidP="00AB58B6">
      <w:pPr>
        <w:spacing w:line="240" w:lineRule="auto"/>
        <w:jc w:val="both"/>
        <w:rPr>
          <w:rFonts w:asciiTheme="minorHAnsi" w:hAnsiTheme="minorHAnsi" w:cstheme="minorHAnsi"/>
          <w:b/>
          <w:sz w:val="22"/>
          <w:szCs w:val="22"/>
        </w:rPr>
      </w:pPr>
    </w:p>
    <w:p w:rsidR="009406C4" w:rsidRDefault="009406C4" w:rsidP="00AB58B6">
      <w:pPr>
        <w:spacing w:line="240" w:lineRule="auto"/>
        <w:jc w:val="both"/>
        <w:rPr>
          <w:rFonts w:asciiTheme="minorHAnsi" w:hAnsiTheme="minorHAnsi" w:cstheme="minorHAnsi"/>
          <w:b/>
          <w:sz w:val="22"/>
          <w:szCs w:val="22"/>
        </w:rPr>
      </w:pPr>
    </w:p>
    <w:p w:rsidR="009406C4" w:rsidRDefault="009406C4" w:rsidP="00AB58B6">
      <w:pPr>
        <w:spacing w:line="240" w:lineRule="auto"/>
        <w:jc w:val="both"/>
        <w:rPr>
          <w:rFonts w:asciiTheme="minorHAnsi" w:hAnsiTheme="minorHAnsi" w:cstheme="minorHAnsi"/>
          <w:b/>
          <w:sz w:val="22"/>
          <w:szCs w:val="22"/>
        </w:rPr>
      </w:pPr>
    </w:p>
    <w:p w:rsidR="0071741F" w:rsidRDefault="0071741F" w:rsidP="00AB58B6">
      <w:pPr>
        <w:pStyle w:val="Default"/>
        <w:rPr>
          <w:rFonts w:asciiTheme="minorHAnsi" w:hAnsiTheme="minorHAnsi" w:cstheme="minorHAnsi"/>
          <w:b/>
          <w:bCs/>
          <w:sz w:val="22"/>
          <w:szCs w:val="22"/>
        </w:rPr>
      </w:pPr>
    </w:p>
    <w:p w:rsidR="009406C4" w:rsidRPr="00AB58B6" w:rsidRDefault="009406C4" w:rsidP="00AB58B6">
      <w:pPr>
        <w:pStyle w:val="Default"/>
        <w:rPr>
          <w:rFonts w:asciiTheme="minorHAnsi" w:hAnsiTheme="minorHAnsi" w:cstheme="minorHAnsi"/>
          <w:b/>
          <w:bCs/>
          <w:sz w:val="22"/>
          <w:szCs w:val="22"/>
        </w:rPr>
      </w:pPr>
    </w:p>
    <w:p w:rsidR="00F3283C" w:rsidRPr="00AB58B6" w:rsidRDefault="00F3283C" w:rsidP="00AB58B6">
      <w:pPr>
        <w:pStyle w:val="Default"/>
        <w:rPr>
          <w:rFonts w:asciiTheme="minorHAnsi" w:hAnsiTheme="minorHAnsi" w:cstheme="minorHAnsi"/>
          <w:b/>
          <w:bCs/>
          <w:sz w:val="22"/>
          <w:szCs w:val="22"/>
          <w:u w:val="single"/>
        </w:rPr>
      </w:pPr>
      <w:r w:rsidRPr="00AB58B6">
        <w:rPr>
          <w:rFonts w:asciiTheme="minorHAnsi" w:hAnsiTheme="minorHAnsi" w:cstheme="minorHAnsi"/>
          <w:b/>
          <w:bCs/>
          <w:sz w:val="22"/>
          <w:szCs w:val="22"/>
        </w:rPr>
        <w:lastRenderedPageBreak/>
        <w:t>15. Predlagatelj tem</w:t>
      </w:r>
      <w:r w:rsidR="00AB5942">
        <w:rPr>
          <w:rFonts w:asciiTheme="minorHAnsi" w:hAnsiTheme="minorHAnsi" w:cstheme="minorHAnsi"/>
          <w:b/>
          <w:bCs/>
          <w:sz w:val="22"/>
          <w:szCs w:val="22"/>
        </w:rPr>
        <w:t>e</w:t>
      </w:r>
      <w:r w:rsidRPr="00AB58B6">
        <w:rPr>
          <w:rFonts w:asciiTheme="minorHAnsi" w:hAnsiTheme="minorHAnsi" w:cstheme="minorHAnsi"/>
          <w:b/>
          <w:bCs/>
          <w:sz w:val="22"/>
          <w:szCs w:val="22"/>
        </w:rPr>
        <w:t xml:space="preserve">: </w:t>
      </w:r>
      <w:r w:rsidRPr="00AB58B6">
        <w:rPr>
          <w:rFonts w:asciiTheme="minorHAnsi" w:hAnsiTheme="minorHAnsi" w:cstheme="minorHAnsi"/>
          <w:b/>
          <w:bCs/>
          <w:sz w:val="22"/>
          <w:szCs w:val="22"/>
          <w:u w:val="single"/>
        </w:rPr>
        <w:t xml:space="preserve">Ministrstvo za gospodarski razvoj in tehnologijo, Urad Republike Slovenije za  </w:t>
      </w:r>
    </w:p>
    <w:p w:rsidR="00F3283C" w:rsidRPr="00AB58B6" w:rsidRDefault="00F3283C" w:rsidP="00AB58B6">
      <w:pPr>
        <w:pStyle w:val="Default"/>
        <w:rPr>
          <w:rFonts w:asciiTheme="minorHAnsi" w:hAnsiTheme="minorHAnsi" w:cstheme="minorHAnsi"/>
          <w:sz w:val="22"/>
          <w:szCs w:val="22"/>
          <w:u w:val="single"/>
        </w:rPr>
      </w:pPr>
      <w:r w:rsidRPr="00AB58B6">
        <w:rPr>
          <w:rFonts w:asciiTheme="minorHAnsi" w:hAnsiTheme="minorHAnsi" w:cstheme="minorHAnsi"/>
          <w:b/>
          <w:bCs/>
          <w:sz w:val="22"/>
          <w:szCs w:val="22"/>
        </w:rPr>
        <w:t xml:space="preserve">     </w:t>
      </w:r>
      <w:r w:rsidR="00F435B7">
        <w:rPr>
          <w:rFonts w:asciiTheme="minorHAnsi" w:hAnsiTheme="minorHAnsi" w:cstheme="minorHAnsi"/>
          <w:b/>
          <w:bCs/>
          <w:sz w:val="22"/>
          <w:szCs w:val="22"/>
        </w:rPr>
        <w:t xml:space="preserve">                                  </w:t>
      </w:r>
      <w:r w:rsidR="00AB5942">
        <w:rPr>
          <w:rFonts w:asciiTheme="minorHAnsi" w:hAnsiTheme="minorHAnsi" w:cstheme="minorHAnsi"/>
          <w:b/>
          <w:bCs/>
          <w:sz w:val="22"/>
          <w:szCs w:val="22"/>
        </w:rPr>
        <w:t xml:space="preserve">   </w:t>
      </w:r>
      <w:r w:rsidRPr="00AB58B6">
        <w:rPr>
          <w:rFonts w:asciiTheme="minorHAnsi" w:hAnsiTheme="minorHAnsi" w:cstheme="minorHAnsi"/>
          <w:b/>
          <w:bCs/>
          <w:sz w:val="22"/>
          <w:szCs w:val="22"/>
          <w:u w:val="single"/>
        </w:rPr>
        <w:t>meroslovje</w:t>
      </w:r>
    </w:p>
    <w:p w:rsidR="00F3283C" w:rsidRPr="00AB58B6" w:rsidRDefault="00F3283C" w:rsidP="00AB58B6">
      <w:pPr>
        <w:spacing w:line="240" w:lineRule="auto"/>
        <w:ind w:left="284" w:hanging="284"/>
        <w:rPr>
          <w:rFonts w:asciiTheme="minorHAnsi" w:eastAsiaTheme="minorHAnsi" w:hAnsiTheme="minorHAnsi" w:cstheme="minorHAnsi"/>
          <w:b/>
          <w:bCs/>
          <w:color w:val="000000"/>
          <w:sz w:val="22"/>
          <w:szCs w:val="22"/>
        </w:rPr>
      </w:pPr>
      <w:r w:rsidRPr="00AB58B6">
        <w:rPr>
          <w:rFonts w:asciiTheme="minorHAnsi" w:eastAsiaTheme="minorHAnsi" w:hAnsiTheme="minorHAnsi" w:cstheme="minorHAnsi"/>
          <w:b/>
          <w:bCs/>
          <w:color w:val="000000"/>
          <w:sz w:val="22"/>
          <w:szCs w:val="22"/>
        </w:rPr>
        <w:t xml:space="preserve">       Sofinancer:</w:t>
      </w:r>
      <w:r w:rsidR="00542E62" w:rsidRPr="00AB58B6">
        <w:rPr>
          <w:rFonts w:asciiTheme="minorHAnsi" w:eastAsiaTheme="minorHAnsi" w:hAnsiTheme="minorHAnsi" w:cstheme="minorHAnsi"/>
          <w:b/>
          <w:bCs/>
          <w:color w:val="000000"/>
          <w:sz w:val="22"/>
          <w:szCs w:val="22"/>
        </w:rPr>
        <w:t xml:space="preserve">   </w:t>
      </w:r>
      <w:r w:rsidRPr="00AB58B6">
        <w:rPr>
          <w:rFonts w:asciiTheme="minorHAnsi" w:eastAsiaTheme="minorHAnsi" w:hAnsiTheme="minorHAnsi" w:cstheme="minorHAnsi"/>
          <w:b/>
          <w:bCs/>
          <w:color w:val="000000"/>
          <w:sz w:val="22"/>
          <w:szCs w:val="22"/>
        </w:rPr>
        <w:t xml:space="preserve"> </w:t>
      </w:r>
      <w:r w:rsidR="005C7161" w:rsidRPr="00AB58B6">
        <w:rPr>
          <w:rFonts w:asciiTheme="minorHAnsi" w:eastAsiaTheme="minorHAnsi" w:hAnsiTheme="minorHAnsi" w:cstheme="minorHAnsi"/>
          <w:b/>
          <w:bCs/>
          <w:color w:val="000000"/>
          <w:sz w:val="22"/>
          <w:szCs w:val="22"/>
        </w:rPr>
        <w:t xml:space="preserve">      </w:t>
      </w:r>
      <w:r w:rsidR="00AB5942">
        <w:rPr>
          <w:rFonts w:asciiTheme="minorHAnsi" w:eastAsiaTheme="minorHAnsi" w:hAnsiTheme="minorHAnsi" w:cstheme="minorHAnsi"/>
          <w:b/>
          <w:bCs/>
          <w:color w:val="000000"/>
          <w:sz w:val="22"/>
          <w:szCs w:val="22"/>
        </w:rPr>
        <w:t xml:space="preserve"> </w:t>
      </w:r>
      <w:r w:rsidR="005C7161" w:rsidRPr="00AB58B6">
        <w:rPr>
          <w:rFonts w:asciiTheme="minorHAnsi" w:eastAsiaTheme="minorHAnsi" w:hAnsiTheme="minorHAnsi" w:cstheme="minorHAnsi"/>
          <w:b/>
          <w:bCs/>
          <w:color w:val="000000"/>
          <w:sz w:val="22"/>
          <w:szCs w:val="22"/>
        </w:rPr>
        <w:t xml:space="preserve">  </w:t>
      </w:r>
      <w:r w:rsidRPr="00AB58B6">
        <w:rPr>
          <w:rFonts w:asciiTheme="minorHAnsi" w:eastAsiaTheme="minorHAnsi" w:hAnsiTheme="minorHAnsi" w:cstheme="minorHAnsi"/>
          <w:b/>
          <w:bCs/>
          <w:color w:val="000000"/>
          <w:sz w:val="22"/>
          <w:szCs w:val="22"/>
        </w:rPr>
        <w:t xml:space="preserve">Javna agencija za raziskovalno dejavnost Republike Slovenije         </w:t>
      </w:r>
    </w:p>
    <w:p w:rsidR="00F3283C" w:rsidRDefault="00F3283C" w:rsidP="00AB58B6">
      <w:pPr>
        <w:spacing w:line="240" w:lineRule="auto"/>
        <w:ind w:left="284" w:hanging="284"/>
        <w:rPr>
          <w:rFonts w:asciiTheme="minorHAnsi" w:eastAsiaTheme="minorHAnsi" w:hAnsiTheme="minorHAnsi" w:cstheme="minorHAnsi"/>
          <w:b/>
          <w:bCs/>
          <w:sz w:val="22"/>
          <w:szCs w:val="22"/>
        </w:rPr>
      </w:pPr>
    </w:p>
    <w:p w:rsidR="009406C4" w:rsidRPr="00AB58B6" w:rsidRDefault="009406C4" w:rsidP="00AB58B6">
      <w:pPr>
        <w:spacing w:line="240" w:lineRule="auto"/>
        <w:ind w:left="284" w:hanging="284"/>
        <w:rPr>
          <w:rFonts w:asciiTheme="minorHAnsi" w:eastAsiaTheme="minorHAnsi" w:hAnsiTheme="minorHAnsi" w:cstheme="minorHAnsi"/>
          <w:b/>
          <w:bCs/>
          <w:sz w:val="22"/>
          <w:szCs w:val="22"/>
        </w:rPr>
      </w:pPr>
    </w:p>
    <w:p w:rsidR="00F3283C" w:rsidRPr="00AB58B6" w:rsidRDefault="00F3283C" w:rsidP="00AB58B6">
      <w:pPr>
        <w:pStyle w:val="Default"/>
        <w:numPr>
          <w:ilvl w:val="0"/>
          <w:numId w:val="55"/>
        </w:numPr>
        <w:ind w:left="284" w:hanging="284"/>
        <w:jc w:val="both"/>
        <w:rPr>
          <w:rFonts w:asciiTheme="minorHAnsi" w:hAnsiTheme="minorHAnsi" w:cstheme="minorHAnsi"/>
          <w:b/>
          <w:color w:val="0070C0"/>
          <w:sz w:val="22"/>
          <w:szCs w:val="22"/>
        </w:rPr>
      </w:pPr>
      <w:r w:rsidRPr="00AB58B6">
        <w:rPr>
          <w:rFonts w:asciiTheme="minorHAnsi" w:hAnsiTheme="minorHAnsi" w:cstheme="minorHAnsi"/>
          <w:b/>
          <w:sz w:val="22"/>
          <w:szCs w:val="22"/>
        </w:rPr>
        <w:t xml:space="preserve">TEMA: </w:t>
      </w:r>
      <w:r w:rsidR="008569B3" w:rsidRPr="00AB58B6">
        <w:rPr>
          <w:rFonts w:asciiTheme="minorHAnsi" w:hAnsiTheme="minorHAnsi" w:cstheme="minorHAnsi"/>
          <w:b/>
          <w:color w:val="0070C0"/>
          <w:sz w:val="22"/>
          <w:szCs w:val="22"/>
        </w:rPr>
        <w:t>Izhodišča za vzpostavitev sistema za identifikacijo in izmenjavo meroslovnih potreb na področju biokemijske analitike na primeru metode verižne reakcije s polimerazo (PCR)</w:t>
      </w:r>
    </w:p>
    <w:p w:rsidR="00F3283C" w:rsidRPr="00AB58B6" w:rsidRDefault="00F3283C" w:rsidP="00AB58B6">
      <w:pPr>
        <w:spacing w:line="240" w:lineRule="auto"/>
        <w:ind w:left="284" w:hanging="284"/>
        <w:jc w:val="both"/>
        <w:rPr>
          <w:rFonts w:asciiTheme="minorHAnsi" w:eastAsiaTheme="minorHAnsi" w:hAnsiTheme="minorHAnsi" w:cstheme="minorHAnsi"/>
          <w:b/>
          <w:bCs/>
          <w:sz w:val="22"/>
          <w:szCs w:val="22"/>
        </w:rPr>
      </w:pPr>
    </w:p>
    <w:p w:rsidR="00F3283C" w:rsidRPr="00AB58B6" w:rsidRDefault="00F3283C"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Težišče 1</w:t>
      </w:r>
      <w:r w:rsidRPr="00AB58B6">
        <w:rPr>
          <w:rFonts w:asciiTheme="minorHAnsi" w:hAnsiTheme="minorHAnsi" w:cstheme="minorHAnsi"/>
          <w:sz w:val="22"/>
          <w:szCs w:val="22"/>
        </w:rPr>
        <w:t>:</w:t>
      </w:r>
      <w:r w:rsidRPr="00AB58B6">
        <w:rPr>
          <w:rFonts w:asciiTheme="minorHAnsi" w:hAnsiTheme="minorHAnsi" w:cstheme="minorHAnsi"/>
          <w:b/>
          <w:sz w:val="22"/>
          <w:szCs w:val="22"/>
        </w:rPr>
        <w:t xml:space="preserve"> </w:t>
      </w:r>
      <w:r w:rsidRPr="00AB58B6">
        <w:rPr>
          <w:rFonts w:asciiTheme="minorHAnsi" w:hAnsiTheme="minorHAnsi" w:cstheme="minorHAnsi"/>
          <w:sz w:val="22"/>
          <w:szCs w:val="22"/>
        </w:rPr>
        <w:t>Vključujoča, zdrava, varna in odgovorna družba</w:t>
      </w:r>
    </w:p>
    <w:p w:rsidR="00F3283C" w:rsidRPr="00AB58B6" w:rsidRDefault="00F3283C" w:rsidP="00AB58B6">
      <w:pPr>
        <w:spacing w:line="240" w:lineRule="auto"/>
        <w:jc w:val="both"/>
        <w:rPr>
          <w:rFonts w:asciiTheme="minorHAnsi" w:hAnsiTheme="minorHAnsi" w:cstheme="minorHAnsi"/>
          <w:sz w:val="22"/>
          <w:szCs w:val="22"/>
        </w:rPr>
      </w:pPr>
    </w:p>
    <w:p w:rsidR="00F3283C" w:rsidRPr="00AB58B6" w:rsidRDefault="00F3283C"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Tematski sklop 1.1</w:t>
      </w:r>
      <w:r w:rsidRPr="00AB58B6">
        <w:rPr>
          <w:rFonts w:asciiTheme="minorHAnsi" w:hAnsiTheme="minorHAnsi" w:cstheme="minorHAnsi"/>
          <w:sz w:val="22"/>
          <w:szCs w:val="22"/>
        </w:rPr>
        <w:t>: Zdravo in aktivno življenje</w:t>
      </w:r>
    </w:p>
    <w:p w:rsidR="00F3283C" w:rsidRPr="00AB58B6" w:rsidRDefault="00F3283C" w:rsidP="00AB58B6">
      <w:pPr>
        <w:spacing w:line="240" w:lineRule="auto"/>
        <w:jc w:val="both"/>
        <w:rPr>
          <w:rFonts w:asciiTheme="minorHAnsi" w:hAnsiTheme="minorHAnsi" w:cstheme="minorHAnsi"/>
          <w:sz w:val="22"/>
          <w:szCs w:val="22"/>
        </w:rPr>
      </w:pPr>
    </w:p>
    <w:p w:rsidR="00F3283C" w:rsidRPr="00AB58B6" w:rsidRDefault="00F3283C" w:rsidP="00AB58B6">
      <w:pPr>
        <w:autoSpaceDE w:val="0"/>
        <w:autoSpaceDN w:val="0"/>
        <w:adjustRightInd w:val="0"/>
        <w:spacing w:line="240" w:lineRule="auto"/>
        <w:jc w:val="both"/>
        <w:rPr>
          <w:rFonts w:asciiTheme="minorHAnsi" w:hAnsiTheme="minorHAnsi" w:cstheme="minorHAnsi"/>
          <w:b/>
          <w:bCs/>
          <w:sz w:val="22"/>
          <w:szCs w:val="22"/>
        </w:rPr>
      </w:pPr>
      <w:r w:rsidRPr="00AB58B6">
        <w:rPr>
          <w:rFonts w:asciiTheme="minorHAnsi" w:hAnsiTheme="minorHAnsi" w:cstheme="minorHAnsi"/>
          <w:b/>
          <w:bCs/>
          <w:sz w:val="22"/>
          <w:szCs w:val="22"/>
        </w:rPr>
        <w:t xml:space="preserve">Številka teme </w:t>
      </w:r>
      <w:bookmarkStart w:id="49" w:name="_Hlk95386336"/>
      <w:r w:rsidR="003B27D7" w:rsidRPr="00AB58B6">
        <w:rPr>
          <w:rFonts w:asciiTheme="minorHAnsi" w:hAnsiTheme="minorHAnsi" w:cstheme="minorHAnsi"/>
          <w:b/>
          <w:bCs/>
          <w:sz w:val="22"/>
          <w:szCs w:val="22"/>
        </w:rPr>
        <w:t>1.1.22</w:t>
      </w:r>
      <w:r w:rsidRPr="00AB58B6">
        <w:rPr>
          <w:rFonts w:asciiTheme="minorHAnsi" w:hAnsiTheme="minorHAnsi" w:cstheme="minorHAnsi"/>
          <w:b/>
          <w:bCs/>
          <w:sz w:val="22"/>
          <w:szCs w:val="22"/>
        </w:rPr>
        <w:t xml:space="preserve">.: </w:t>
      </w:r>
      <w:bookmarkEnd w:id="49"/>
    </w:p>
    <w:p w:rsidR="00F3283C" w:rsidRPr="00AB58B6" w:rsidRDefault="00F3283C" w:rsidP="00AB58B6">
      <w:pPr>
        <w:spacing w:line="240" w:lineRule="auto"/>
        <w:jc w:val="both"/>
        <w:rPr>
          <w:rFonts w:asciiTheme="minorHAnsi" w:hAnsiTheme="minorHAnsi" w:cstheme="minorHAnsi"/>
          <w:sz w:val="22"/>
          <w:szCs w:val="22"/>
        </w:rPr>
      </w:pPr>
      <w:r w:rsidRPr="00AB58B6">
        <w:rPr>
          <w:rFonts w:asciiTheme="minorHAnsi" w:hAnsiTheme="minorHAnsi" w:cstheme="minorHAnsi"/>
          <w:b/>
          <w:bCs/>
          <w:sz w:val="22"/>
          <w:szCs w:val="22"/>
        </w:rPr>
        <w:t xml:space="preserve">Naslov teme: </w:t>
      </w:r>
      <w:r w:rsidR="008569B3" w:rsidRPr="00AB58B6">
        <w:rPr>
          <w:rFonts w:asciiTheme="minorHAnsi" w:hAnsiTheme="minorHAnsi" w:cstheme="minorHAnsi"/>
          <w:sz w:val="22"/>
          <w:szCs w:val="22"/>
        </w:rPr>
        <w:t>Izhodišča za vzpostavitev sistema za identifikacijo in izmenjavo meroslovnih potreb na področju biokemijske analitike na primeru metode verižne reakcije s polimerazo (PCR)</w:t>
      </w:r>
    </w:p>
    <w:p w:rsidR="008569B3" w:rsidRPr="00AB58B6" w:rsidRDefault="008569B3" w:rsidP="00AB58B6">
      <w:pPr>
        <w:spacing w:line="240" w:lineRule="auto"/>
        <w:jc w:val="both"/>
        <w:rPr>
          <w:rFonts w:asciiTheme="minorHAnsi" w:hAnsiTheme="minorHAnsi" w:cstheme="minorHAnsi"/>
          <w:bCs/>
          <w:sz w:val="22"/>
          <w:szCs w:val="22"/>
          <w:u w:val="single"/>
        </w:rPr>
      </w:pPr>
    </w:p>
    <w:p w:rsidR="00F3283C" w:rsidRPr="00AB58B6" w:rsidRDefault="00F3283C" w:rsidP="00AB58B6">
      <w:pPr>
        <w:autoSpaceDE w:val="0"/>
        <w:autoSpaceDN w:val="0"/>
        <w:adjustRightInd w:val="0"/>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Cilji:</w:t>
      </w:r>
    </w:p>
    <w:p w:rsidR="00F3283C" w:rsidRPr="00AB58B6" w:rsidRDefault="004740DD" w:rsidP="00AB58B6">
      <w:pPr>
        <w:pStyle w:val="Odstavekseznama"/>
        <w:numPr>
          <w:ilvl w:val="0"/>
          <w:numId w:val="54"/>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o</w:t>
      </w:r>
      <w:r w:rsidR="008569B3" w:rsidRPr="00AB58B6">
        <w:rPr>
          <w:rFonts w:asciiTheme="minorHAnsi" w:hAnsiTheme="minorHAnsi" w:cstheme="minorHAnsi"/>
          <w:sz w:val="22"/>
          <w:szCs w:val="22"/>
        </w:rPr>
        <w:t>predelitev izhodišč za vzpostavitev centralnega sistema za identifikacijo in izmenjavo meroslovnih potreb na področju kemije, biologije in medicine na primeru biokemijske analitike z metodo verižne reakcije s polimerazo (PCR) z namenom hitrejšega in učinkovitejšega reagiranja v primeru kriznih situacij oziroma novih potreb po merjenjih</w:t>
      </w:r>
      <w:r w:rsidRPr="00AB58B6">
        <w:rPr>
          <w:rFonts w:asciiTheme="minorHAnsi" w:hAnsiTheme="minorHAnsi" w:cstheme="minorHAnsi"/>
          <w:sz w:val="22"/>
          <w:szCs w:val="22"/>
        </w:rPr>
        <w:t>;</w:t>
      </w:r>
    </w:p>
    <w:p w:rsidR="00F3283C" w:rsidRPr="00AB58B6" w:rsidRDefault="004740DD" w:rsidP="00AB58B6">
      <w:pPr>
        <w:pStyle w:val="Odstavekseznama"/>
        <w:numPr>
          <w:ilvl w:val="0"/>
          <w:numId w:val="54"/>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i</w:t>
      </w:r>
      <w:r w:rsidR="008569B3" w:rsidRPr="00AB58B6">
        <w:rPr>
          <w:rFonts w:asciiTheme="minorHAnsi" w:hAnsiTheme="minorHAnsi" w:cstheme="minorHAnsi"/>
          <w:sz w:val="22"/>
          <w:szCs w:val="22"/>
        </w:rPr>
        <w:t>dentifikacija meroslovnih potreb na področju kemije, biologije in medicine na primeru biokemijske analitike z metodo verižne reakcije s polimerazo (PCR)</w:t>
      </w:r>
      <w:r w:rsidRPr="00AB58B6">
        <w:rPr>
          <w:rFonts w:asciiTheme="minorHAnsi" w:hAnsiTheme="minorHAnsi" w:cstheme="minorHAnsi"/>
          <w:sz w:val="22"/>
          <w:szCs w:val="22"/>
        </w:rPr>
        <w:t>;</w:t>
      </w:r>
    </w:p>
    <w:p w:rsidR="00F3283C" w:rsidRPr="00AB58B6" w:rsidRDefault="004740DD" w:rsidP="00AB58B6">
      <w:pPr>
        <w:pStyle w:val="Odstavekseznama"/>
        <w:numPr>
          <w:ilvl w:val="0"/>
          <w:numId w:val="54"/>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o</w:t>
      </w:r>
      <w:r w:rsidR="008569B3" w:rsidRPr="00AB58B6">
        <w:rPr>
          <w:rFonts w:asciiTheme="minorHAnsi" w:hAnsiTheme="minorHAnsi" w:cstheme="minorHAnsi"/>
          <w:sz w:val="22"/>
          <w:szCs w:val="22"/>
        </w:rPr>
        <w:t>predelitev načina zagotavljanja meroslovne sledljivosti pri določevanju SARS- CoV-2 s PCR metodo</w:t>
      </w:r>
      <w:r w:rsidR="00F3283C" w:rsidRPr="00AB58B6">
        <w:rPr>
          <w:rFonts w:asciiTheme="minorHAnsi" w:hAnsiTheme="minorHAnsi" w:cstheme="minorHAnsi"/>
          <w:sz w:val="22"/>
          <w:szCs w:val="22"/>
        </w:rPr>
        <w:t>.</w:t>
      </w:r>
    </w:p>
    <w:p w:rsidR="009406C4" w:rsidRDefault="009406C4" w:rsidP="00AB58B6">
      <w:pPr>
        <w:pStyle w:val="Default"/>
        <w:jc w:val="both"/>
        <w:rPr>
          <w:rFonts w:asciiTheme="minorHAnsi" w:hAnsiTheme="minorHAnsi" w:cstheme="minorHAnsi"/>
          <w:b/>
          <w:color w:val="000000" w:themeColor="text1"/>
          <w:sz w:val="22"/>
          <w:szCs w:val="22"/>
          <w:u w:val="single"/>
        </w:rPr>
      </w:pPr>
    </w:p>
    <w:p w:rsidR="00F3283C" w:rsidRPr="00AB58B6" w:rsidRDefault="00F3283C" w:rsidP="00AB58B6">
      <w:pPr>
        <w:pStyle w:val="Default"/>
        <w:jc w:val="both"/>
        <w:rPr>
          <w:rFonts w:asciiTheme="minorHAnsi" w:hAnsiTheme="minorHAnsi" w:cstheme="minorHAnsi"/>
          <w:b/>
          <w:color w:val="000000" w:themeColor="text1"/>
          <w:sz w:val="22"/>
          <w:szCs w:val="22"/>
          <w:u w:val="single"/>
        </w:rPr>
      </w:pPr>
      <w:r w:rsidRPr="00AB58B6">
        <w:rPr>
          <w:rFonts w:asciiTheme="minorHAnsi" w:hAnsiTheme="minorHAnsi" w:cstheme="minorHAnsi"/>
          <w:b/>
          <w:color w:val="000000" w:themeColor="text1"/>
          <w:sz w:val="22"/>
          <w:szCs w:val="22"/>
          <w:u w:val="single"/>
        </w:rPr>
        <w:t xml:space="preserve">Podrobnejša obrazložitev: </w:t>
      </w:r>
    </w:p>
    <w:p w:rsidR="00997885" w:rsidRPr="00AB58B6" w:rsidRDefault="00997885"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Okvirni delovni sklopi (DS) projekta: </w:t>
      </w:r>
    </w:p>
    <w:p w:rsidR="00ED4282" w:rsidRPr="00AB58B6" w:rsidRDefault="00997885"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DS 1: V okviru DS1 bo potekala identifikacija meroslovnih potreb. Na uvodnem sestanku (DS2) se bodo oblikovali načini za vzpostavitev redne komunikacije s ključnimi laboratoriji, ki bo omogočila izvedbo študije za podrobnejšo identifikacijo meroslovnih potreb. Kot komunikacija je predvidena izvedba delavnice za ključne laboratorije, na kateri se bodo obravnavale potrebe po medlaboratorijskih primerjavah, zagotavljanju sledljivosti merjenj, potrebe po certificiranih referenčnih materialih (CRMjih) oz. drugih materialih na področju biokemijske analitike z metodo verižne reakcije s polimerazo (PCR) in izkušnje laboratorijev pri obvladovanju analitike na primeru epidemije SARS- CoV-2. Identificiralo se bo tudi druge laboratorije, uporabnike in potencialne naročnike, ki imajo podobne potrebe na tem področju in laboratorije, ki imajo podobne potrebe na širšem področju kemije. Za te laboratorije se bo pripravilo anketo, s pomočjo katere bodo identificirane potrebe na širšem področju kemije. Glede na identificirane potrebe bodo organizirani delovni sestanki, na katerih bodo obravnavani posamezne ključne meroslovne teme, ki jih bodo laboratoriji izpostavili. </w:t>
      </w:r>
    </w:p>
    <w:p w:rsidR="00ED4282" w:rsidRPr="00AB58B6" w:rsidRDefault="00997885"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Pri zbiranju informacij (tako na delavnici kot pri izvedbi ankete) bo poseben poudarek na izpolnjevanju zahtev uporabnikov in identifikaciji vpetosti laboratorijev v mednarodno delovanje in kako je le-to povezano z meroslovnimi vsebinami (EURL, EQA ipd) (cilj 2). </w:t>
      </w:r>
    </w:p>
    <w:p w:rsidR="00997885" w:rsidRPr="00AB58B6" w:rsidRDefault="00997885"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V okviru DS1 bodo predstavljene tudi vsebine iz najvišjega mednarodnega meroslovnega nivoja (BIPM, EPM, EMN, JCTLM, …) in opredeljen njihov prenos na ključne laboratorije v RS s poudarkom na krepitvi raziskovalnih potencialov na področju zagotavljanja sledljivosti merjenj v bioanalitiki. Vsebine bodo predstavljene na delavnici nato pa bodo potrebe in možnosti natančneje definirane v okviru bilateralnih sodelovanj. To bodo podlage za vzpostavitev slovenske meroslovne mreže/platforme (DS 3) za področje biokemijske analitike in njeno povezavo na najvišji meroslovni nivo. </w:t>
      </w:r>
    </w:p>
    <w:p w:rsidR="00997885" w:rsidRPr="00AB58B6" w:rsidRDefault="00997885" w:rsidP="00AB58B6">
      <w:pPr>
        <w:pStyle w:val="Default"/>
        <w:jc w:val="both"/>
        <w:rPr>
          <w:rFonts w:asciiTheme="minorHAnsi" w:hAnsiTheme="minorHAnsi" w:cstheme="minorHAnsi"/>
          <w:sz w:val="22"/>
          <w:szCs w:val="22"/>
        </w:rPr>
      </w:pPr>
    </w:p>
    <w:p w:rsidR="00997885" w:rsidRPr="00AB58B6" w:rsidRDefault="00997885"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DS 2: V okviru DS2 bo potekala koordinacija aktivnosti ključnih laboratorijev ter redno poročanje o poteku dela in doseženih rezultatih naročnikom. V ta namen bodo znotraj posameznih delovnih sklopov definirani merljivi mejniki in rezultati. Predvidena sta uvodni in zaključni sestanek projekta (2x </w:t>
      </w:r>
      <w:r w:rsidRPr="00AB58B6">
        <w:rPr>
          <w:rFonts w:asciiTheme="minorHAnsi" w:hAnsiTheme="minorHAnsi" w:cstheme="minorHAnsi"/>
          <w:sz w:val="22"/>
          <w:szCs w:val="22"/>
        </w:rPr>
        <w:lastRenderedPageBreak/>
        <w:t xml:space="preserve">pol dneva), organizirani bodo redni delovni sestanki ključnih laboratorijev in mesečni sestanki z vsebinsko spremljevalko projekta in financerji, ki bodo po potrebi potekali v obliki telekonferenc. Postavljena bo spletna stran projekta, za katero bodo tekom projekta prispevali vsebine vsi sodelujoči. </w:t>
      </w:r>
    </w:p>
    <w:p w:rsidR="00997885" w:rsidRPr="00AB58B6" w:rsidRDefault="00997885" w:rsidP="00AB58B6">
      <w:pPr>
        <w:pStyle w:val="Default"/>
        <w:jc w:val="both"/>
        <w:rPr>
          <w:rFonts w:asciiTheme="minorHAnsi" w:hAnsiTheme="minorHAnsi" w:cstheme="minorHAnsi"/>
          <w:sz w:val="22"/>
          <w:szCs w:val="22"/>
        </w:rPr>
      </w:pPr>
    </w:p>
    <w:p w:rsidR="00ED4282" w:rsidRPr="00AB58B6" w:rsidRDefault="00997885"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DS 3: Za hiter dostop in izmenjavo informacij med ključnimi laboratoriji in uporabniki ter za zagotavljanje informacij ostalim zainteresiranem laboratorijem se bo na podlagi internetnih strani vzpostavljenih v okviru DS 2 vzpostavila meroslovna platforma na področju biokemijske analitike. Namen DS3 je na modelnem primeru na področju biokemijske analitike s PCR vzpostaviti platformo, ki bo omogočala ugotavljanje meroslovnih potreb tudi na drugih področij v kemiji. </w:t>
      </w:r>
    </w:p>
    <w:p w:rsidR="00997885" w:rsidRPr="00AB58B6" w:rsidRDefault="00997885"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Platforma na področju kemije se bo v naslednjem koraku navezala na že vzpostavljeno meroslovno platformo ugotavljanja potreb za izvedbo medlaboratorijskih primerjav za področje fizikalnih veličin. S tem se bo dopolnil centralni sistem za zbiranje meroslovnih potreb nacionalnih uporabnikov, kot so potrebe po CRMjih, izvedbah medlaboratorijskih primerjav, razvoju referenčnih metod, izobraževanju in pobudah glede specifičnih vsebin področja kemije, ki jih je potrebno prenesti na regionalni ali svetovni nivo. </w:t>
      </w:r>
    </w:p>
    <w:p w:rsidR="00997885" w:rsidRPr="00AB58B6" w:rsidRDefault="00997885" w:rsidP="00AB58B6">
      <w:pPr>
        <w:pStyle w:val="Default"/>
        <w:jc w:val="both"/>
        <w:rPr>
          <w:rFonts w:asciiTheme="minorHAnsi" w:hAnsiTheme="minorHAnsi" w:cstheme="minorHAnsi"/>
          <w:sz w:val="22"/>
          <w:szCs w:val="22"/>
        </w:rPr>
      </w:pPr>
    </w:p>
    <w:p w:rsidR="00997885" w:rsidRPr="00AB58B6" w:rsidRDefault="00997885"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DS 4: V sklopu DS4 bo potekala pilotna medlaboraotrijska primerjava za detekcijo in kvantifikacijo SARS CoV-2 z metodami PCR. Opredeljen bo način zagotavljanja meroslovne sledljivosti pri določevanju SARS COV 2 s PCR metodo (cilj 3). Študija bo podprla DS1 in omogočila podrobnejšo identifikacijo meroslovnih potreb na področju ter omogočila finančno ovrednotenje tovrstnih primerjav. Izvedlo se bo sodelovanje 5 laboratorijev in uporaba metode, ki je že uvedena pri koordinatorju. </w:t>
      </w:r>
    </w:p>
    <w:p w:rsidR="00997885" w:rsidRPr="00AB58B6" w:rsidRDefault="00997885" w:rsidP="00AB58B6">
      <w:pPr>
        <w:pStyle w:val="Default"/>
        <w:jc w:val="both"/>
        <w:rPr>
          <w:rFonts w:asciiTheme="minorHAnsi" w:hAnsiTheme="minorHAnsi" w:cstheme="minorHAnsi"/>
          <w:sz w:val="22"/>
          <w:szCs w:val="22"/>
        </w:rPr>
      </w:pPr>
    </w:p>
    <w:p w:rsidR="00997885" w:rsidRPr="00AB58B6" w:rsidRDefault="00997885"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DS 5: Glavni cilj projekta je opredelitev ključnih meroslovnih izzivov na področju kemije, biologije in medicine prek primera biokemijske analitike z metodo verižne reakcije s polimerazo (PCR). Cilj DS5 bo zagotoviti dostopnost rezultatov študije tako širši javnosti, in uporabnikom storitev biokemijskih laboratorijev, prek poljudne objave rezultatov in/ali predavanja, kot stroki prek znanstvene publikacije in/ali predavanja na strokovnih srečanjih, in pa prek vključevanja na mednarodnem nivoju meroslovja</w:t>
      </w:r>
      <w:r w:rsidR="00ED4282" w:rsidRPr="00AB58B6">
        <w:rPr>
          <w:rFonts w:asciiTheme="minorHAnsi" w:hAnsiTheme="minorHAnsi" w:cstheme="minorHAnsi"/>
          <w:sz w:val="22"/>
          <w:szCs w:val="22"/>
        </w:rPr>
        <w:t xml:space="preserve"> </w:t>
      </w:r>
      <w:r w:rsidRPr="00AB58B6">
        <w:rPr>
          <w:rFonts w:asciiTheme="minorHAnsi" w:hAnsiTheme="minorHAnsi" w:cstheme="minorHAnsi"/>
          <w:sz w:val="22"/>
          <w:szCs w:val="22"/>
        </w:rPr>
        <w:t>(cilj 1).</w:t>
      </w:r>
    </w:p>
    <w:p w:rsidR="00997885" w:rsidRPr="00AB58B6" w:rsidRDefault="00997885" w:rsidP="00AB58B6">
      <w:pPr>
        <w:pStyle w:val="Default"/>
        <w:jc w:val="both"/>
        <w:rPr>
          <w:rFonts w:asciiTheme="minorHAnsi" w:hAnsiTheme="minorHAnsi" w:cstheme="minorHAnsi"/>
          <w:sz w:val="22"/>
          <w:szCs w:val="22"/>
        </w:rPr>
      </w:pPr>
    </w:p>
    <w:p w:rsidR="00F3283C" w:rsidRPr="00AB58B6" w:rsidRDefault="00997885" w:rsidP="00AB58B6">
      <w:pPr>
        <w:spacing w:line="240" w:lineRule="auto"/>
        <w:jc w:val="both"/>
        <w:rPr>
          <w:rFonts w:asciiTheme="minorHAnsi" w:hAnsiTheme="minorHAnsi" w:cstheme="minorHAnsi"/>
          <w:sz w:val="22"/>
          <w:szCs w:val="22"/>
        </w:rPr>
      </w:pPr>
      <w:r w:rsidRPr="00AB58B6">
        <w:rPr>
          <w:rFonts w:asciiTheme="minorHAnsi" w:hAnsiTheme="minorHAnsi" w:cstheme="minorHAnsi"/>
          <w:sz w:val="22"/>
          <w:szCs w:val="22"/>
        </w:rPr>
        <w:t>Osnovna naloga nacionalnega meroslovnega sistema je služiti uporabnikom. Ključni uporabniki so akreditirani in drugi laboratoriji, ki zagotavljajo meroslovne storitve končnim uporabnikom, lahko pa so tudi končni uporabniki neposredno. Vsi ti so na področju kemije, biologije in medicine predvsem različna ministrstva, zdravstvo, kmetijstvo, farmacija, raziskovalne institucije, in še vrsta drugih panog. Akreditirani laboratoriji in tudi končni uporabniki imajo različne meroslovne potrebe (potrebe po medlaboratorijskih primerjavah, zagotavljanju sledljivosti merjenj, potrebe po certificiranih referenčnih materialih oz. drugih materialih), ki pa večkrat zaradi različnih razlogov niso prepoznane kot meroslovne potrebe in so posledično neustrezno obravnavane. V okviru projekta je potrebno poiskati ustrezne rešitve in s koordinacijo s strani Urada in sodelovanjem akreditiranih in neakreditiranih laboratorijev opredeliti izhodišča za nadaljnjo obravnavo te problematike. Z izvedbo projekta »Izhodišča za vzpostavitev sistema za identifikacijo in izmenjavo meroslovnih potreb na področju biokemijske analitike na primeru metode verižne reakcije s polimerazo (PCR)« pričakujemo bistveno lažje prepoznavanje meroslovnih potreb uporabnikov s področja kemije, biologije in medicine, povezovanje akreditiranih in neakreditiranih laboratorijev med sabo in s slovenskimi meroslovnimi eksperti vpetimi v nacionalni meroslovni sistem, s čimer bodo lahko vsi deležniki krepili svoje meroslovno znanje in zmogljivosti. Rezultati projekta bodo imeli močan dolgoročen vpliv in bodo med drugim neposredno služili tudi Slovenski akreditaciji pri ugotavljanju usposobljenosti akreditiranih laboratorijev.</w:t>
      </w:r>
    </w:p>
    <w:p w:rsidR="004252C9" w:rsidRPr="00AB58B6" w:rsidRDefault="004252C9" w:rsidP="00AB58B6">
      <w:pPr>
        <w:pStyle w:val="Default"/>
        <w:jc w:val="both"/>
        <w:rPr>
          <w:rFonts w:asciiTheme="minorHAnsi" w:hAnsiTheme="minorHAnsi" w:cstheme="minorHAnsi"/>
          <w:sz w:val="22"/>
          <w:szCs w:val="22"/>
          <w:u w:val="single"/>
        </w:rPr>
      </w:pPr>
    </w:p>
    <w:p w:rsidR="00F3283C" w:rsidRPr="00AB58B6" w:rsidRDefault="00F3283C"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xml:space="preserve">:        do 24 mesecev </w:t>
      </w:r>
    </w:p>
    <w:p w:rsidR="00F3283C" w:rsidRPr="00AB58B6" w:rsidRDefault="00F3283C"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xml:space="preserve">:                            do 90.000,00 EUR </w:t>
      </w:r>
    </w:p>
    <w:p w:rsidR="00F3283C" w:rsidRPr="00AB58B6" w:rsidRDefault="00F3283C"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(50% </w:t>
      </w:r>
      <w:r w:rsidR="00FE73A6">
        <w:rPr>
          <w:rFonts w:asciiTheme="minorHAnsi" w:hAnsiTheme="minorHAnsi" w:cstheme="minorHAnsi"/>
          <w:sz w:val="22"/>
          <w:szCs w:val="22"/>
        </w:rPr>
        <w:t xml:space="preserve">MGRT </w:t>
      </w:r>
      <w:r w:rsidRPr="00AB58B6">
        <w:rPr>
          <w:rFonts w:asciiTheme="minorHAnsi" w:hAnsiTheme="minorHAnsi" w:cstheme="minorHAnsi"/>
          <w:sz w:val="22"/>
          <w:szCs w:val="22"/>
        </w:rPr>
        <w:t xml:space="preserve">MIRS, 50% ARRS) </w:t>
      </w:r>
    </w:p>
    <w:p w:rsidR="00F3283C" w:rsidRPr="00AB58B6" w:rsidRDefault="00F3283C" w:rsidP="00AB58B6">
      <w:pPr>
        <w:pStyle w:val="Default"/>
        <w:jc w:val="both"/>
        <w:rPr>
          <w:rFonts w:asciiTheme="minorHAnsi" w:hAnsiTheme="minorHAnsi" w:cstheme="minorHAnsi"/>
          <w:sz w:val="22"/>
          <w:szCs w:val="22"/>
        </w:rPr>
      </w:pPr>
    </w:p>
    <w:p w:rsidR="00F3283C" w:rsidRPr="00AB58B6" w:rsidRDefault="00F3283C"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lastRenderedPageBreak/>
        <w:t xml:space="preserve">Za dodatna pojasnila v zvezi s temo je kontaktna oseba: </w:t>
      </w:r>
    </w:p>
    <w:p w:rsidR="00F3283C" w:rsidRPr="00AB58B6" w:rsidRDefault="00F3283C"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Pr="00AB58B6">
        <w:rPr>
          <w:rFonts w:asciiTheme="minorHAnsi" w:hAnsiTheme="minorHAnsi" w:cstheme="minorHAnsi"/>
          <w:sz w:val="22"/>
          <w:szCs w:val="22"/>
        </w:rPr>
        <w:t>Urška Turnšek</w:t>
      </w:r>
    </w:p>
    <w:p w:rsidR="00F3283C" w:rsidRPr="00AB58B6" w:rsidRDefault="00F3283C" w:rsidP="00AB58B6">
      <w:pPr>
        <w:spacing w:line="240" w:lineRule="auto"/>
        <w:jc w:val="both"/>
        <w:rPr>
          <w:rFonts w:asciiTheme="minorHAnsi" w:hAnsiTheme="minorHAnsi" w:cstheme="minorHAnsi"/>
          <w:sz w:val="22"/>
          <w:szCs w:val="22"/>
        </w:rPr>
      </w:pPr>
      <w:r w:rsidRPr="00AB58B6">
        <w:rPr>
          <w:rFonts w:asciiTheme="minorHAnsi" w:hAnsiTheme="minorHAnsi" w:cstheme="minorHAnsi"/>
          <w:bCs/>
          <w:color w:val="000000" w:themeColor="text1"/>
          <w:sz w:val="22"/>
          <w:szCs w:val="22"/>
        </w:rPr>
        <w:t xml:space="preserve">E-mail: </w:t>
      </w:r>
      <w:hyperlink r:id="rId133" w:history="1">
        <w:r w:rsidRPr="00AB58B6">
          <w:rPr>
            <w:rStyle w:val="Hiperpovezava"/>
            <w:rFonts w:asciiTheme="minorHAnsi" w:eastAsiaTheme="majorEastAsia" w:hAnsiTheme="minorHAnsi" w:cstheme="minorHAnsi"/>
            <w:sz w:val="22"/>
            <w:szCs w:val="22"/>
          </w:rPr>
          <w:t>urska.turnsek@gov.si</w:t>
        </w:r>
      </w:hyperlink>
    </w:p>
    <w:p w:rsidR="00F3283C" w:rsidRPr="00AB58B6" w:rsidRDefault="00F3283C" w:rsidP="00AB58B6">
      <w:pPr>
        <w:spacing w:line="240" w:lineRule="auto"/>
        <w:jc w:val="both"/>
        <w:rPr>
          <w:rFonts w:asciiTheme="minorHAnsi" w:hAnsiTheme="minorHAnsi" w:cstheme="minorHAnsi"/>
          <w:bCs/>
          <w:color w:val="000000" w:themeColor="text1"/>
          <w:sz w:val="22"/>
          <w:szCs w:val="22"/>
        </w:rPr>
      </w:pPr>
      <w:r w:rsidRPr="00AB58B6">
        <w:rPr>
          <w:rFonts w:asciiTheme="minorHAnsi" w:hAnsiTheme="minorHAnsi" w:cstheme="minorHAnsi"/>
          <w:color w:val="000000" w:themeColor="text1"/>
          <w:sz w:val="22"/>
          <w:szCs w:val="22"/>
        </w:rPr>
        <w:t xml:space="preserve">Tel. št.: </w:t>
      </w:r>
      <w:r w:rsidRPr="00AB58B6">
        <w:rPr>
          <w:rFonts w:asciiTheme="minorHAnsi" w:hAnsiTheme="minorHAnsi" w:cstheme="minorHAnsi"/>
          <w:sz w:val="22"/>
          <w:szCs w:val="22"/>
        </w:rPr>
        <w:t>(03) 428 07 56</w:t>
      </w:r>
    </w:p>
    <w:p w:rsidR="001A0C02" w:rsidRPr="00AB58B6" w:rsidRDefault="001A0C02" w:rsidP="00AB58B6">
      <w:pPr>
        <w:spacing w:line="240" w:lineRule="auto"/>
        <w:rPr>
          <w:rFonts w:asciiTheme="minorHAnsi" w:hAnsiTheme="minorHAnsi" w:cstheme="minorHAnsi"/>
          <w:sz w:val="22"/>
          <w:szCs w:val="22"/>
        </w:rPr>
      </w:pPr>
    </w:p>
    <w:p w:rsidR="003A143B" w:rsidRPr="00AB58B6" w:rsidRDefault="003A143B" w:rsidP="00AB58B6">
      <w:pPr>
        <w:spacing w:line="240" w:lineRule="auto"/>
        <w:rPr>
          <w:rFonts w:asciiTheme="minorHAnsi" w:hAnsiTheme="minorHAnsi" w:cstheme="minorHAnsi"/>
          <w:sz w:val="22"/>
          <w:szCs w:val="22"/>
        </w:rPr>
      </w:pPr>
    </w:p>
    <w:p w:rsidR="003A143B" w:rsidRPr="00AB58B6" w:rsidRDefault="003A143B" w:rsidP="00AB58B6">
      <w:pPr>
        <w:spacing w:line="240" w:lineRule="auto"/>
        <w:rPr>
          <w:rFonts w:asciiTheme="minorHAnsi" w:hAnsiTheme="minorHAnsi" w:cstheme="minorHAnsi"/>
          <w:sz w:val="22"/>
          <w:szCs w:val="22"/>
        </w:rPr>
      </w:pPr>
    </w:p>
    <w:p w:rsidR="003A143B" w:rsidRPr="00AB58B6" w:rsidRDefault="003A143B" w:rsidP="00AB58B6">
      <w:pPr>
        <w:spacing w:line="240" w:lineRule="auto"/>
        <w:rPr>
          <w:rFonts w:asciiTheme="minorHAnsi" w:hAnsiTheme="minorHAnsi" w:cstheme="minorHAnsi"/>
          <w:sz w:val="22"/>
          <w:szCs w:val="22"/>
        </w:rPr>
      </w:pPr>
    </w:p>
    <w:p w:rsidR="003A143B" w:rsidRPr="00AB58B6" w:rsidRDefault="003A143B" w:rsidP="00AB58B6">
      <w:pPr>
        <w:spacing w:line="240" w:lineRule="auto"/>
        <w:rPr>
          <w:rFonts w:asciiTheme="minorHAnsi" w:hAnsiTheme="minorHAnsi" w:cstheme="minorHAnsi"/>
          <w:sz w:val="22"/>
          <w:szCs w:val="22"/>
        </w:rPr>
      </w:pPr>
    </w:p>
    <w:p w:rsidR="003A143B" w:rsidRPr="00AB58B6" w:rsidRDefault="003A143B" w:rsidP="00AB58B6">
      <w:pPr>
        <w:spacing w:line="240" w:lineRule="auto"/>
        <w:rPr>
          <w:rFonts w:asciiTheme="minorHAnsi" w:hAnsiTheme="minorHAnsi" w:cstheme="minorHAnsi"/>
          <w:sz w:val="22"/>
          <w:szCs w:val="22"/>
        </w:rPr>
      </w:pPr>
    </w:p>
    <w:p w:rsidR="003A143B" w:rsidRPr="00AB58B6" w:rsidRDefault="003A143B" w:rsidP="00AB58B6">
      <w:pPr>
        <w:spacing w:line="240" w:lineRule="auto"/>
        <w:rPr>
          <w:rFonts w:asciiTheme="minorHAnsi" w:hAnsiTheme="minorHAnsi" w:cstheme="minorHAnsi"/>
          <w:sz w:val="22"/>
          <w:szCs w:val="22"/>
        </w:rPr>
      </w:pPr>
    </w:p>
    <w:p w:rsidR="003A143B" w:rsidRPr="00AB58B6" w:rsidRDefault="003A143B" w:rsidP="00AB58B6">
      <w:pPr>
        <w:spacing w:line="240" w:lineRule="auto"/>
        <w:rPr>
          <w:rFonts w:asciiTheme="minorHAnsi" w:hAnsiTheme="minorHAnsi" w:cstheme="minorHAnsi"/>
          <w:sz w:val="22"/>
          <w:szCs w:val="22"/>
        </w:rPr>
      </w:pPr>
    </w:p>
    <w:p w:rsidR="003A143B" w:rsidRPr="00AB58B6" w:rsidRDefault="003A143B" w:rsidP="00AB58B6">
      <w:pPr>
        <w:spacing w:line="240" w:lineRule="auto"/>
        <w:rPr>
          <w:rFonts w:asciiTheme="minorHAnsi" w:hAnsiTheme="minorHAnsi" w:cstheme="minorHAnsi"/>
          <w:sz w:val="22"/>
          <w:szCs w:val="22"/>
        </w:rPr>
      </w:pPr>
    </w:p>
    <w:p w:rsidR="003A143B" w:rsidRPr="00AB58B6" w:rsidRDefault="003A143B" w:rsidP="00AB58B6">
      <w:pPr>
        <w:spacing w:line="240" w:lineRule="auto"/>
        <w:rPr>
          <w:rFonts w:asciiTheme="minorHAnsi" w:hAnsiTheme="minorHAnsi" w:cstheme="minorHAnsi"/>
          <w:sz w:val="22"/>
          <w:szCs w:val="22"/>
        </w:rPr>
      </w:pPr>
    </w:p>
    <w:p w:rsidR="003A143B" w:rsidRPr="00AB58B6" w:rsidRDefault="003A143B" w:rsidP="00AB58B6">
      <w:pPr>
        <w:spacing w:line="240" w:lineRule="auto"/>
        <w:rPr>
          <w:rFonts w:asciiTheme="minorHAnsi" w:hAnsiTheme="minorHAnsi" w:cstheme="minorHAnsi"/>
          <w:sz w:val="22"/>
          <w:szCs w:val="22"/>
        </w:rPr>
      </w:pPr>
    </w:p>
    <w:p w:rsidR="003A143B" w:rsidRPr="00AB58B6" w:rsidRDefault="003A143B" w:rsidP="00AB58B6">
      <w:pPr>
        <w:spacing w:line="240" w:lineRule="auto"/>
        <w:rPr>
          <w:rFonts w:asciiTheme="minorHAnsi" w:hAnsiTheme="minorHAnsi" w:cstheme="minorHAnsi"/>
          <w:sz w:val="22"/>
          <w:szCs w:val="22"/>
        </w:rPr>
      </w:pPr>
    </w:p>
    <w:p w:rsidR="003A143B" w:rsidRPr="00AB58B6" w:rsidRDefault="003A143B" w:rsidP="00AB58B6">
      <w:pPr>
        <w:spacing w:line="240" w:lineRule="auto"/>
        <w:rPr>
          <w:rFonts w:asciiTheme="minorHAnsi" w:hAnsiTheme="minorHAnsi" w:cstheme="minorHAnsi"/>
          <w:sz w:val="22"/>
          <w:szCs w:val="22"/>
        </w:rPr>
      </w:pPr>
    </w:p>
    <w:p w:rsidR="003A143B" w:rsidRPr="00AB58B6" w:rsidRDefault="003A143B" w:rsidP="00AB58B6">
      <w:pPr>
        <w:spacing w:line="240" w:lineRule="auto"/>
        <w:rPr>
          <w:rFonts w:asciiTheme="minorHAnsi" w:hAnsiTheme="minorHAnsi" w:cstheme="minorHAnsi"/>
          <w:sz w:val="22"/>
          <w:szCs w:val="22"/>
        </w:rPr>
      </w:pPr>
    </w:p>
    <w:p w:rsidR="003A143B" w:rsidRPr="00AB58B6" w:rsidRDefault="003A143B" w:rsidP="00AB58B6">
      <w:pPr>
        <w:spacing w:line="240" w:lineRule="auto"/>
        <w:rPr>
          <w:rFonts w:asciiTheme="minorHAnsi" w:hAnsiTheme="minorHAnsi" w:cstheme="minorHAnsi"/>
          <w:sz w:val="22"/>
          <w:szCs w:val="22"/>
        </w:rPr>
      </w:pPr>
    </w:p>
    <w:p w:rsidR="003A143B" w:rsidRPr="00AB58B6" w:rsidRDefault="003A143B" w:rsidP="00AB58B6">
      <w:pPr>
        <w:spacing w:line="240" w:lineRule="auto"/>
        <w:rPr>
          <w:rFonts w:asciiTheme="minorHAnsi" w:hAnsiTheme="minorHAnsi" w:cstheme="minorHAnsi"/>
          <w:sz w:val="22"/>
          <w:szCs w:val="22"/>
        </w:rPr>
      </w:pPr>
    </w:p>
    <w:p w:rsidR="003A143B" w:rsidRPr="00AB58B6" w:rsidRDefault="003A143B" w:rsidP="00AB58B6">
      <w:pPr>
        <w:spacing w:line="240" w:lineRule="auto"/>
        <w:rPr>
          <w:rFonts w:asciiTheme="minorHAnsi" w:hAnsiTheme="minorHAnsi" w:cstheme="minorHAnsi"/>
          <w:sz w:val="22"/>
          <w:szCs w:val="22"/>
        </w:rPr>
      </w:pPr>
    </w:p>
    <w:p w:rsidR="003A143B" w:rsidRPr="00AB58B6" w:rsidRDefault="003A143B" w:rsidP="00AB58B6">
      <w:pPr>
        <w:spacing w:line="240" w:lineRule="auto"/>
        <w:rPr>
          <w:rFonts w:asciiTheme="minorHAnsi" w:hAnsiTheme="minorHAnsi" w:cstheme="minorHAnsi"/>
          <w:sz w:val="22"/>
          <w:szCs w:val="22"/>
        </w:rPr>
      </w:pPr>
    </w:p>
    <w:p w:rsidR="003A143B" w:rsidRPr="00AB58B6" w:rsidRDefault="003A143B" w:rsidP="00AB58B6">
      <w:pPr>
        <w:spacing w:line="240" w:lineRule="auto"/>
        <w:rPr>
          <w:rFonts w:asciiTheme="minorHAnsi" w:hAnsiTheme="minorHAnsi" w:cstheme="minorHAnsi"/>
          <w:sz w:val="22"/>
          <w:szCs w:val="22"/>
        </w:rPr>
      </w:pPr>
    </w:p>
    <w:p w:rsidR="003A143B" w:rsidRPr="00AB58B6" w:rsidRDefault="003A143B" w:rsidP="00AB58B6">
      <w:pPr>
        <w:spacing w:line="240" w:lineRule="auto"/>
        <w:rPr>
          <w:rFonts w:asciiTheme="minorHAnsi" w:hAnsiTheme="minorHAnsi" w:cstheme="minorHAnsi"/>
          <w:sz w:val="22"/>
          <w:szCs w:val="22"/>
        </w:rPr>
      </w:pPr>
    </w:p>
    <w:p w:rsidR="003A143B" w:rsidRPr="00AB58B6" w:rsidRDefault="003A143B" w:rsidP="00AB58B6">
      <w:pPr>
        <w:spacing w:line="240" w:lineRule="auto"/>
        <w:rPr>
          <w:rFonts w:asciiTheme="minorHAnsi" w:hAnsiTheme="minorHAnsi" w:cstheme="minorHAnsi"/>
          <w:sz w:val="22"/>
          <w:szCs w:val="22"/>
        </w:rPr>
      </w:pPr>
    </w:p>
    <w:p w:rsidR="003A143B" w:rsidRPr="00AB58B6" w:rsidRDefault="003A143B" w:rsidP="00AB58B6">
      <w:pPr>
        <w:spacing w:line="240" w:lineRule="auto"/>
        <w:rPr>
          <w:rFonts w:asciiTheme="minorHAnsi" w:hAnsiTheme="minorHAnsi" w:cstheme="minorHAnsi"/>
          <w:sz w:val="22"/>
          <w:szCs w:val="22"/>
        </w:rPr>
      </w:pPr>
    </w:p>
    <w:p w:rsidR="003A143B" w:rsidRPr="00AB58B6" w:rsidRDefault="003A143B" w:rsidP="00AB58B6">
      <w:pPr>
        <w:spacing w:line="240" w:lineRule="auto"/>
        <w:rPr>
          <w:rFonts w:asciiTheme="minorHAnsi" w:hAnsiTheme="minorHAnsi" w:cstheme="minorHAnsi"/>
          <w:sz w:val="22"/>
          <w:szCs w:val="22"/>
        </w:rPr>
      </w:pPr>
    </w:p>
    <w:p w:rsidR="003A143B" w:rsidRPr="00AB58B6" w:rsidRDefault="003A143B" w:rsidP="00AB58B6">
      <w:pPr>
        <w:spacing w:line="240" w:lineRule="auto"/>
        <w:rPr>
          <w:rFonts w:asciiTheme="minorHAnsi" w:hAnsiTheme="minorHAnsi" w:cstheme="minorHAnsi"/>
          <w:sz w:val="22"/>
          <w:szCs w:val="22"/>
        </w:rPr>
      </w:pPr>
    </w:p>
    <w:p w:rsidR="003A143B" w:rsidRPr="00AB58B6" w:rsidRDefault="003A143B" w:rsidP="00AB58B6">
      <w:pPr>
        <w:spacing w:line="240" w:lineRule="auto"/>
        <w:rPr>
          <w:rFonts w:asciiTheme="minorHAnsi" w:hAnsiTheme="minorHAnsi" w:cstheme="minorHAnsi"/>
          <w:sz w:val="22"/>
          <w:szCs w:val="22"/>
        </w:rPr>
      </w:pPr>
    </w:p>
    <w:p w:rsidR="003A143B" w:rsidRPr="00AB58B6" w:rsidRDefault="003A143B" w:rsidP="00AB58B6">
      <w:pPr>
        <w:spacing w:line="240" w:lineRule="auto"/>
        <w:rPr>
          <w:rFonts w:asciiTheme="minorHAnsi" w:hAnsiTheme="minorHAnsi" w:cstheme="minorHAnsi"/>
          <w:sz w:val="22"/>
          <w:szCs w:val="22"/>
        </w:rPr>
      </w:pPr>
    </w:p>
    <w:p w:rsidR="003A143B" w:rsidRPr="00AB58B6" w:rsidRDefault="003A143B" w:rsidP="00AB58B6">
      <w:pPr>
        <w:spacing w:line="240" w:lineRule="auto"/>
        <w:rPr>
          <w:rFonts w:asciiTheme="minorHAnsi" w:hAnsiTheme="minorHAnsi" w:cstheme="minorHAnsi"/>
          <w:sz w:val="22"/>
          <w:szCs w:val="22"/>
        </w:rPr>
      </w:pPr>
    </w:p>
    <w:p w:rsidR="003A143B" w:rsidRPr="00AB58B6" w:rsidRDefault="003A143B" w:rsidP="00AB58B6">
      <w:pPr>
        <w:spacing w:line="240" w:lineRule="auto"/>
        <w:rPr>
          <w:rFonts w:asciiTheme="minorHAnsi" w:hAnsiTheme="minorHAnsi" w:cstheme="minorHAnsi"/>
          <w:sz w:val="22"/>
          <w:szCs w:val="22"/>
        </w:rPr>
      </w:pPr>
    </w:p>
    <w:p w:rsidR="003A143B" w:rsidRPr="00AB58B6" w:rsidRDefault="003A143B" w:rsidP="00AB58B6">
      <w:pPr>
        <w:spacing w:line="240" w:lineRule="auto"/>
        <w:rPr>
          <w:rFonts w:asciiTheme="minorHAnsi" w:hAnsiTheme="minorHAnsi" w:cstheme="minorHAnsi"/>
          <w:sz w:val="22"/>
          <w:szCs w:val="22"/>
        </w:rPr>
      </w:pPr>
    </w:p>
    <w:p w:rsidR="003A143B" w:rsidRPr="00AB58B6" w:rsidRDefault="003A143B" w:rsidP="00AB58B6">
      <w:pPr>
        <w:spacing w:line="240" w:lineRule="auto"/>
        <w:rPr>
          <w:rFonts w:asciiTheme="minorHAnsi" w:hAnsiTheme="minorHAnsi" w:cstheme="minorHAnsi"/>
          <w:sz w:val="22"/>
          <w:szCs w:val="22"/>
        </w:rPr>
      </w:pPr>
    </w:p>
    <w:p w:rsidR="003A143B" w:rsidRPr="00AB58B6" w:rsidRDefault="003A143B" w:rsidP="00AB58B6">
      <w:pPr>
        <w:spacing w:line="240" w:lineRule="auto"/>
        <w:rPr>
          <w:rFonts w:asciiTheme="minorHAnsi" w:hAnsiTheme="minorHAnsi" w:cstheme="minorHAnsi"/>
          <w:sz w:val="22"/>
          <w:szCs w:val="22"/>
        </w:rPr>
      </w:pPr>
    </w:p>
    <w:p w:rsidR="003A143B" w:rsidRPr="00AB58B6" w:rsidRDefault="003A143B" w:rsidP="00AB58B6">
      <w:pPr>
        <w:spacing w:line="240" w:lineRule="auto"/>
        <w:rPr>
          <w:rFonts w:asciiTheme="minorHAnsi" w:hAnsiTheme="minorHAnsi" w:cstheme="minorHAnsi"/>
          <w:sz w:val="22"/>
          <w:szCs w:val="22"/>
        </w:rPr>
      </w:pPr>
    </w:p>
    <w:p w:rsidR="003A143B" w:rsidRPr="00AB58B6" w:rsidRDefault="003A143B" w:rsidP="00AB58B6">
      <w:pPr>
        <w:spacing w:line="240" w:lineRule="auto"/>
        <w:rPr>
          <w:rFonts w:asciiTheme="minorHAnsi" w:hAnsiTheme="minorHAnsi" w:cstheme="minorHAnsi"/>
          <w:sz w:val="22"/>
          <w:szCs w:val="22"/>
        </w:rPr>
      </w:pPr>
    </w:p>
    <w:p w:rsidR="003A143B" w:rsidRPr="00AB58B6" w:rsidRDefault="003A143B" w:rsidP="00AB58B6">
      <w:pPr>
        <w:spacing w:line="240" w:lineRule="auto"/>
        <w:rPr>
          <w:rFonts w:asciiTheme="minorHAnsi" w:hAnsiTheme="minorHAnsi" w:cstheme="minorHAnsi"/>
          <w:sz w:val="22"/>
          <w:szCs w:val="22"/>
        </w:rPr>
      </w:pPr>
    </w:p>
    <w:p w:rsidR="003A143B" w:rsidRPr="00AB58B6" w:rsidRDefault="003A143B" w:rsidP="00AB58B6">
      <w:pPr>
        <w:spacing w:line="240" w:lineRule="auto"/>
        <w:rPr>
          <w:rFonts w:asciiTheme="minorHAnsi" w:hAnsiTheme="minorHAnsi" w:cstheme="minorHAnsi"/>
          <w:sz w:val="22"/>
          <w:szCs w:val="22"/>
        </w:rPr>
      </w:pPr>
    </w:p>
    <w:p w:rsidR="003A143B" w:rsidRPr="00AB58B6" w:rsidRDefault="003A143B" w:rsidP="00AB58B6">
      <w:pPr>
        <w:spacing w:line="240" w:lineRule="auto"/>
        <w:rPr>
          <w:rFonts w:asciiTheme="minorHAnsi" w:hAnsiTheme="minorHAnsi" w:cstheme="minorHAnsi"/>
          <w:sz w:val="22"/>
          <w:szCs w:val="22"/>
        </w:rPr>
      </w:pPr>
    </w:p>
    <w:p w:rsidR="003A143B" w:rsidRPr="00AB58B6" w:rsidRDefault="003A143B" w:rsidP="00AB58B6">
      <w:pPr>
        <w:spacing w:line="240" w:lineRule="auto"/>
        <w:rPr>
          <w:rFonts w:asciiTheme="minorHAnsi" w:hAnsiTheme="minorHAnsi" w:cstheme="minorHAnsi"/>
          <w:sz w:val="22"/>
          <w:szCs w:val="22"/>
        </w:rPr>
      </w:pPr>
    </w:p>
    <w:p w:rsidR="0008334A" w:rsidRPr="00AB58B6" w:rsidRDefault="0008334A" w:rsidP="00AB58B6">
      <w:pPr>
        <w:spacing w:line="240" w:lineRule="auto"/>
        <w:rPr>
          <w:rFonts w:asciiTheme="minorHAnsi" w:hAnsiTheme="minorHAnsi" w:cstheme="minorHAnsi"/>
          <w:sz w:val="22"/>
          <w:szCs w:val="22"/>
        </w:rPr>
      </w:pPr>
    </w:p>
    <w:p w:rsidR="0008334A" w:rsidRPr="00AB58B6" w:rsidRDefault="0008334A" w:rsidP="00AB58B6">
      <w:pPr>
        <w:spacing w:line="240" w:lineRule="auto"/>
        <w:rPr>
          <w:rFonts w:asciiTheme="minorHAnsi" w:hAnsiTheme="minorHAnsi" w:cstheme="minorHAnsi"/>
          <w:sz w:val="22"/>
          <w:szCs w:val="22"/>
        </w:rPr>
      </w:pPr>
    </w:p>
    <w:p w:rsidR="0008334A" w:rsidRPr="00AB58B6" w:rsidRDefault="0008334A" w:rsidP="00AB58B6">
      <w:pPr>
        <w:spacing w:line="240" w:lineRule="auto"/>
        <w:rPr>
          <w:rFonts w:asciiTheme="minorHAnsi" w:hAnsiTheme="minorHAnsi" w:cstheme="minorHAnsi"/>
          <w:sz w:val="22"/>
          <w:szCs w:val="22"/>
        </w:rPr>
      </w:pPr>
    </w:p>
    <w:p w:rsidR="0008334A" w:rsidRDefault="0008334A" w:rsidP="00AB58B6">
      <w:pPr>
        <w:spacing w:line="240" w:lineRule="auto"/>
        <w:rPr>
          <w:rFonts w:asciiTheme="minorHAnsi" w:hAnsiTheme="minorHAnsi" w:cstheme="minorHAnsi"/>
          <w:sz w:val="22"/>
          <w:szCs w:val="22"/>
        </w:rPr>
      </w:pPr>
    </w:p>
    <w:p w:rsidR="00FE73A6" w:rsidRDefault="00FE73A6" w:rsidP="00AB58B6">
      <w:pPr>
        <w:spacing w:line="240" w:lineRule="auto"/>
        <w:rPr>
          <w:rFonts w:asciiTheme="minorHAnsi" w:hAnsiTheme="minorHAnsi" w:cstheme="minorHAnsi"/>
          <w:sz w:val="22"/>
          <w:szCs w:val="22"/>
        </w:rPr>
      </w:pPr>
    </w:p>
    <w:p w:rsidR="00FE73A6" w:rsidRDefault="00FE73A6" w:rsidP="00AB58B6">
      <w:pPr>
        <w:spacing w:line="240" w:lineRule="auto"/>
        <w:rPr>
          <w:rFonts w:asciiTheme="minorHAnsi" w:hAnsiTheme="minorHAnsi" w:cstheme="minorHAnsi"/>
          <w:sz w:val="22"/>
          <w:szCs w:val="22"/>
        </w:rPr>
      </w:pPr>
    </w:p>
    <w:p w:rsidR="00FE73A6" w:rsidRDefault="00FE73A6" w:rsidP="00AB58B6">
      <w:pPr>
        <w:spacing w:line="240" w:lineRule="auto"/>
        <w:rPr>
          <w:rFonts w:asciiTheme="minorHAnsi" w:hAnsiTheme="minorHAnsi" w:cstheme="minorHAnsi"/>
          <w:sz w:val="22"/>
          <w:szCs w:val="22"/>
        </w:rPr>
      </w:pPr>
    </w:p>
    <w:p w:rsidR="00FE73A6" w:rsidRDefault="00FE73A6" w:rsidP="00AB58B6">
      <w:pPr>
        <w:spacing w:line="240" w:lineRule="auto"/>
        <w:rPr>
          <w:rFonts w:asciiTheme="minorHAnsi" w:hAnsiTheme="minorHAnsi" w:cstheme="minorHAnsi"/>
          <w:sz w:val="22"/>
          <w:szCs w:val="22"/>
        </w:rPr>
      </w:pPr>
    </w:p>
    <w:p w:rsidR="00FE73A6" w:rsidRPr="00AB58B6" w:rsidRDefault="00FE73A6" w:rsidP="00AB58B6">
      <w:pPr>
        <w:spacing w:line="240" w:lineRule="auto"/>
        <w:rPr>
          <w:rFonts w:asciiTheme="minorHAnsi" w:hAnsiTheme="minorHAnsi" w:cstheme="minorHAnsi"/>
          <w:sz w:val="22"/>
          <w:szCs w:val="22"/>
        </w:rPr>
      </w:pPr>
    </w:p>
    <w:p w:rsidR="0008334A" w:rsidRPr="00AB58B6" w:rsidRDefault="0008334A" w:rsidP="00AB58B6">
      <w:pPr>
        <w:spacing w:line="240" w:lineRule="auto"/>
        <w:rPr>
          <w:rFonts w:asciiTheme="minorHAnsi" w:hAnsiTheme="minorHAnsi" w:cstheme="minorHAnsi"/>
          <w:sz w:val="22"/>
          <w:szCs w:val="22"/>
        </w:rPr>
      </w:pPr>
    </w:p>
    <w:p w:rsidR="0008334A" w:rsidRPr="00AB58B6" w:rsidRDefault="0008334A" w:rsidP="00AB58B6">
      <w:pPr>
        <w:spacing w:line="240" w:lineRule="auto"/>
        <w:rPr>
          <w:rFonts w:asciiTheme="minorHAnsi" w:hAnsiTheme="minorHAnsi" w:cstheme="minorHAnsi"/>
          <w:sz w:val="22"/>
          <w:szCs w:val="22"/>
        </w:rPr>
      </w:pPr>
    </w:p>
    <w:p w:rsidR="008D1D33" w:rsidRPr="00AB58B6" w:rsidRDefault="008D1D33" w:rsidP="00AB58B6">
      <w:pPr>
        <w:pStyle w:val="Default"/>
        <w:rPr>
          <w:rFonts w:asciiTheme="minorHAnsi" w:hAnsiTheme="minorHAnsi" w:cstheme="minorHAnsi"/>
          <w:b/>
          <w:bCs/>
          <w:color w:val="000000" w:themeColor="text1"/>
          <w:sz w:val="22"/>
          <w:szCs w:val="22"/>
          <w:u w:val="single"/>
        </w:rPr>
      </w:pPr>
      <w:r w:rsidRPr="00AB58B6">
        <w:rPr>
          <w:rFonts w:asciiTheme="minorHAnsi" w:hAnsiTheme="minorHAnsi" w:cstheme="minorHAnsi"/>
          <w:b/>
          <w:bCs/>
          <w:color w:val="000000" w:themeColor="text1"/>
          <w:sz w:val="22"/>
          <w:szCs w:val="22"/>
        </w:rPr>
        <w:lastRenderedPageBreak/>
        <w:t xml:space="preserve">16. Predlagatelj tem: </w:t>
      </w:r>
      <w:r w:rsidRPr="00AB58B6">
        <w:rPr>
          <w:rFonts w:asciiTheme="minorHAnsi" w:hAnsiTheme="minorHAnsi" w:cstheme="minorHAnsi"/>
          <w:b/>
          <w:bCs/>
          <w:color w:val="000000" w:themeColor="text1"/>
          <w:sz w:val="22"/>
          <w:szCs w:val="22"/>
          <w:u w:val="single"/>
        </w:rPr>
        <w:t>Javna agencija za varnost prometa Republike Slovenije</w:t>
      </w:r>
    </w:p>
    <w:p w:rsidR="008D1D33" w:rsidRPr="00AB58B6" w:rsidRDefault="008D1D33" w:rsidP="00AB58B6">
      <w:pPr>
        <w:pStyle w:val="Default"/>
        <w:rPr>
          <w:rFonts w:asciiTheme="minorHAnsi" w:hAnsiTheme="minorHAnsi" w:cstheme="minorHAnsi"/>
          <w:color w:val="000000" w:themeColor="text1"/>
          <w:sz w:val="22"/>
          <w:szCs w:val="22"/>
        </w:rPr>
      </w:pPr>
      <w:r w:rsidRPr="00AB58B6">
        <w:rPr>
          <w:rFonts w:asciiTheme="minorHAnsi" w:hAnsiTheme="minorHAnsi" w:cstheme="minorHAnsi"/>
          <w:b/>
          <w:bCs/>
          <w:color w:val="000000" w:themeColor="text1"/>
          <w:sz w:val="22"/>
          <w:szCs w:val="22"/>
        </w:rPr>
        <w:t xml:space="preserve">       Sofinancer: </w:t>
      </w:r>
      <w:r w:rsidR="008E1F82" w:rsidRPr="00AB58B6">
        <w:rPr>
          <w:rFonts w:asciiTheme="minorHAnsi" w:hAnsiTheme="minorHAnsi" w:cstheme="minorHAnsi"/>
          <w:b/>
          <w:bCs/>
          <w:color w:val="000000" w:themeColor="text1"/>
          <w:sz w:val="22"/>
          <w:szCs w:val="22"/>
        </w:rPr>
        <w:t xml:space="preserve">          </w:t>
      </w:r>
      <w:r w:rsidRPr="00AB58B6">
        <w:rPr>
          <w:rFonts w:asciiTheme="minorHAnsi" w:hAnsiTheme="minorHAnsi" w:cstheme="minorHAnsi"/>
          <w:b/>
          <w:bCs/>
          <w:color w:val="000000" w:themeColor="text1"/>
          <w:sz w:val="22"/>
          <w:szCs w:val="22"/>
        </w:rPr>
        <w:t xml:space="preserve">Javna agencija za raziskovalno dejavnost Republike Slovenije         </w:t>
      </w:r>
    </w:p>
    <w:p w:rsidR="008D1D33" w:rsidRDefault="008D1D33" w:rsidP="00AB58B6">
      <w:pPr>
        <w:pStyle w:val="Default"/>
        <w:rPr>
          <w:rFonts w:asciiTheme="minorHAnsi" w:hAnsiTheme="minorHAnsi" w:cstheme="minorHAnsi"/>
          <w:b/>
          <w:bCs/>
          <w:sz w:val="22"/>
          <w:szCs w:val="22"/>
        </w:rPr>
      </w:pPr>
    </w:p>
    <w:p w:rsidR="009406C4" w:rsidRPr="00AB58B6" w:rsidRDefault="009406C4" w:rsidP="00AB58B6">
      <w:pPr>
        <w:pStyle w:val="Default"/>
        <w:rPr>
          <w:rFonts w:asciiTheme="minorHAnsi" w:hAnsiTheme="minorHAnsi" w:cstheme="minorHAnsi"/>
          <w:b/>
          <w:bCs/>
          <w:sz w:val="22"/>
          <w:szCs w:val="22"/>
        </w:rPr>
      </w:pPr>
    </w:p>
    <w:p w:rsidR="00DF2A4F" w:rsidRPr="00AB58B6" w:rsidRDefault="00DF2A4F" w:rsidP="00AB58B6">
      <w:pPr>
        <w:pStyle w:val="Default"/>
        <w:numPr>
          <w:ilvl w:val="0"/>
          <w:numId w:val="87"/>
        </w:numPr>
        <w:ind w:left="284" w:hanging="284"/>
        <w:jc w:val="both"/>
        <w:rPr>
          <w:rFonts w:asciiTheme="minorHAnsi" w:hAnsiTheme="minorHAnsi" w:cstheme="minorHAnsi"/>
          <w:b/>
          <w:color w:val="0070C0"/>
          <w:sz w:val="22"/>
          <w:szCs w:val="22"/>
        </w:rPr>
      </w:pPr>
      <w:r w:rsidRPr="00AB58B6">
        <w:rPr>
          <w:rFonts w:asciiTheme="minorHAnsi" w:hAnsiTheme="minorHAnsi" w:cstheme="minorHAnsi"/>
          <w:b/>
          <w:sz w:val="22"/>
          <w:szCs w:val="22"/>
        </w:rPr>
        <w:t xml:space="preserve">TEMA: </w:t>
      </w:r>
      <w:r w:rsidRPr="00AB58B6">
        <w:rPr>
          <w:rFonts w:asciiTheme="minorHAnsi" w:hAnsiTheme="minorHAnsi" w:cstheme="minorHAnsi"/>
          <w:b/>
          <w:color w:val="0070C0"/>
          <w:sz w:val="22"/>
          <w:szCs w:val="22"/>
        </w:rPr>
        <w:t>Učinkovitost rehabilitacijskih programov in programa dodatnega usposabljanja za varno vožnjo</w:t>
      </w:r>
    </w:p>
    <w:p w:rsidR="00DF2A4F" w:rsidRPr="00AB58B6" w:rsidRDefault="00DF2A4F" w:rsidP="00AB58B6">
      <w:pPr>
        <w:autoSpaceDE w:val="0"/>
        <w:autoSpaceDN w:val="0"/>
        <w:adjustRightInd w:val="0"/>
        <w:spacing w:line="240" w:lineRule="auto"/>
        <w:jc w:val="both"/>
        <w:rPr>
          <w:rFonts w:asciiTheme="minorHAnsi" w:hAnsiTheme="minorHAnsi" w:cstheme="minorHAnsi"/>
          <w:b/>
          <w:sz w:val="22"/>
          <w:szCs w:val="22"/>
        </w:rPr>
      </w:pPr>
    </w:p>
    <w:p w:rsidR="00DF2A4F" w:rsidRPr="00AB58B6" w:rsidRDefault="00DF2A4F"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Težišče 1</w:t>
      </w:r>
      <w:r w:rsidRPr="00AB58B6">
        <w:rPr>
          <w:rFonts w:asciiTheme="minorHAnsi" w:hAnsiTheme="minorHAnsi" w:cstheme="minorHAnsi"/>
          <w:sz w:val="22"/>
          <w:szCs w:val="22"/>
        </w:rPr>
        <w:t>:</w:t>
      </w:r>
      <w:r w:rsidRPr="00AB58B6">
        <w:rPr>
          <w:rFonts w:asciiTheme="minorHAnsi" w:hAnsiTheme="minorHAnsi" w:cstheme="minorHAnsi"/>
          <w:b/>
          <w:sz w:val="22"/>
          <w:szCs w:val="22"/>
        </w:rPr>
        <w:t xml:space="preserve"> </w:t>
      </w:r>
      <w:r w:rsidRPr="00AB58B6">
        <w:rPr>
          <w:rFonts w:asciiTheme="minorHAnsi" w:hAnsiTheme="minorHAnsi" w:cstheme="minorHAnsi"/>
          <w:sz w:val="22"/>
          <w:szCs w:val="22"/>
        </w:rPr>
        <w:t>Vključujoča, zdrava, varna in odgovorna družba</w:t>
      </w:r>
    </w:p>
    <w:p w:rsidR="00DF2A4F" w:rsidRPr="00AB58B6" w:rsidRDefault="00DF2A4F" w:rsidP="00AB58B6">
      <w:pPr>
        <w:spacing w:line="240" w:lineRule="auto"/>
        <w:jc w:val="both"/>
        <w:rPr>
          <w:rFonts w:asciiTheme="minorHAnsi" w:hAnsiTheme="minorHAnsi" w:cstheme="minorHAnsi"/>
          <w:sz w:val="22"/>
          <w:szCs w:val="22"/>
        </w:rPr>
      </w:pPr>
    </w:p>
    <w:p w:rsidR="00DF2A4F" w:rsidRPr="00AB58B6" w:rsidRDefault="00DF2A4F"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Tematski sklop 1.11</w:t>
      </w:r>
      <w:r w:rsidRPr="00AB58B6">
        <w:rPr>
          <w:rFonts w:asciiTheme="minorHAnsi" w:hAnsiTheme="minorHAnsi" w:cstheme="minorHAnsi"/>
          <w:sz w:val="22"/>
          <w:szCs w:val="22"/>
        </w:rPr>
        <w:t>: Varna in globalno odgovorna Slovenija</w:t>
      </w:r>
    </w:p>
    <w:p w:rsidR="00DF2A4F" w:rsidRPr="00AB58B6" w:rsidRDefault="00DF2A4F" w:rsidP="00AB58B6">
      <w:pPr>
        <w:spacing w:line="240" w:lineRule="auto"/>
        <w:jc w:val="both"/>
        <w:rPr>
          <w:rFonts w:asciiTheme="minorHAnsi" w:hAnsiTheme="minorHAnsi" w:cstheme="minorHAnsi"/>
          <w:sz w:val="22"/>
          <w:szCs w:val="22"/>
        </w:rPr>
      </w:pPr>
    </w:p>
    <w:p w:rsidR="00DF2A4F" w:rsidRPr="00AB58B6" w:rsidRDefault="00DF2A4F" w:rsidP="00AB58B6">
      <w:pPr>
        <w:autoSpaceDE w:val="0"/>
        <w:autoSpaceDN w:val="0"/>
        <w:adjustRightInd w:val="0"/>
        <w:spacing w:line="240" w:lineRule="auto"/>
        <w:jc w:val="both"/>
        <w:rPr>
          <w:rFonts w:asciiTheme="minorHAnsi" w:hAnsiTheme="minorHAnsi" w:cstheme="minorHAnsi"/>
          <w:b/>
          <w:bCs/>
          <w:sz w:val="22"/>
          <w:szCs w:val="22"/>
        </w:rPr>
      </w:pPr>
      <w:r w:rsidRPr="00AB58B6">
        <w:rPr>
          <w:rFonts w:asciiTheme="minorHAnsi" w:hAnsiTheme="minorHAnsi" w:cstheme="minorHAnsi"/>
          <w:b/>
          <w:bCs/>
          <w:sz w:val="22"/>
          <w:szCs w:val="22"/>
        </w:rPr>
        <w:t xml:space="preserve">Številka teme 1.11.3.: </w:t>
      </w:r>
    </w:p>
    <w:p w:rsidR="00DF2A4F" w:rsidRPr="00AB58B6" w:rsidRDefault="00DF2A4F" w:rsidP="00AB58B6">
      <w:pPr>
        <w:autoSpaceDE w:val="0"/>
        <w:autoSpaceDN w:val="0"/>
        <w:adjustRightInd w:val="0"/>
        <w:spacing w:line="240" w:lineRule="auto"/>
        <w:jc w:val="both"/>
        <w:rPr>
          <w:rFonts w:asciiTheme="minorHAnsi" w:hAnsiTheme="minorHAnsi" w:cstheme="minorHAnsi"/>
          <w:sz w:val="22"/>
          <w:szCs w:val="22"/>
        </w:rPr>
      </w:pPr>
      <w:r w:rsidRPr="00AB58B6">
        <w:rPr>
          <w:rFonts w:asciiTheme="minorHAnsi" w:hAnsiTheme="minorHAnsi" w:cstheme="minorHAnsi"/>
          <w:b/>
          <w:bCs/>
          <w:sz w:val="22"/>
          <w:szCs w:val="22"/>
        </w:rPr>
        <w:t xml:space="preserve">Naslov teme: </w:t>
      </w:r>
      <w:r w:rsidRPr="00AB58B6">
        <w:rPr>
          <w:rFonts w:asciiTheme="minorHAnsi" w:hAnsiTheme="minorHAnsi" w:cstheme="minorHAnsi"/>
          <w:sz w:val="22"/>
          <w:szCs w:val="22"/>
        </w:rPr>
        <w:t>Učinkovitost rehabilitacijskih programov in programa dodatnega usposabljanja za varno vožnjo</w:t>
      </w:r>
    </w:p>
    <w:p w:rsidR="00DF2A4F" w:rsidRPr="00AB58B6" w:rsidRDefault="00DF2A4F" w:rsidP="00AB58B6">
      <w:pPr>
        <w:autoSpaceDE w:val="0"/>
        <w:autoSpaceDN w:val="0"/>
        <w:adjustRightInd w:val="0"/>
        <w:spacing w:line="240" w:lineRule="auto"/>
        <w:jc w:val="both"/>
        <w:rPr>
          <w:rFonts w:asciiTheme="minorHAnsi" w:hAnsiTheme="minorHAnsi" w:cstheme="minorHAnsi"/>
          <w:bCs/>
          <w:sz w:val="22"/>
          <w:szCs w:val="22"/>
          <w:u w:val="single"/>
        </w:rPr>
      </w:pPr>
    </w:p>
    <w:p w:rsidR="00DF2A4F" w:rsidRPr="00AB58B6" w:rsidRDefault="00DF2A4F" w:rsidP="00AB58B6">
      <w:pPr>
        <w:autoSpaceDE w:val="0"/>
        <w:autoSpaceDN w:val="0"/>
        <w:adjustRightInd w:val="0"/>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Cilji:</w:t>
      </w:r>
    </w:p>
    <w:p w:rsidR="008023A4" w:rsidRPr="00AB58B6" w:rsidRDefault="008023A4" w:rsidP="00AB58B6">
      <w:pPr>
        <w:pStyle w:val="Odstavekseznama"/>
        <w:numPr>
          <w:ilvl w:val="0"/>
          <w:numId w:val="77"/>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ugotoviti število udeležencev po posameznih vzrokih za udeležbo na rehabilitacijskih programih (alkohol, droge, hitrost) in po vrsti programov (edukacijske, psihosocialne delavnice ter programi varne vožnje) od leta 2012 naprej;</w:t>
      </w:r>
    </w:p>
    <w:p w:rsidR="008023A4" w:rsidRPr="00AB58B6" w:rsidRDefault="008023A4" w:rsidP="00AB58B6">
      <w:pPr>
        <w:pStyle w:val="Odstavekseznama"/>
        <w:numPr>
          <w:ilvl w:val="0"/>
          <w:numId w:val="77"/>
        </w:numPr>
        <w:spacing w:line="240" w:lineRule="auto"/>
        <w:ind w:left="284" w:hanging="284"/>
        <w:jc w:val="both"/>
        <w:rPr>
          <w:rFonts w:asciiTheme="minorHAnsi" w:hAnsiTheme="minorHAnsi" w:cstheme="minorHAnsi"/>
          <w:sz w:val="22"/>
          <w:szCs w:val="22"/>
        </w:rPr>
      </w:pPr>
      <w:r w:rsidRPr="009406C4">
        <w:rPr>
          <w:rFonts w:asciiTheme="minorHAnsi" w:hAnsiTheme="minorHAnsi" w:cstheme="minorHAnsi"/>
          <w:sz w:val="22"/>
          <w:szCs w:val="22"/>
        </w:rPr>
        <w:t xml:space="preserve">ugotoviti, ali so rehabilitacijski programi, ki ji določa </w:t>
      </w:r>
      <w:r w:rsidRPr="009406C4">
        <w:rPr>
          <w:rFonts w:asciiTheme="minorHAnsi" w:hAnsiTheme="minorHAnsi" w:cstheme="minorHAnsi"/>
          <w:bCs/>
          <w:sz w:val="22"/>
          <w:szCs w:val="22"/>
        </w:rPr>
        <w:t>Zakon o voznikih (Uradni list RS, št. </w:t>
      </w:r>
      <w:hyperlink r:id="rId134" w:tgtFrame="_blank" w:tooltip="Zakon o voznikih (ZVoz-1)" w:history="1">
        <w:r w:rsidRPr="009406C4">
          <w:rPr>
            <w:rStyle w:val="Hiperpovezava"/>
            <w:rFonts w:asciiTheme="minorHAnsi" w:hAnsiTheme="minorHAnsi" w:cstheme="minorHAnsi"/>
            <w:bCs/>
            <w:color w:val="auto"/>
            <w:sz w:val="22"/>
            <w:szCs w:val="22"/>
            <w:u w:val="none"/>
          </w:rPr>
          <w:t>85/16</w:t>
        </w:r>
      </w:hyperlink>
      <w:r w:rsidRPr="009406C4">
        <w:rPr>
          <w:rFonts w:asciiTheme="minorHAnsi" w:hAnsiTheme="minorHAnsi" w:cstheme="minorHAnsi"/>
          <w:bCs/>
          <w:sz w:val="22"/>
          <w:szCs w:val="22"/>
        </w:rPr>
        <w:t>, </w:t>
      </w:r>
      <w:hyperlink r:id="rId135" w:tgtFrame="_blank" w:tooltip="Zakon o spremembah in dopolnitvi Zakona o voznikih" w:history="1">
        <w:r w:rsidRPr="009406C4">
          <w:rPr>
            <w:rStyle w:val="Hiperpovezava"/>
            <w:rFonts w:asciiTheme="minorHAnsi" w:hAnsiTheme="minorHAnsi" w:cstheme="minorHAnsi"/>
            <w:bCs/>
            <w:color w:val="auto"/>
            <w:sz w:val="22"/>
            <w:szCs w:val="22"/>
            <w:u w:val="none"/>
          </w:rPr>
          <w:t>67/17</w:t>
        </w:r>
      </w:hyperlink>
      <w:r w:rsidRPr="009406C4">
        <w:rPr>
          <w:rFonts w:asciiTheme="minorHAnsi" w:hAnsiTheme="minorHAnsi" w:cstheme="minorHAnsi"/>
          <w:bCs/>
          <w:sz w:val="22"/>
          <w:szCs w:val="22"/>
        </w:rPr>
        <w:t>, </w:t>
      </w:r>
      <w:hyperlink r:id="rId136" w:tgtFrame="_blank" w:tooltip="Zakon o nevladnih organizacijah" w:history="1">
        <w:r w:rsidRPr="009406C4">
          <w:rPr>
            <w:rStyle w:val="Hiperpovezava"/>
            <w:rFonts w:asciiTheme="minorHAnsi" w:hAnsiTheme="minorHAnsi" w:cstheme="minorHAnsi"/>
            <w:bCs/>
            <w:color w:val="auto"/>
            <w:sz w:val="22"/>
            <w:szCs w:val="22"/>
            <w:u w:val="none"/>
          </w:rPr>
          <w:t>21/18</w:t>
        </w:r>
      </w:hyperlink>
      <w:r w:rsidRPr="009406C4">
        <w:rPr>
          <w:rFonts w:asciiTheme="minorHAnsi" w:hAnsiTheme="minorHAnsi" w:cstheme="minorHAnsi"/>
          <w:bCs/>
          <w:sz w:val="22"/>
          <w:szCs w:val="22"/>
        </w:rPr>
        <w:t> – ZNOrg, </w:t>
      </w:r>
      <w:hyperlink r:id="rId137" w:tgtFrame="_blank" w:tooltip="Zakon o spremembah in dopolnitvah Zakona o voznikih" w:history="1">
        <w:r w:rsidRPr="009406C4">
          <w:rPr>
            <w:rStyle w:val="Hiperpovezava"/>
            <w:rFonts w:asciiTheme="minorHAnsi" w:hAnsiTheme="minorHAnsi" w:cstheme="minorHAnsi"/>
            <w:bCs/>
            <w:color w:val="auto"/>
            <w:sz w:val="22"/>
            <w:szCs w:val="22"/>
            <w:u w:val="none"/>
          </w:rPr>
          <w:t>43/19</w:t>
        </w:r>
      </w:hyperlink>
      <w:r w:rsidRPr="009406C4">
        <w:rPr>
          <w:rFonts w:asciiTheme="minorHAnsi" w:hAnsiTheme="minorHAnsi" w:cstheme="minorHAnsi"/>
          <w:bCs/>
          <w:sz w:val="22"/>
          <w:szCs w:val="22"/>
        </w:rPr>
        <w:t> in </w:t>
      </w:r>
      <w:hyperlink r:id="rId138" w:tgtFrame="_blank" w:tooltip="Zakon o spremembah Zakona o voznikih" w:history="1">
        <w:r w:rsidRPr="009406C4">
          <w:rPr>
            <w:rStyle w:val="Hiperpovezava"/>
            <w:rFonts w:asciiTheme="minorHAnsi" w:hAnsiTheme="minorHAnsi" w:cstheme="minorHAnsi"/>
            <w:bCs/>
            <w:color w:val="auto"/>
            <w:sz w:val="22"/>
            <w:szCs w:val="22"/>
            <w:u w:val="none"/>
          </w:rPr>
          <w:t>139/20</w:t>
        </w:r>
      </w:hyperlink>
      <w:r w:rsidRPr="009406C4">
        <w:rPr>
          <w:rFonts w:asciiTheme="minorHAnsi" w:hAnsiTheme="minorHAnsi" w:cstheme="minorHAnsi"/>
          <w:sz w:val="22"/>
          <w:szCs w:val="22"/>
        </w:rPr>
        <w:t>, v nadaljevanju ZVoz-1</w:t>
      </w:r>
      <w:r w:rsidRPr="009406C4">
        <w:rPr>
          <w:rFonts w:asciiTheme="minorHAnsi" w:hAnsiTheme="minorHAnsi" w:cstheme="minorHAnsi"/>
          <w:bCs/>
          <w:sz w:val="22"/>
          <w:szCs w:val="22"/>
        </w:rPr>
        <w:t>)</w:t>
      </w:r>
      <w:r w:rsidRPr="009406C4">
        <w:rPr>
          <w:rFonts w:asciiTheme="minorHAnsi" w:hAnsiTheme="minorHAnsi" w:cstheme="minorHAnsi"/>
          <w:b/>
          <w:bCs/>
          <w:sz w:val="22"/>
          <w:szCs w:val="22"/>
        </w:rPr>
        <w:t xml:space="preserve"> </w:t>
      </w:r>
      <w:r w:rsidRPr="009406C4">
        <w:rPr>
          <w:rFonts w:asciiTheme="minorHAnsi" w:hAnsiTheme="minorHAnsi" w:cstheme="minorHAnsi"/>
          <w:sz w:val="22"/>
          <w:szCs w:val="22"/>
        </w:rPr>
        <w:t xml:space="preserve">in izvaja Javna agencija RS za varnost prometa učinkoviti do mere, da se to dejansko odrazi na spremenjenem vedenju in </w:t>
      </w:r>
      <w:r w:rsidRPr="00AB58B6">
        <w:rPr>
          <w:rFonts w:asciiTheme="minorHAnsi" w:hAnsiTheme="minorHAnsi" w:cstheme="minorHAnsi"/>
          <w:sz w:val="22"/>
          <w:szCs w:val="22"/>
        </w:rPr>
        <w:t>stališčih posameznikov po zaključenih programih;</w:t>
      </w:r>
    </w:p>
    <w:p w:rsidR="008023A4" w:rsidRPr="00AB58B6" w:rsidRDefault="008023A4" w:rsidP="00AB58B6">
      <w:pPr>
        <w:pStyle w:val="Odstavekseznama"/>
        <w:numPr>
          <w:ilvl w:val="0"/>
          <w:numId w:val="77"/>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ugotoviti zakonitosti predhodnih značilnosti kršiteljev — udeležencev rehabilitacijskih programov (starost, spol, vozniško dovoljenje, predhodni prekrški, stopnja alkoholiziranosti ali prisotnost drog oz. prekoračitve hitrosti in drugi pomembni podatki);</w:t>
      </w:r>
    </w:p>
    <w:p w:rsidR="008023A4" w:rsidRPr="00AB58B6" w:rsidRDefault="008023A4" w:rsidP="00AB58B6">
      <w:pPr>
        <w:pStyle w:val="Odstavekseznama"/>
        <w:numPr>
          <w:ilvl w:val="0"/>
          <w:numId w:val="77"/>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preveriti oceno udeležencev glede same izvedbe rehabilitacijskih programov (vsebine, pristopi, izvajalci, organizacijski vidiki);</w:t>
      </w:r>
    </w:p>
    <w:p w:rsidR="008023A4" w:rsidRPr="00AB58B6" w:rsidRDefault="008023A4" w:rsidP="00AB58B6">
      <w:pPr>
        <w:pStyle w:val="Odstavekseznama"/>
        <w:numPr>
          <w:ilvl w:val="0"/>
          <w:numId w:val="77"/>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preveriti želimo ali so udeleženci v roku dveh let po zaključku programa ponovili že storjeni prekršek, zaradi katerega so se morali udeležiti rehabilitacijskega programa;</w:t>
      </w:r>
    </w:p>
    <w:p w:rsidR="008023A4" w:rsidRPr="00AB58B6" w:rsidRDefault="008023A4" w:rsidP="00AB58B6">
      <w:pPr>
        <w:pStyle w:val="Odstavekseznama"/>
        <w:numPr>
          <w:ilvl w:val="0"/>
          <w:numId w:val="77"/>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preveriti želimo ali so bili udeleženci v roku dveh let po zaključku programa udeleženi v prometni nesreči;</w:t>
      </w:r>
    </w:p>
    <w:p w:rsidR="008023A4" w:rsidRPr="00AB58B6" w:rsidRDefault="008023A4" w:rsidP="00AB58B6">
      <w:pPr>
        <w:pStyle w:val="Odstavekseznama"/>
        <w:numPr>
          <w:ilvl w:val="0"/>
          <w:numId w:val="77"/>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preveriti želimo kakšno je stališče udeležencev rehabilitacijskih programov v zvezi s pitjem alkohola oz. uživanjem drog v povezavi z vožnjo ali stališče do prehitre vožnje po preteku vsaj enega leta od zaključka programa;</w:t>
      </w:r>
    </w:p>
    <w:p w:rsidR="008023A4" w:rsidRPr="00AB58B6" w:rsidRDefault="008023A4" w:rsidP="00AB58B6">
      <w:pPr>
        <w:pStyle w:val="Odstavekseznama"/>
        <w:numPr>
          <w:ilvl w:val="0"/>
          <w:numId w:val="77"/>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preveriti želimo kakšen bi bil po mnenju udeležencev rehabilitacijskih programov najbolj ustrezen ukrep za osebe, ki jim je bilo zaradi vožnje pod vplivom alkohola ali drugih prepovedanih substanc izrečeno prenehanje veljavnosti vozniškega dovoljenja (npr. uvedba obveznega dela v splošno korist, omejitev števila možnosti ponovne pridobitve vozniškega dovoljenja,...).</w:t>
      </w:r>
    </w:p>
    <w:p w:rsidR="0071741F" w:rsidRPr="00AB58B6" w:rsidRDefault="0071741F" w:rsidP="00AB58B6">
      <w:pPr>
        <w:pStyle w:val="Default"/>
        <w:jc w:val="both"/>
        <w:rPr>
          <w:rFonts w:asciiTheme="minorHAnsi" w:hAnsiTheme="minorHAnsi" w:cstheme="minorHAnsi"/>
          <w:b/>
          <w:color w:val="000000" w:themeColor="text1"/>
          <w:sz w:val="22"/>
          <w:szCs w:val="22"/>
          <w:u w:val="single"/>
        </w:rPr>
      </w:pPr>
    </w:p>
    <w:p w:rsidR="00DF2A4F" w:rsidRPr="00AB58B6" w:rsidRDefault="00DF2A4F" w:rsidP="00AB58B6">
      <w:pPr>
        <w:pStyle w:val="Default"/>
        <w:jc w:val="both"/>
        <w:rPr>
          <w:rFonts w:asciiTheme="minorHAnsi" w:hAnsiTheme="minorHAnsi" w:cstheme="minorHAnsi"/>
          <w:b/>
          <w:color w:val="000000" w:themeColor="text1"/>
          <w:sz w:val="22"/>
          <w:szCs w:val="22"/>
          <w:u w:val="single"/>
        </w:rPr>
      </w:pPr>
      <w:r w:rsidRPr="00AB58B6">
        <w:rPr>
          <w:rFonts w:asciiTheme="minorHAnsi" w:hAnsiTheme="minorHAnsi" w:cstheme="minorHAnsi"/>
          <w:b/>
          <w:color w:val="000000" w:themeColor="text1"/>
          <w:sz w:val="22"/>
          <w:szCs w:val="22"/>
          <w:u w:val="single"/>
        </w:rPr>
        <w:t xml:space="preserve">Podrobnejša obrazložitev: </w:t>
      </w:r>
    </w:p>
    <w:p w:rsidR="00D93108" w:rsidRPr="00AB58B6" w:rsidRDefault="00D93108" w:rsidP="00AB58B6">
      <w:pPr>
        <w:spacing w:line="240" w:lineRule="auto"/>
        <w:ind w:hanging="10"/>
        <w:jc w:val="both"/>
        <w:rPr>
          <w:rFonts w:asciiTheme="minorHAnsi" w:hAnsiTheme="minorHAnsi" w:cstheme="minorHAnsi"/>
          <w:color w:val="000000" w:themeColor="text1"/>
          <w:sz w:val="22"/>
          <w:szCs w:val="22"/>
          <w:u w:val="single"/>
        </w:rPr>
      </w:pPr>
      <w:r w:rsidRPr="00AB58B6">
        <w:rPr>
          <w:rFonts w:asciiTheme="minorHAnsi" w:hAnsiTheme="minorHAnsi" w:cstheme="minorHAnsi"/>
          <w:color w:val="000000" w:themeColor="text1"/>
          <w:sz w:val="22"/>
          <w:szCs w:val="22"/>
          <w:u w:val="single"/>
        </w:rPr>
        <w:t>Udeležba v programu dodatnega usposabljanja za varno vožnjo (50. člen ZVoz-1)</w:t>
      </w:r>
    </w:p>
    <w:p w:rsidR="00D93108" w:rsidRPr="00AB58B6" w:rsidRDefault="00D93108" w:rsidP="00AB58B6">
      <w:pPr>
        <w:spacing w:line="240" w:lineRule="auto"/>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(1) Programa dodatnega usposabljanja za varno vožnjo se mora udeležiti oseba, ki ji je izrečeno prenehanje veljavnosti vozniškega dovoljenja na podlagi kazenskih točk, ki niso bile izrečene zaradi prekrškov vožnje pod vplivom alkohola, prepovedanih drog, psihoaktivnih zdravil ali drugih psihoaktivnih snovi ali odklonitve preverjanja psihofizičnega stanja in jo v program napoti sodišče po opravljenem kontrolnem zdravstvenem pregledu v primeru odložitve izvršitve prenehanja veljavnosti vozniškega dovoljenja, v skladu z zakonom, ki ureja prekrške.</w:t>
      </w:r>
    </w:p>
    <w:p w:rsidR="00D93108" w:rsidRPr="00AB58B6" w:rsidRDefault="00D93108" w:rsidP="00AB58B6">
      <w:pPr>
        <w:spacing w:line="240" w:lineRule="auto"/>
        <w:jc w:val="both"/>
        <w:rPr>
          <w:rFonts w:asciiTheme="minorHAnsi" w:hAnsiTheme="minorHAnsi" w:cstheme="minorHAnsi"/>
          <w:color w:val="000000" w:themeColor="text1"/>
          <w:sz w:val="22"/>
          <w:szCs w:val="22"/>
        </w:rPr>
      </w:pPr>
    </w:p>
    <w:p w:rsidR="00D93108" w:rsidRPr="00AB58B6" w:rsidRDefault="00D93108" w:rsidP="00AB58B6">
      <w:pPr>
        <w:spacing w:line="240" w:lineRule="auto"/>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lastRenderedPageBreak/>
        <w:t>(2) Programa dodatnega usposabljanja za varno vožnjo se mora po opravljenem kontrolnem zdravstvenem pregledu pred ponovnim opravljanjem vozniškega izpita udeležiti tudi oseba, ki ji je prenehala veljavnost vozniškega dovoljenja.</w:t>
      </w:r>
    </w:p>
    <w:p w:rsidR="00D93108" w:rsidRPr="00AB58B6" w:rsidRDefault="00D93108" w:rsidP="00AB58B6">
      <w:pPr>
        <w:spacing w:line="240" w:lineRule="auto"/>
        <w:jc w:val="both"/>
        <w:rPr>
          <w:rFonts w:asciiTheme="minorHAnsi" w:hAnsiTheme="minorHAnsi" w:cstheme="minorHAnsi"/>
          <w:color w:val="000000" w:themeColor="text1"/>
          <w:sz w:val="22"/>
          <w:szCs w:val="22"/>
        </w:rPr>
      </w:pPr>
    </w:p>
    <w:p w:rsidR="00D93108" w:rsidRPr="00AB58B6" w:rsidRDefault="00D93108" w:rsidP="00AB58B6">
      <w:pPr>
        <w:spacing w:line="240" w:lineRule="auto"/>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(3) Programa dodatnega usposabljanja za varno vožnjo se lahko udeleži tudi imetnik veljavnega vozniškega dovoljenja, ki doseže ali preseže štiri kazenske točke, pa do dneva, ko opravi program, ne preseže 17 kazenskih točk, če mu kazenske točke niso bile izrečene zaradi prekrškov z vožnjo pod vplivom alkohola, prepovedanih drog, psihoaktivnih zdravil ali drugih psihoaktivnih snovi. Po uspešno zaključenem programu se vozniku z dnem, ko organu, pristojnemu za vodenje evidence kazenskih točk, predloži potrdilo o opravljenem dodatnem usposabljanju za varno vožnjo, enkrat v dveh letih izbrišejo iz skupne evidence izrečenih kazenskih točk štiri kazenske točke.</w:t>
      </w:r>
    </w:p>
    <w:p w:rsidR="00D93108" w:rsidRPr="00AB58B6" w:rsidRDefault="00D93108" w:rsidP="00AB58B6">
      <w:pPr>
        <w:spacing w:line="240" w:lineRule="auto"/>
        <w:jc w:val="both"/>
        <w:rPr>
          <w:rFonts w:asciiTheme="minorHAnsi" w:hAnsiTheme="minorHAnsi" w:cstheme="minorHAnsi"/>
          <w:color w:val="000000" w:themeColor="text1"/>
          <w:sz w:val="22"/>
          <w:szCs w:val="22"/>
        </w:rPr>
      </w:pPr>
    </w:p>
    <w:p w:rsidR="00D93108" w:rsidRPr="00AB58B6" w:rsidRDefault="00D93108" w:rsidP="00AB58B6">
      <w:pPr>
        <w:spacing w:line="240" w:lineRule="auto"/>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(4) Imetniku veljavnega vozniškega dovoljenja se štiri kazenske točke na podlagi prejšnjega odstavka lahko izbrišejo le enkrat v dveh letih ne glede na to, ali je dodatno opravil tudi zdravstveni pregled s svetovanjem ali če se je udeležil ustreznega rehabilitacijskega programa zaradi prekrška vožnje pod vplivom alkohola.</w:t>
      </w:r>
    </w:p>
    <w:p w:rsidR="00D93108" w:rsidRPr="00AB58B6" w:rsidRDefault="00D93108" w:rsidP="00AB58B6">
      <w:pPr>
        <w:spacing w:line="240" w:lineRule="auto"/>
        <w:jc w:val="both"/>
        <w:rPr>
          <w:rFonts w:asciiTheme="minorHAnsi" w:hAnsiTheme="minorHAnsi" w:cstheme="minorHAnsi"/>
          <w:color w:val="000000" w:themeColor="text1"/>
          <w:sz w:val="22"/>
          <w:szCs w:val="22"/>
        </w:rPr>
      </w:pPr>
    </w:p>
    <w:p w:rsidR="00D93108" w:rsidRPr="00AB58B6" w:rsidRDefault="00D93108" w:rsidP="00AB58B6">
      <w:pPr>
        <w:spacing w:line="240" w:lineRule="auto"/>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(5) Potrdilo o opravljenem programu dodatnega usposabljanja za varno vožnjo se izda glede na namen, določen v prvem, drugem ali tretjem odstavku tega člena, in velja šest mesecev od datuma zaključka dodatnega usposabljanja.</w:t>
      </w:r>
    </w:p>
    <w:p w:rsidR="00D93108" w:rsidRPr="00AB58B6" w:rsidRDefault="00D93108" w:rsidP="00AB58B6">
      <w:pPr>
        <w:spacing w:line="240" w:lineRule="auto"/>
        <w:ind w:hanging="10"/>
        <w:jc w:val="both"/>
        <w:rPr>
          <w:rFonts w:asciiTheme="minorHAnsi" w:hAnsiTheme="minorHAnsi" w:cstheme="minorHAnsi"/>
          <w:color w:val="000000" w:themeColor="text1"/>
          <w:sz w:val="22"/>
          <w:szCs w:val="22"/>
          <w:u w:val="single" w:color="000000"/>
        </w:rPr>
      </w:pPr>
    </w:p>
    <w:p w:rsidR="00D93108" w:rsidRPr="00AB58B6" w:rsidRDefault="00D93108" w:rsidP="00AB58B6">
      <w:pPr>
        <w:spacing w:line="240" w:lineRule="auto"/>
        <w:ind w:hanging="10"/>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u w:val="single" w:color="000000"/>
        </w:rPr>
        <w:t>Udeležba v rehabilitacijskih programih (53. člen ZVoz-1)</w:t>
      </w:r>
    </w:p>
    <w:p w:rsidR="00D93108" w:rsidRPr="00AB58B6" w:rsidRDefault="00D93108" w:rsidP="00AB58B6">
      <w:pPr>
        <w:pStyle w:val="Default"/>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(1) Rehabilitacijskega programa se mora udeležiti oseba, ki ji je izrečeno prenehanje veljavnosti vozniškega dovoljenja in so ji bile izrečene kazenske točke zaradi vožnje pod vplivom alkohola, prepovedanih drog, psihoaktivnih zdravil ali drugih psihoaktivnih snovi ali odklonitve preverjanja psihofizičnega stanja in jo v program napoti sodišče po opravljenem kontrolnem zdravstvenem pregledu v primeru odložitve izvršitve prenehanja veljavnosti vozniškega dovoljenja, v skladu z zakonom, ki ureja prekrške. Sodišče pri določitvi ustreznega rehabilitacijskega programa, ki ga določi na podlagi zdravniškega spričevala, izbira med tremi rehabilitacijskimi programi:</w:t>
      </w:r>
    </w:p>
    <w:p w:rsidR="00D93108" w:rsidRPr="00AB58B6" w:rsidRDefault="00D93108" w:rsidP="00AB58B6">
      <w:pPr>
        <w:pStyle w:val="Default"/>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1.      edukacijske delavnice v obsegu najmanj šestih pedagoških ur z vsebinami o varnosti cestnega prometa, tveganjih zaradi vožnje pod vplivom alkohola, prepovedanih drog, psihoaktivnih zdravil ali drugih psihoaktivnih snovi, odgovornosti voznikov in psihosocialnih odnosih med udeleženci v cestnem prometu;</w:t>
      </w:r>
    </w:p>
    <w:p w:rsidR="00D93108" w:rsidRPr="00AB58B6" w:rsidRDefault="00D93108" w:rsidP="00AB58B6">
      <w:pPr>
        <w:pStyle w:val="Default"/>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2.      psihosocialne delavnice v obsegu najmanj 17 pedagoških ur, od tega najmanj dve uri individualne obravnave in najmanj 15 ur dela v skupini z vsebinami o varnosti cestnega prometa, tveganjih zaradi vožnje pod vplivom alkohola, prepovedanih drog, psihoaktivnih zdravil ali drugih psihoaktivnih snovi, odgovornosti voznikov in psihosocialnih odnosih med udeleženci v cestnem prometu;</w:t>
      </w:r>
    </w:p>
    <w:p w:rsidR="00D93108" w:rsidRPr="00AB58B6" w:rsidRDefault="00D93108" w:rsidP="00AB58B6">
      <w:pPr>
        <w:pStyle w:val="Default"/>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3.      programi zdravljenja odvisnosti, ki jih izvajajo izvajalci zdravstvene dejavnosti, ki opravljajo dejavnost psihiatrije.</w:t>
      </w:r>
    </w:p>
    <w:p w:rsidR="00D93108" w:rsidRPr="00AB58B6" w:rsidRDefault="00D93108" w:rsidP="00AB58B6">
      <w:pPr>
        <w:pStyle w:val="Default"/>
        <w:jc w:val="both"/>
        <w:rPr>
          <w:rFonts w:asciiTheme="minorHAnsi" w:hAnsiTheme="minorHAnsi" w:cstheme="minorHAnsi"/>
          <w:color w:val="000000" w:themeColor="text1"/>
          <w:sz w:val="22"/>
          <w:szCs w:val="22"/>
        </w:rPr>
      </w:pPr>
    </w:p>
    <w:p w:rsidR="00D93108" w:rsidRPr="00AB58B6" w:rsidRDefault="00D93108" w:rsidP="00AB58B6">
      <w:pPr>
        <w:pStyle w:val="Default"/>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(2) Rehabilitacijskega programa iz prejšnjega odstavka se mora v predpisanem obsegu pred ponovnim opravljanjem vozniškega izpita udeležiti tudi oseba, ki ji je prenehala veljavnost vozniškega dovoljenja. Ustrezen rehabilitacijski program določi pooblaščeni izvajalec zdravstvene dejavnosti na podlagi ugotovitev kontrolnega zdravstvenega pregleda.</w:t>
      </w:r>
    </w:p>
    <w:p w:rsidR="00D93108" w:rsidRPr="00AB58B6" w:rsidRDefault="00D93108" w:rsidP="00AB58B6">
      <w:pPr>
        <w:pStyle w:val="Default"/>
        <w:jc w:val="both"/>
        <w:rPr>
          <w:rFonts w:asciiTheme="minorHAnsi" w:hAnsiTheme="minorHAnsi" w:cstheme="minorHAnsi"/>
          <w:color w:val="000000" w:themeColor="text1"/>
          <w:sz w:val="22"/>
          <w:szCs w:val="22"/>
        </w:rPr>
      </w:pPr>
    </w:p>
    <w:p w:rsidR="00D93108" w:rsidRPr="00AB58B6" w:rsidRDefault="00D93108" w:rsidP="00AB58B6">
      <w:pPr>
        <w:pStyle w:val="Default"/>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 xml:space="preserve">(3) Ustreznega rehabilitacijskega programa iz prvega odstavka tega člena, ki ga določi pooblaščeni izvajalec zdravstvene dejavnosti na podlagi ugotovitev kontrolnega zdravstvenega pregleda, se lahko udeleži tudi imetnik veljavnega vozniškega dovoljenja enkrat v dveh letih od tedaj, ko je bil prvič pravnomočno kaznovan zaradi prekrška vožnje pod vplivom alkohola, če je bilo ugotovljeno, da je imel v organizmu več kot 0,80 grama do vključno 1,10 grama alkohola na kilogram krvi ali več kot 0,38 miligrama do vključno 0,52 miligrama alkohola v litru izdihanega zraka. Imetniku veljavnega vozniškega dovoljenja, ki se je udeležil rehabilitacijskega programa, se z dnem, ko predloži organu, pristojnemu za </w:t>
      </w:r>
      <w:r w:rsidRPr="00AB58B6">
        <w:rPr>
          <w:rFonts w:asciiTheme="minorHAnsi" w:hAnsiTheme="minorHAnsi" w:cstheme="minorHAnsi"/>
          <w:color w:val="000000" w:themeColor="text1"/>
          <w:sz w:val="22"/>
          <w:szCs w:val="22"/>
        </w:rPr>
        <w:lastRenderedPageBreak/>
        <w:t>vodenje evidence kazenskih točk, potrdilo o opravljenem rehabilitacijskem programu, iz evidence kazenskih točk izbrišejo štiri pravnomočno izrečene kazenske točke za prekršek vožnje pod vplivom alkohola.</w:t>
      </w:r>
    </w:p>
    <w:p w:rsidR="00D93108" w:rsidRPr="00AB58B6" w:rsidRDefault="00D93108" w:rsidP="00AB58B6">
      <w:pPr>
        <w:pStyle w:val="Default"/>
        <w:jc w:val="both"/>
        <w:rPr>
          <w:rFonts w:asciiTheme="minorHAnsi" w:hAnsiTheme="minorHAnsi" w:cstheme="minorHAnsi"/>
          <w:color w:val="000000" w:themeColor="text1"/>
          <w:sz w:val="22"/>
          <w:szCs w:val="22"/>
        </w:rPr>
      </w:pPr>
    </w:p>
    <w:p w:rsidR="00D93108" w:rsidRPr="00AB58B6" w:rsidRDefault="00D93108" w:rsidP="00AB58B6">
      <w:pPr>
        <w:pStyle w:val="Default"/>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(4) Imetniku veljavnega vozniškega dovoljenja se štiri kazenske točke na podlagi prejšnjega odstavka izbrišejo le enkrat v dveh letih ne glede na to, ali je dodatno opravil tudi program dodatnega usposabljanja za varno vožnjo za imetnike veljavnega vozniškega dovoljenja, ki so dosegli ali presegli štiri kazenske točke in niso presegli 17 kazenskih točk, ali če je dodatno opravil zdravstveni pregled s svetovanjem.</w:t>
      </w:r>
    </w:p>
    <w:p w:rsidR="00D93108" w:rsidRPr="00AB58B6" w:rsidRDefault="00D93108" w:rsidP="00AB58B6">
      <w:pPr>
        <w:pStyle w:val="Default"/>
        <w:jc w:val="both"/>
        <w:rPr>
          <w:rFonts w:asciiTheme="minorHAnsi" w:hAnsiTheme="minorHAnsi" w:cstheme="minorHAnsi"/>
          <w:color w:val="000000" w:themeColor="text1"/>
          <w:sz w:val="22"/>
          <w:szCs w:val="22"/>
        </w:rPr>
      </w:pPr>
    </w:p>
    <w:p w:rsidR="00D93108" w:rsidRPr="00AB58B6" w:rsidRDefault="00D93108" w:rsidP="00AB58B6">
      <w:pPr>
        <w:pStyle w:val="Default"/>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(5) Potrdilo o opravljeni edukacijski ali psihosocialni delavnici se izda glede na namen, določen v prvem, drugem ali tretjem odstavku tega člena in velja šest mesecev od datuma zaključka dodatnega usposabljanja.</w:t>
      </w:r>
    </w:p>
    <w:p w:rsidR="00D93108" w:rsidRPr="00AB58B6" w:rsidRDefault="00D93108" w:rsidP="00AB58B6">
      <w:pPr>
        <w:pStyle w:val="Default"/>
        <w:jc w:val="both"/>
        <w:rPr>
          <w:rFonts w:asciiTheme="minorHAnsi" w:hAnsiTheme="minorHAnsi" w:cstheme="minorHAnsi"/>
          <w:color w:val="000000" w:themeColor="text1"/>
          <w:sz w:val="22"/>
          <w:szCs w:val="22"/>
        </w:rPr>
      </w:pPr>
    </w:p>
    <w:p w:rsidR="00D93108" w:rsidRPr="00AB58B6" w:rsidRDefault="00D93108" w:rsidP="00AB58B6">
      <w:pPr>
        <w:pStyle w:val="Default"/>
        <w:jc w:val="both"/>
        <w:rPr>
          <w:rFonts w:asciiTheme="minorHAnsi" w:hAnsiTheme="minorHAnsi" w:cstheme="minorHAnsi"/>
          <w:b/>
          <w:color w:val="000000" w:themeColor="text1"/>
          <w:sz w:val="22"/>
          <w:szCs w:val="22"/>
          <w:u w:val="single"/>
        </w:rPr>
      </w:pPr>
      <w:r w:rsidRPr="00AB58B6">
        <w:rPr>
          <w:rFonts w:asciiTheme="minorHAnsi" w:hAnsiTheme="minorHAnsi" w:cstheme="minorHAnsi"/>
          <w:color w:val="000000" w:themeColor="text1"/>
          <w:sz w:val="22"/>
          <w:szCs w:val="22"/>
        </w:rPr>
        <w:t>Cilji rehabilitacijskih programov in programa vadbe varne vožnje so odpravljanje temeljnih vzrokov za ponavljanje kršitev cestnoprometnih predpisov, preoblikovanje posameznikovih stališč do tveganega vedenja, načrtovanje spremembe vedenja ter preprečevanje ponovitve prekrška.</w:t>
      </w:r>
    </w:p>
    <w:p w:rsidR="00DF2A4F" w:rsidRPr="00AB58B6" w:rsidRDefault="00DF2A4F" w:rsidP="00AB58B6">
      <w:pPr>
        <w:spacing w:line="240" w:lineRule="auto"/>
        <w:jc w:val="both"/>
        <w:rPr>
          <w:rFonts w:asciiTheme="minorHAnsi" w:hAnsiTheme="minorHAnsi" w:cstheme="minorHAnsi"/>
          <w:sz w:val="22"/>
          <w:szCs w:val="22"/>
        </w:rPr>
      </w:pPr>
    </w:p>
    <w:p w:rsidR="00DF2A4F" w:rsidRPr="00AB58B6" w:rsidRDefault="00DF2A4F"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xml:space="preserve">:        do 24 mesecev </w:t>
      </w:r>
    </w:p>
    <w:p w:rsidR="00DF2A4F" w:rsidRPr="00AB58B6" w:rsidRDefault="00DF2A4F"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xml:space="preserve">:                            do 50.000,00 EUR </w:t>
      </w:r>
    </w:p>
    <w:p w:rsidR="00DF2A4F" w:rsidRPr="00AB58B6" w:rsidRDefault="00DF2A4F"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(50% AVP, 50% ARRS) </w:t>
      </w:r>
    </w:p>
    <w:p w:rsidR="00DF2A4F" w:rsidRPr="00AB58B6" w:rsidRDefault="00DF2A4F" w:rsidP="00AB58B6">
      <w:pPr>
        <w:pStyle w:val="Default"/>
        <w:jc w:val="both"/>
        <w:rPr>
          <w:rFonts w:asciiTheme="minorHAnsi" w:hAnsiTheme="minorHAnsi" w:cstheme="minorHAnsi"/>
          <w:sz w:val="22"/>
          <w:szCs w:val="22"/>
        </w:rPr>
      </w:pPr>
    </w:p>
    <w:p w:rsidR="00DF2A4F" w:rsidRPr="00AB58B6" w:rsidRDefault="00DF2A4F"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DF2A4F" w:rsidRPr="00AB58B6" w:rsidRDefault="00DF2A4F"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Pr="00AB58B6">
        <w:rPr>
          <w:rFonts w:asciiTheme="minorHAnsi" w:hAnsiTheme="minorHAnsi" w:cstheme="minorHAnsi"/>
          <w:sz w:val="22"/>
          <w:szCs w:val="22"/>
        </w:rPr>
        <w:t>mag. Saša Jevšnik Kafol</w:t>
      </w:r>
    </w:p>
    <w:p w:rsidR="00DF2A4F" w:rsidRPr="00AB58B6" w:rsidRDefault="00DF2A4F" w:rsidP="00AB58B6">
      <w:pPr>
        <w:spacing w:line="240" w:lineRule="auto"/>
        <w:jc w:val="both"/>
        <w:rPr>
          <w:rFonts w:asciiTheme="minorHAnsi" w:hAnsiTheme="minorHAnsi" w:cstheme="minorHAnsi"/>
          <w:sz w:val="22"/>
          <w:szCs w:val="22"/>
          <w:u w:val="single" w:color="000000"/>
        </w:rPr>
      </w:pPr>
      <w:r w:rsidRPr="00AB58B6">
        <w:rPr>
          <w:rFonts w:asciiTheme="minorHAnsi" w:hAnsiTheme="minorHAnsi" w:cstheme="minorHAnsi"/>
          <w:bCs/>
          <w:color w:val="000000" w:themeColor="text1"/>
          <w:sz w:val="22"/>
          <w:szCs w:val="22"/>
        </w:rPr>
        <w:t xml:space="preserve">E-mail: </w:t>
      </w:r>
      <w:hyperlink r:id="rId139" w:history="1">
        <w:r w:rsidR="0071741F" w:rsidRPr="00AB58B6">
          <w:rPr>
            <w:rStyle w:val="Hiperpovezava"/>
            <w:rFonts w:asciiTheme="minorHAnsi" w:hAnsiTheme="minorHAnsi" w:cstheme="minorHAnsi"/>
            <w:sz w:val="22"/>
            <w:szCs w:val="22"/>
            <w:u w:val="none"/>
          </w:rPr>
          <w:t>sasa.jevsnik-kafol@avp-rs.si</w:t>
        </w:r>
      </w:hyperlink>
    </w:p>
    <w:p w:rsidR="00DF2A4F" w:rsidRPr="00AB58B6" w:rsidRDefault="00DF2A4F" w:rsidP="00AB58B6">
      <w:pPr>
        <w:spacing w:line="240" w:lineRule="auto"/>
        <w:jc w:val="both"/>
        <w:rPr>
          <w:rFonts w:asciiTheme="minorHAnsi" w:hAnsiTheme="minorHAnsi" w:cstheme="minorHAnsi"/>
          <w:bCs/>
          <w:color w:val="000000" w:themeColor="text1"/>
          <w:sz w:val="22"/>
          <w:szCs w:val="22"/>
        </w:rPr>
      </w:pPr>
      <w:r w:rsidRPr="00AB58B6">
        <w:rPr>
          <w:rFonts w:asciiTheme="minorHAnsi" w:hAnsiTheme="minorHAnsi" w:cstheme="minorHAnsi"/>
          <w:color w:val="000000" w:themeColor="text1"/>
          <w:sz w:val="22"/>
          <w:szCs w:val="22"/>
        </w:rPr>
        <w:t>Tel. št.:</w:t>
      </w:r>
      <w:r w:rsidRPr="00AB58B6">
        <w:rPr>
          <w:rFonts w:asciiTheme="minorHAnsi" w:hAnsiTheme="minorHAnsi" w:cstheme="minorHAnsi"/>
          <w:sz w:val="22"/>
          <w:szCs w:val="22"/>
        </w:rPr>
        <w:t xml:space="preserve"> 01/478-8810</w:t>
      </w:r>
    </w:p>
    <w:p w:rsidR="00DF2A4F" w:rsidRPr="00AB58B6" w:rsidRDefault="00DF2A4F" w:rsidP="00AB58B6">
      <w:pPr>
        <w:spacing w:line="240" w:lineRule="auto"/>
        <w:rPr>
          <w:rFonts w:asciiTheme="minorHAnsi" w:eastAsiaTheme="minorHAnsi" w:hAnsiTheme="minorHAnsi" w:cstheme="minorHAnsi"/>
          <w:b/>
          <w:bCs/>
          <w:sz w:val="22"/>
          <w:szCs w:val="22"/>
        </w:rPr>
      </w:pPr>
    </w:p>
    <w:p w:rsidR="00DF2A4F" w:rsidRPr="00AB58B6" w:rsidRDefault="00DF2A4F" w:rsidP="00AB58B6">
      <w:pPr>
        <w:pStyle w:val="Default"/>
        <w:numPr>
          <w:ilvl w:val="0"/>
          <w:numId w:val="87"/>
        </w:numPr>
        <w:ind w:left="284" w:hanging="284"/>
        <w:jc w:val="both"/>
        <w:rPr>
          <w:rFonts w:asciiTheme="minorHAnsi" w:hAnsiTheme="minorHAnsi" w:cstheme="minorHAnsi"/>
          <w:b/>
          <w:color w:val="0070C0"/>
          <w:sz w:val="22"/>
          <w:szCs w:val="22"/>
        </w:rPr>
      </w:pPr>
      <w:r w:rsidRPr="00AB58B6">
        <w:rPr>
          <w:rFonts w:asciiTheme="minorHAnsi" w:hAnsiTheme="minorHAnsi" w:cstheme="minorHAnsi"/>
          <w:b/>
          <w:sz w:val="22"/>
          <w:szCs w:val="22"/>
        </w:rPr>
        <w:t xml:space="preserve">TEMA: </w:t>
      </w:r>
      <w:r w:rsidRPr="00AB58B6">
        <w:rPr>
          <w:rFonts w:asciiTheme="minorHAnsi" w:hAnsiTheme="minorHAnsi" w:cstheme="minorHAnsi"/>
          <w:b/>
          <w:color w:val="0070C0"/>
          <w:sz w:val="22"/>
          <w:szCs w:val="22"/>
        </w:rPr>
        <w:t>Varnost v cestnem prometu — Razvoj nove metodologije merjenja varnosti v cestnem prometu</w:t>
      </w:r>
    </w:p>
    <w:p w:rsidR="00DF2A4F" w:rsidRPr="00AB58B6" w:rsidRDefault="00DF2A4F" w:rsidP="00AB58B6">
      <w:pPr>
        <w:autoSpaceDE w:val="0"/>
        <w:autoSpaceDN w:val="0"/>
        <w:adjustRightInd w:val="0"/>
        <w:spacing w:line="240" w:lineRule="auto"/>
        <w:rPr>
          <w:rFonts w:asciiTheme="minorHAnsi" w:hAnsiTheme="minorHAnsi" w:cstheme="minorHAnsi"/>
          <w:b/>
          <w:sz w:val="22"/>
          <w:szCs w:val="22"/>
        </w:rPr>
      </w:pPr>
    </w:p>
    <w:p w:rsidR="00DF2A4F" w:rsidRPr="00AB58B6" w:rsidRDefault="00DF2A4F" w:rsidP="00AB58B6">
      <w:pPr>
        <w:autoSpaceDE w:val="0"/>
        <w:autoSpaceDN w:val="0"/>
        <w:adjustRightInd w:val="0"/>
        <w:spacing w:line="240" w:lineRule="auto"/>
        <w:jc w:val="both"/>
        <w:rPr>
          <w:rFonts w:asciiTheme="minorHAnsi" w:hAnsiTheme="minorHAnsi" w:cstheme="minorHAnsi"/>
          <w:sz w:val="22"/>
          <w:szCs w:val="22"/>
        </w:rPr>
      </w:pPr>
      <w:r w:rsidRPr="00AB58B6">
        <w:rPr>
          <w:rFonts w:asciiTheme="minorHAnsi" w:hAnsiTheme="minorHAnsi" w:cstheme="minorHAnsi"/>
          <w:b/>
          <w:sz w:val="22"/>
          <w:szCs w:val="22"/>
        </w:rPr>
        <w:t>Težišče 5:</w:t>
      </w:r>
      <w:r w:rsidRPr="00AB58B6">
        <w:rPr>
          <w:rFonts w:asciiTheme="minorHAnsi" w:hAnsiTheme="minorHAnsi" w:cstheme="minorHAnsi"/>
          <w:sz w:val="22"/>
          <w:szCs w:val="22"/>
        </w:rPr>
        <w:t xml:space="preserve"> Visoka stopnja sodelovanja, usposobljenosti in učinkovitosti upravljanja</w:t>
      </w:r>
    </w:p>
    <w:p w:rsidR="00DF2A4F" w:rsidRPr="00AB58B6" w:rsidRDefault="00DF2A4F" w:rsidP="00AB58B6">
      <w:pPr>
        <w:spacing w:line="240" w:lineRule="auto"/>
        <w:jc w:val="both"/>
        <w:rPr>
          <w:rFonts w:asciiTheme="minorHAnsi" w:hAnsiTheme="minorHAnsi" w:cstheme="minorHAnsi"/>
          <w:sz w:val="22"/>
          <w:szCs w:val="22"/>
        </w:rPr>
      </w:pPr>
    </w:p>
    <w:p w:rsidR="00DF2A4F" w:rsidRPr="00AB58B6" w:rsidRDefault="00DF2A4F" w:rsidP="00AB58B6">
      <w:pPr>
        <w:autoSpaceDE w:val="0"/>
        <w:autoSpaceDN w:val="0"/>
        <w:adjustRightInd w:val="0"/>
        <w:spacing w:line="240" w:lineRule="auto"/>
        <w:jc w:val="both"/>
        <w:rPr>
          <w:rFonts w:asciiTheme="minorHAnsi" w:hAnsiTheme="minorHAnsi" w:cstheme="minorHAnsi"/>
          <w:sz w:val="22"/>
          <w:szCs w:val="22"/>
        </w:rPr>
      </w:pPr>
      <w:r w:rsidRPr="00AB58B6">
        <w:rPr>
          <w:rFonts w:asciiTheme="minorHAnsi" w:hAnsiTheme="minorHAnsi" w:cstheme="minorHAnsi"/>
          <w:b/>
          <w:sz w:val="22"/>
          <w:szCs w:val="22"/>
        </w:rPr>
        <w:t xml:space="preserve">Tematski sklop 5.12: </w:t>
      </w:r>
      <w:r w:rsidRPr="00AB58B6">
        <w:rPr>
          <w:rFonts w:asciiTheme="minorHAnsi" w:hAnsiTheme="minorHAnsi" w:cstheme="minorHAnsi"/>
          <w:sz w:val="22"/>
          <w:szCs w:val="22"/>
        </w:rPr>
        <w:t xml:space="preserve">Učinkovito upravljanje kakovostne javne storitve  </w:t>
      </w:r>
    </w:p>
    <w:p w:rsidR="00DF2A4F" w:rsidRPr="00AB58B6" w:rsidRDefault="00DF2A4F" w:rsidP="00AB58B6">
      <w:pPr>
        <w:spacing w:line="240" w:lineRule="auto"/>
        <w:jc w:val="both"/>
        <w:rPr>
          <w:rFonts w:asciiTheme="minorHAnsi" w:hAnsiTheme="minorHAnsi" w:cstheme="minorHAnsi"/>
          <w:sz w:val="22"/>
          <w:szCs w:val="22"/>
        </w:rPr>
      </w:pPr>
    </w:p>
    <w:p w:rsidR="00DF2A4F" w:rsidRPr="00AB58B6" w:rsidRDefault="00DF2A4F" w:rsidP="00AB58B6">
      <w:pPr>
        <w:autoSpaceDE w:val="0"/>
        <w:autoSpaceDN w:val="0"/>
        <w:adjustRightInd w:val="0"/>
        <w:spacing w:line="240" w:lineRule="auto"/>
        <w:jc w:val="both"/>
        <w:rPr>
          <w:rFonts w:asciiTheme="minorHAnsi" w:hAnsiTheme="minorHAnsi" w:cstheme="minorHAnsi"/>
          <w:b/>
          <w:bCs/>
          <w:sz w:val="22"/>
          <w:szCs w:val="22"/>
        </w:rPr>
      </w:pPr>
      <w:r w:rsidRPr="00AB58B6">
        <w:rPr>
          <w:rFonts w:asciiTheme="minorHAnsi" w:hAnsiTheme="minorHAnsi" w:cstheme="minorHAnsi"/>
          <w:b/>
          <w:bCs/>
          <w:sz w:val="22"/>
          <w:szCs w:val="22"/>
        </w:rPr>
        <w:t>Številka teme 5.12.</w:t>
      </w:r>
      <w:r w:rsidR="00D62181" w:rsidRPr="00AB58B6">
        <w:rPr>
          <w:rFonts w:asciiTheme="minorHAnsi" w:hAnsiTheme="minorHAnsi" w:cstheme="minorHAnsi"/>
          <w:b/>
          <w:bCs/>
          <w:sz w:val="22"/>
          <w:szCs w:val="22"/>
        </w:rPr>
        <w:t>1</w:t>
      </w:r>
      <w:r w:rsidR="00FD4E27" w:rsidRPr="00AB58B6">
        <w:rPr>
          <w:rFonts w:asciiTheme="minorHAnsi" w:hAnsiTheme="minorHAnsi" w:cstheme="minorHAnsi"/>
          <w:b/>
          <w:bCs/>
          <w:sz w:val="22"/>
          <w:szCs w:val="22"/>
        </w:rPr>
        <w:t>2</w:t>
      </w:r>
      <w:r w:rsidRPr="00AB58B6">
        <w:rPr>
          <w:rFonts w:asciiTheme="minorHAnsi" w:hAnsiTheme="minorHAnsi" w:cstheme="minorHAnsi"/>
          <w:b/>
          <w:bCs/>
          <w:sz w:val="22"/>
          <w:szCs w:val="22"/>
        </w:rPr>
        <w:t xml:space="preserve">.: </w:t>
      </w:r>
    </w:p>
    <w:p w:rsidR="00DF2A4F" w:rsidRPr="00AB58B6" w:rsidRDefault="00DF2A4F" w:rsidP="00AB58B6">
      <w:pPr>
        <w:spacing w:line="240" w:lineRule="auto"/>
        <w:jc w:val="both"/>
        <w:rPr>
          <w:rFonts w:asciiTheme="minorHAnsi" w:hAnsiTheme="minorHAnsi" w:cstheme="minorHAnsi"/>
          <w:b/>
          <w:sz w:val="22"/>
          <w:szCs w:val="22"/>
        </w:rPr>
      </w:pPr>
      <w:r w:rsidRPr="00AB58B6">
        <w:rPr>
          <w:rFonts w:asciiTheme="minorHAnsi" w:hAnsiTheme="minorHAnsi" w:cstheme="minorHAnsi"/>
          <w:b/>
          <w:bCs/>
          <w:sz w:val="22"/>
          <w:szCs w:val="22"/>
        </w:rPr>
        <w:t xml:space="preserve">Naslov teme: </w:t>
      </w:r>
      <w:r w:rsidRPr="00AB58B6">
        <w:rPr>
          <w:rFonts w:asciiTheme="minorHAnsi" w:hAnsiTheme="minorHAnsi" w:cstheme="minorHAnsi"/>
          <w:sz w:val="22"/>
          <w:szCs w:val="22"/>
        </w:rPr>
        <w:t>Varnost v cestnem prometu — Razvoj nove metodologije merjenja varnosti v cestnem prometu</w:t>
      </w:r>
    </w:p>
    <w:p w:rsidR="000A664A" w:rsidRDefault="000A664A" w:rsidP="00AB58B6">
      <w:pPr>
        <w:autoSpaceDE w:val="0"/>
        <w:autoSpaceDN w:val="0"/>
        <w:adjustRightInd w:val="0"/>
        <w:spacing w:line="240" w:lineRule="auto"/>
        <w:jc w:val="both"/>
        <w:rPr>
          <w:rFonts w:asciiTheme="minorHAnsi" w:hAnsiTheme="minorHAnsi" w:cstheme="minorHAnsi"/>
          <w:bCs/>
          <w:sz w:val="22"/>
          <w:szCs w:val="22"/>
        </w:rPr>
      </w:pPr>
    </w:p>
    <w:p w:rsidR="00DF2A4F" w:rsidRPr="00AB58B6" w:rsidRDefault="00DF2A4F" w:rsidP="00AB58B6">
      <w:pPr>
        <w:autoSpaceDE w:val="0"/>
        <w:autoSpaceDN w:val="0"/>
        <w:adjustRightInd w:val="0"/>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Cilji:</w:t>
      </w:r>
    </w:p>
    <w:p w:rsidR="00D93108" w:rsidRPr="00AB58B6" w:rsidRDefault="007C3633" w:rsidP="00AB58B6">
      <w:pPr>
        <w:pStyle w:val="Odstavekseznama"/>
        <w:numPr>
          <w:ilvl w:val="0"/>
          <w:numId w:val="77"/>
        </w:numPr>
        <w:tabs>
          <w:tab w:val="left" w:pos="426"/>
        </w:tabs>
        <w:spacing w:line="240" w:lineRule="auto"/>
        <w:ind w:left="426" w:hanging="426"/>
        <w:jc w:val="both"/>
        <w:rPr>
          <w:rFonts w:asciiTheme="minorHAnsi" w:hAnsiTheme="minorHAnsi" w:cstheme="minorHAnsi"/>
          <w:sz w:val="22"/>
          <w:szCs w:val="22"/>
        </w:rPr>
      </w:pPr>
      <w:r w:rsidRPr="00AB58B6">
        <w:rPr>
          <w:rFonts w:asciiTheme="minorHAnsi" w:hAnsiTheme="minorHAnsi" w:cstheme="minorHAnsi"/>
          <w:sz w:val="22"/>
          <w:szCs w:val="22"/>
        </w:rPr>
        <w:t>v</w:t>
      </w:r>
      <w:r w:rsidR="00D93108" w:rsidRPr="00AB58B6">
        <w:rPr>
          <w:rFonts w:asciiTheme="minorHAnsi" w:hAnsiTheme="minorHAnsi" w:cstheme="minorHAnsi"/>
          <w:sz w:val="22"/>
          <w:szCs w:val="22"/>
        </w:rPr>
        <w:t>zpostaviti ustrezno metodologijo merjenja varnosti v cestnem prometu ter razviti razširjeni model izračuna kazalnikov varnosti;</w:t>
      </w:r>
    </w:p>
    <w:p w:rsidR="00D93108" w:rsidRPr="00AB58B6" w:rsidRDefault="007C3633" w:rsidP="00AB58B6">
      <w:pPr>
        <w:pStyle w:val="Odstavekseznama"/>
        <w:numPr>
          <w:ilvl w:val="0"/>
          <w:numId w:val="77"/>
        </w:numPr>
        <w:tabs>
          <w:tab w:val="left" w:pos="426"/>
        </w:tabs>
        <w:spacing w:line="240" w:lineRule="auto"/>
        <w:ind w:left="0" w:firstLine="0"/>
        <w:jc w:val="both"/>
        <w:rPr>
          <w:rFonts w:asciiTheme="minorHAnsi" w:hAnsiTheme="minorHAnsi" w:cstheme="minorHAnsi"/>
          <w:sz w:val="22"/>
          <w:szCs w:val="22"/>
        </w:rPr>
      </w:pPr>
      <w:r w:rsidRPr="00AB58B6">
        <w:rPr>
          <w:rFonts w:asciiTheme="minorHAnsi" w:hAnsiTheme="minorHAnsi" w:cstheme="minorHAnsi"/>
          <w:sz w:val="22"/>
          <w:szCs w:val="22"/>
        </w:rPr>
        <w:t>p</w:t>
      </w:r>
      <w:r w:rsidR="00D93108" w:rsidRPr="00AB58B6">
        <w:rPr>
          <w:rFonts w:asciiTheme="minorHAnsi" w:hAnsiTheme="minorHAnsi" w:cstheme="minorHAnsi"/>
          <w:sz w:val="22"/>
          <w:szCs w:val="22"/>
        </w:rPr>
        <w:t>regled in ocena stanja varnosti cestnega prometa;</w:t>
      </w:r>
    </w:p>
    <w:p w:rsidR="00D93108" w:rsidRPr="00AB58B6" w:rsidRDefault="007C3633" w:rsidP="00AB58B6">
      <w:pPr>
        <w:pStyle w:val="Odstavekseznama"/>
        <w:numPr>
          <w:ilvl w:val="0"/>
          <w:numId w:val="77"/>
        </w:numPr>
        <w:tabs>
          <w:tab w:val="left" w:pos="426"/>
        </w:tabs>
        <w:spacing w:line="240" w:lineRule="auto"/>
        <w:ind w:left="0" w:firstLine="0"/>
        <w:jc w:val="both"/>
        <w:rPr>
          <w:rFonts w:asciiTheme="minorHAnsi" w:hAnsiTheme="minorHAnsi" w:cstheme="minorHAnsi"/>
          <w:sz w:val="22"/>
          <w:szCs w:val="22"/>
        </w:rPr>
      </w:pPr>
      <w:r w:rsidRPr="00AB58B6">
        <w:rPr>
          <w:rFonts w:asciiTheme="minorHAnsi" w:hAnsiTheme="minorHAnsi" w:cstheme="minorHAnsi"/>
          <w:sz w:val="22"/>
          <w:szCs w:val="22"/>
        </w:rPr>
        <w:t>u</w:t>
      </w:r>
      <w:r w:rsidR="00D93108" w:rsidRPr="00AB58B6">
        <w:rPr>
          <w:rFonts w:asciiTheme="minorHAnsi" w:hAnsiTheme="minorHAnsi" w:cstheme="minorHAnsi"/>
          <w:sz w:val="22"/>
          <w:szCs w:val="22"/>
        </w:rPr>
        <w:t>gotovitev vzrokov za stanje varnosti cestnega prometa;</w:t>
      </w:r>
    </w:p>
    <w:p w:rsidR="00D93108" w:rsidRPr="00AB58B6" w:rsidRDefault="007C3633" w:rsidP="00AB58B6">
      <w:pPr>
        <w:pStyle w:val="Odstavekseznama"/>
        <w:numPr>
          <w:ilvl w:val="0"/>
          <w:numId w:val="77"/>
        </w:numPr>
        <w:tabs>
          <w:tab w:val="left" w:pos="426"/>
        </w:tabs>
        <w:spacing w:line="240" w:lineRule="auto"/>
        <w:ind w:left="0" w:firstLine="0"/>
        <w:jc w:val="both"/>
        <w:rPr>
          <w:rFonts w:asciiTheme="minorHAnsi" w:hAnsiTheme="minorHAnsi" w:cstheme="minorHAnsi"/>
          <w:sz w:val="22"/>
          <w:szCs w:val="22"/>
        </w:rPr>
      </w:pPr>
      <w:r w:rsidRPr="00AB58B6">
        <w:rPr>
          <w:rFonts w:asciiTheme="minorHAnsi" w:hAnsiTheme="minorHAnsi" w:cstheme="minorHAnsi"/>
          <w:sz w:val="22"/>
          <w:szCs w:val="22"/>
        </w:rPr>
        <w:t>o</w:t>
      </w:r>
      <w:r w:rsidR="00D93108" w:rsidRPr="00AB58B6">
        <w:rPr>
          <w:rFonts w:asciiTheme="minorHAnsi" w:hAnsiTheme="minorHAnsi" w:cstheme="minorHAnsi"/>
          <w:sz w:val="22"/>
          <w:szCs w:val="22"/>
        </w:rPr>
        <w:t>predelitev ključnih ukrepov za večjo varnost cestnega prometa;</w:t>
      </w:r>
    </w:p>
    <w:p w:rsidR="00D93108" w:rsidRPr="00AB58B6" w:rsidRDefault="007C3633" w:rsidP="00AB58B6">
      <w:pPr>
        <w:pStyle w:val="Odstavekseznama"/>
        <w:numPr>
          <w:ilvl w:val="0"/>
          <w:numId w:val="77"/>
        </w:numPr>
        <w:tabs>
          <w:tab w:val="left" w:pos="426"/>
        </w:tabs>
        <w:spacing w:line="240" w:lineRule="auto"/>
        <w:ind w:left="0" w:firstLine="0"/>
        <w:jc w:val="both"/>
        <w:rPr>
          <w:rFonts w:asciiTheme="minorHAnsi" w:hAnsiTheme="minorHAnsi" w:cstheme="minorHAnsi"/>
          <w:sz w:val="22"/>
          <w:szCs w:val="22"/>
        </w:rPr>
      </w:pPr>
      <w:r w:rsidRPr="00AB58B6">
        <w:rPr>
          <w:rFonts w:asciiTheme="minorHAnsi" w:hAnsiTheme="minorHAnsi" w:cstheme="minorHAnsi"/>
          <w:sz w:val="22"/>
          <w:szCs w:val="22"/>
        </w:rPr>
        <w:t>i</w:t>
      </w:r>
      <w:r w:rsidR="00D93108" w:rsidRPr="00AB58B6">
        <w:rPr>
          <w:rFonts w:asciiTheme="minorHAnsi" w:hAnsiTheme="minorHAnsi" w:cstheme="minorHAnsi"/>
          <w:sz w:val="22"/>
          <w:szCs w:val="22"/>
        </w:rPr>
        <w:t>zboljšanje preventivnega delovanja na področju varnosti cestnega prometa.</w:t>
      </w:r>
    </w:p>
    <w:p w:rsidR="00D93108" w:rsidRPr="00AB58B6" w:rsidRDefault="00D93108" w:rsidP="00AB58B6">
      <w:pPr>
        <w:pStyle w:val="Default"/>
        <w:jc w:val="both"/>
        <w:rPr>
          <w:rFonts w:asciiTheme="minorHAnsi" w:hAnsiTheme="minorHAnsi" w:cstheme="minorHAnsi"/>
          <w:b/>
          <w:color w:val="000000" w:themeColor="text1"/>
          <w:sz w:val="22"/>
          <w:szCs w:val="22"/>
          <w:u w:val="single"/>
        </w:rPr>
      </w:pPr>
    </w:p>
    <w:p w:rsidR="00DF2A4F" w:rsidRPr="00AB58B6" w:rsidRDefault="00DF2A4F" w:rsidP="00AB58B6">
      <w:pPr>
        <w:pStyle w:val="Default"/>
        <w:jc w:val="both"/>
        <w:rPr>
          <w:rFonts w:asciiTheme="minorHAnsi" w:hAnsiTheme="minorHAnsi" w:cstheme="minorHAnsi"/>
          <w:b/>
          <w:color w:val="000000" w:themeColor="text1"/>
          <w:sz w:val="22"/>
          <w:szCs w:val="22"/>
          <w:u w:val="single"/>
        </w:rPr>
      </w:pPr>
      <w:r w:rsidRPr="00AB58B6">
        <w:rPr>
          <w:rFonts w:asciiTheme="minorHAnsi" w:hAnsiTheme="minorHAnsi" w:cstheme="minorHAnsi"/>
          <w:b/>
          <w:color w:val="000000" w:themeColor="text1"/>
          <w:sz w:val="22"/>
          <w:szCs w:val="22"/>
          <w:u w:val="single"/>
        </w:rPr>
        <w:t xml:space="preserve">Podrobnejša obrazložitev: </w:t>
      </w:r>
    </w:p>
    <w:p w:rsidR="00D93108" w:rsidRPr="00AB58B6" w:rsidRDefault="00D93108" w:rsidP="00AB58B6">
      <w:pPr>
        <w:spacing w:line="240" w:lineRule="auto"/>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V letošnjem se je prometna varnost na slovenskih cestah poslabšala. Več prometnih nesreč, telesno poškodovanih, umrlih v prometnih nesrečah mrtvih ter na tisoče ur zastojev predstavlja zelo velik negativni vpliv na nacionalno gospodarstvo, prometno, zdravstveno in socialno stanje države.</w:t>
      </w:r>
    </w:p>
    <w:p w:rsidR="00D93108" w:rsidRPr="00AB58B6" w:rsidRDefault="00D93108" w:rsidP="00AB58B6">
      <w:pPr>
        <w:spacing w:line="240" w:lineRule="auto"/>
        <w:jc w:val="both"/>
        <w:rPr>
          <w:rFonts w:asciiTheme="minorHAnsi" w:hAnsiTheme="minorHAnsi" w:cstheme="minorHAnsi"/>
          <w:color w:val="000000" w:themeColor="text1"/>
          <w:sz w:val="22"/>
          <w:szCs w:val="22"/>
        </w:rPr>
      </w:pPr>
    </w:p>
    <w:p w:rsidR="00D93108" w:rsidRPr="00AB58B6" w:rsidRDefault="00D93108" w:rsidP="00AB58B6">
      <w:pPr>
        <w:spacing w:line="240" w:lineRule="auto"/>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lastRenderedPageBreak/>
        <w:t>Zmanjšanje števila nesreč in posledic bi brez dvoma imelo neposreden in takojšen vpliv na večjo učinkovitost države na zgoraj omenjenih področjih. Veliko vprašanj se pojavlja v zvezi s prometno kulturo in medsebojnimi odnosi v cestnem prometu ter dejavniki, ki vplivajo na stanje prometne varnosti. Eden od podsistemov je tudi sistem vrednot, ki je sestavni del prometne kulture ter povezani dejavniki kot so: prometna vzgoja, obnašanje v prometu, spoštovanje družbenih pravil, odnos do ranljivejših udeležencev v prometu, itd. V Sloveniji vemo malo o stališčih ljudi, ki jih lahko povezujemo z varnostjo v prometu. Na podlagi ugotovljenega "vzorca obnašanja" pa bi bilo mogoče korigirati ali dopolniti obstoječe programe varnosti cestnega prometa ter akcijske programe predvsem na področju preventivnega delovanja, izobraževalnih programov na področju zakonodaje, kot tudi usmeritev za vlaganja sredstev v tiste strategije, ki izboljšujejo varnost na cestah.</w:t>
      </w:r>
    </w:p>
    <w:p w:rsidR="00D93108" w:rsidRPr="00AB58B6" w:rsidRDefault="00D93108" w:rsidP="00AB58B6">
      <w:pPr>
        <w:spacing w:line="240" w:lineRule="auto"/>
        <w:jc w:val="both"/>
        <w:rPr>
          <w:rFonts w:asciiTheme="minorHAnsi" w:hAnsiTheme="minorHAnsi" w:cstheme="minorHAnsi"/>
          <w:color w:val="000000" w:themeColor="text1"/>
          <w:sz w:val="22"/>
          <w:szCs w:val="22"/>
        </w:rPr>
      </w:pPr>
    </w:p>
    <w:p w:rsidR="00D93108" w:rsidRPr="00AB58B6" w:rsidRDefault="00D93108" w:rsidP="00AB58B6">
      <w:pPr>
        <w:spacing w:line="240" w:lineRule="auto"/>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Cilj raziskave je vzpostaviti ustrezno metodologijo merjenja varnosti ter opredeliti razloge za prometne nesreče in poškodbe.</w:t>
      </w:r>
    </w:p>
    <w:p w:rsidR="00D93108" w:rsidRPr="00AB58B6" w:rsidRDefault="00D93108" w:rsidP="00AB58B6">
      <w:pPr>
        <w:spacing w:line="240" w:lineRule="auto"/>
        <w:jc w:val="both"/>
        <w:rPr>
          <w:rFonts w:asciiTheme="minorHAnsi" w:hAnsiTheme="minorHAnsi" w:cstheme="minorHAnsi"/>
          <w:color w:val="000000" w:themeColor="text1"/>
          <w:sz w:val="22"/>
          <w:szCs w:val="22"/>
        </w:rPr>
      </w:pPr>
    </w:p>
    <w:p w:rsidR="00D93108" w:rsidRPr="00AB58B6" w:rsidRDefault="00D93108" w:rsidP="00AB58B6">
      <w:pPr>
        <w:spacing w:line="240" w:lineRule="auto"/>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Trenutna metoda metrike varnosti v prometu sloni le na štetju smrtnih žrtev v koledarskem letu. Pri razvoju nove metodologije je potrebno upoštevati vedenje, ravnanje in znanje udeležencev v različnih prometnih situacijah, ter jih opisati z merljivimi kazalniki. Za kvalitetne rezultate je potrebno vključiti različne podatkovne zbirke, s katerimi upravljajo država, zavarovalnice in druge inštitucije. Iz razumevanja procesov (na osnovi razvoja kazalnikov), se nadaljnji koraki lahko usmerijo v povečevanje znanja udeležencev v prometu skozi različne oblike izobraževanja in promocije ter ciljnega povečevanja varnosti v cestnem prometu.</w:t>
      </w:r>
    </w:p>
    <w:p w:rsidR="00D93108" w:rsidRPr="00AB58B6" w:rsidRDefault="00D93108" w:rsidP="00AB58B6">
      <w:pPr>
        <w:spacing w:line="240" w:lineRule="auto"/>
        <w:jc w:val="both"/>
        <w:rPr>
          <w:rFonts w:asciiTheme="minorHAnsi" w:hAnsiTheme="minorHAnsi" w:cstheme="minorHAnsi"/>
          <w:color w:val="000000" w:themeColor="text1"/>
          <w:sz w:val="22"/>
          <w:szCs w:val="22"/>
        </w:rPr>
      </w:pPr>
    </w:p>
    <w:p w:rsidR="00D93108" w:rsidRPr="00AB58B6" w:rsidRDefault="00D93108" w:rsidP="00AB58B6">
      <w:pPr>
        <w:spacing w:line="240" w:lineRule="auto"/>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Razvoj nove metodologije merjenja varnosti v cestnem prometu temelji na spreminjanju družbe v digitalno, ter posledično na možnosti uporabe množice podatkov, ki se zbirajo dnevno. Novi načini načrtovanja in nadzora prometa v pametnih mestih narekujejo varno in učinkovito gibanje ljudi, kar je eden izmed ključnih ciljev kvalitetnega bivanja.</w:t>
      </w:r>
    </w:p>
    <w:p w:rsidR="00D93108" w:rsidRPr="00AB58B6" w:rsidRDefault="00D93108" w:rsidP="00AB58B6">
      <w:pPr>
        <w:spacing w:line="240" w:lineRule="auto"/>
        <w:jc w:val="both"/>
        <w:rPr>
          <w:rFonts w:asciiTheme="minorHAnsi" w:hAnsiTheme="minorHAnsi" w:cstheme="minorHAnsi"/>
          <w:color w:val="000000" w:themeColor="text1"/>
          <w:sz w:val="22"/>
          <w:szCs w:val="22"/>
        </w:rPr>
      </w:pPr>
    </w:p>
    <w:p w:rsidR="00D93108" w:rsidRPr="00AB58B6" w:rsidRDefault="00D93108" w:rsidP="00AB58B6">
      <w:pPr>
        <w:spacing w:line="240" w:lineRule="auto"/>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Digitalna preobrazba poslovanja, nove podatkovne zbirke in uporaba sodobnih tehnologij omogočajo izdelavo metodologije metrike, ki daje odgovore na bistveno večje število podrobnejših vprašanj.</w:t>
      </w:r>
    </w:p>
    <w:p w:rsidR="00D93108" w:rsidRPr="00AB58B6" w:rsidRDefault="00D93108" w:rsidP="00AB58B6">
      <w:pPr>
        <w:spacing w:line="240" w:lineRule="auto"/>
        <w:jc w:val="both"/>
        <w:rPr>
          <w:rFonts w:asciiTheme="minorHAnsi" w:hAnsiTheme="minorHAnsi" w:cstheme="minorHAnsi"/>
          <w:color w:val="000000" w:themeColor="text1"/>
          <w:sz w:val="22"/>
          <w:szCs w:val="22"/>
        </w:rPr>
      </w:pPr>
    </w:p>
    <w:p w:rsidR="00D93108" w:rsidRPr="00AB58B6" w:rsidRDefault="00D93108" w:rsidP="00AB58B6">
      <w:pPr>
        <w:spacing w:line="240" w:lineRule="auto"/>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Analitično poznavanje (kje, kdaj, kaj) dogajanja v cestnem prometu omogoča hitro in učinkovito načrtovanje ukrepov za izboljšanje varnosti. Osnovno idejo metodologije merjenja varnosti sestavljajo:</w:t>
      </w:r>
    </w:p>
    <w:p w:rsidR="00D93108" w:rsidRPr="00AB58B6" w:rsidRDefault="00D93108" w:rsidP="00AB58B6">
      <w:pPr>
        <w:pStyle w:val="Odstavekseznama"/>
        <w:numPr>
          <w:ilvl w:val="0"/>
          <w:numId w:val="77"/>
        </w:numPr>
        <w:spacing w:line="240" w:lineRule="auto"/>
        <w:ind w:left="0" w:firstLine="0"/>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varnost infrastrukture,</w:t>
      </w:r>
      <w:r w:rsidRPr="00AB58B6">
        <w:rPr>
          <w:rFonts w:asciiTheme="minorHAnsi" w:hAnsiTheme="minorHAnsi" w:cstheme="minorHAnsi"/>
          <w:color w:val="000000" w:themeColor="text1"/>
          <w:sz w:val="22"/>
          <w:szCs w:val="22"/>
        </w:rPr>
        <w:tab/>
      </w:r>
      <w:r w:rsidRPr="00AB58B6">
        <w:rPr>
          <w:rFonts w:asciiTheme="minorHAnsi" w:hAnsiTheme="minorHAnsi" w:cstheme="minorHAnsi"/>
          <w:noProof/>
          <w:sz w:val="22"/>
          <w:szCs w:val="22"/>
          <w:lang w:eastAsia="sl-SI"/>
        </w:rPr>
        <w:drawing>
          <wp:inline distT="0" distB="0" distL="0" distR="0" wp14:anchorId="4A9C3AF8" wp14:editId="668F1E79">
            <wp:extent cx="24384" cy="18293"/>
            <wp:effectExtent l="0" t="0" r="0" b="0"/>
            <wp:docPr id="12257" name="Picture 12257"/>
            <wp:cNvGraphicFramePr/>
            <a:graphic xmlns:a="http://schemas.openxmlformats.org/drawingml/2006/main">
              <a:graphicData uri="http://schemas.openxmlformats.org/drawingml/2006/picture">
                <pic:pic xmlns:pic="http://schemas.openxmlformats.org/drawingml/2006/picture">
                  <pic:nvPicPr>
                    <pic:cNvPr id="12257" name="Picture 12257"/>
                    <pic:cNvPicPr/>
                  </pic:nvPicPr>
                  <pic:blipFill>
                    <a:blip r:embed="rId140"/>
                    <a:stretch>
                      <a:fillRect/>
                    </a:stretch>
                  </pic:blipFill>
                  <pic:spPr>
                    <a:xfrm>
                      <a:off x="0" y="0"/>
                      <a:ext cx="24384" cy="18293"/>
                    </a:xfrm>
                    <a:prstGeom prst="rect">
                      <a:avLst/>
                    </a:prstGeom>
                  </pic:spPr>
                </pic:pic>
              </a:graphicData>
            </a:graphic>
          </wp:inline>
        </w:drawing>
      </w:r>
    </w:p>
    <w:p w:rsidR="00D93108" w:rsidRPr="00AB58B6" w:rsidRDefault="00D93108" w:rsidP="00AB58B6">
      <w:pPr>
        <w:pStyle w:val="Odstavekseznama"/>
        <w:numPr>
          <w:ilvl w:val="0"/>
          <w:numId w:val="77"/>
        </w:numPr>
        <w:spacing w:line="240" w:lineRule="auto"/>
        <w:ind w:left="0" w:firstLine="0"/>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varnost prevoznega sredstva,</w:t>
      </w:r>
    </w:p>
    <w:p w:rsidR="00D93108" w:rsidRPr="00AB58B6" w:rsidRDefault="00D93108" w:rsidP="00AB58B6">
      <w:pPr>
        <w:pStyle w:val="Odstavekseznama"/>
        <w:numPr>
          <w:ilvl w:val="0"/>
          <w:numId w:val="77"/>
        </w:numPr>
        <w:spacing w:line="240" w:lineRule="auto"/>
        <w:ind w:left="0" w:firstLine="0"/>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kultura voznika.</w:t>
      </w:r>
    </w:p>
    <w:p w:rsidR="00D93108" w:rsidRPr="00AB58B6" w:rsidRDefault="00D93108" w:rsidP="00AB58B6">
      <w:pPr>
        <w:pStyle w:val="Odstavekseznama"/>
        <w:spacing w:line="240" w:lineRule="auto"/>
        <w:ind w:left="0"/>
        <w:jc w:val="both"/>
        <w:rPr>
          <w:rFonts w:asciiTheme="minorHAnsi" w:hAnsiTheme="minorHAnsi" w:cstheme="minorHAnsi"/>
          <w:color w:val="000000" w:themeColor="text1"/>
          <w:sz w:val="22"/>
          <w:szCs w:val="22"/>
        </w:rPr>
      </w:pPr>
    </w:p>
    <w:p w:rsidR="00D93108" w:rsidRPr="00AB58B6" w:rsidRDefault="00D93108" w:rsidP="00AB58B6">
      <w:pPr>
        <w:spacing w:line="240" w:lineRule="auto"/>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Vsako komponento lahko opišemo z množico (obstoječih podatkov), ki so v splošnem odvisni od časa, prostora in stanja. Cilj naloge je torej razviti dolgoročno metodologijo, ki bo učinkoviteje odgovarjala na vprašanja o stanju varnosti v prometu ob upoštevanju družbenih sprememb (sprememba tehnologije, večji nabor podatkov, izkušnje v uporabi).</w:t>
      </w:r>
    </w:p>
    <w:p w:rsidR="00D93108" w:rsidRPr="00AB58B6" w:rsidRDefault="00D93108" w:rsidP="00AB58B6">
      <w:pPr>
        <w:spacing w:line="240" w:lineRule="auto"/>
        <w:jc w:val="both"/>
        <w:rPr>
          <w:rFonts w:asciiTheme="minorHAnsi" w:hAnsiTheme="minorHAnsi" w:cstheme="minorHAnsi"/>
          <w:color w:val="000000" w:themeColor="text1"/>
          <w:sz w:val="22"/>
          <w:szCs w:val="22"/>
        </w:rPr>
      </w:pPr>
    </w:p>
    <w:p w:rsidR="00D93108" w:rsidRPr="00AB58B6" w:rsidRDefault="00D93108" w:rsidP="00AB58B6">
      <w:pPr>
        <w:spacing w:line="240" w:lineRule="auto"/>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V raziskavi bo opravljen pregled razpoložljivih podatkovnih baz, iz katerih je mogoče pridobivati in analizirati podatke za ocenjevanje stanja vozil in cestne infrastrukture in v njih identificirati podatke, ki lahko služijo kot ključni kazalniki prometne varnosti. Določen bo konkreten niz kazalnikov s področja varnosti infrastrukture, vozila in voznika ter njihov medsebojni vpliv in kavzalnost. Ker imajo prav vozniki največji vpliv na varnost v cestnem prometu, bodo s pomočjo kvantitativnih in kvalitativnih metod raziskani človeški dejavniki, ki vplivajo na voznikovo vedenje v prometu, kot so vozniške sposobnosti, vozni stili, stališča do prometne varnosti ter identifikacija demografskih in kulturnih vplivov na le-te. Razvita metodologija bo nato združevala vse navedene kategorije in dala vpogled v dejansko stanje varnosti v cestnem prometu in omogočala opredelitev učinkovitih ukrepov za neposredno izboljšanje stanja varnosti v cestnem prometu in ozaveščanje voznikov o njenem pomenu.</w:t>
      </w:r>
    </w:p>
    <w:p w:rsidR="00D93108" w:rsidRPr="00AB58B6" w:rsidRDefault="00D93108" w:rsidP="00AB58B6">
      <w:pPr>
        <w:spacing w:line="240" w:lineRule="auto"/>
        <w:jc w:val="both"/>
        <w:rPr>
          <w:rFonts w:asciiTheme="minorHAnsi" w:hAnsiTheme="minorHAnsi" w:cstheme="minorHAnsi"/>
          <w:color w:val="000000" w:themeColor="text1"/>
          <w:sz w:val="22"/>
          <w:szCs w:val="22"/>
        </w:rPr>
      </w:pPr>
    </w:p>
    <w:p w:rsidR="00D93108" w:rsidRPr="00AB58B6" w:rsidRDefault="00D93108" w:rsidP="00AB58B6">
      <w:pPr>
        <w:spacing w:line="240" w:lineRule="auto"/>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lastRenderedPageBreak/>
        <w:t>Poseben izziv v nalogi predstavlja metodološko ugotavljanje kulture voznika, kjer bodo uporabljene metode kombiniranja analitično zajetih podatkov z metodami vedenjske ekonomije. V tem delu bomo tudi preizkusili, kakšne možnosti se odpirajo z uporabo podatkov pridobljenih skozi mobilne aplikacije, osebne senzorje in simulator vožnje.</w:t>
      </w:r>
    </w:p>
    <w:p w:rsidR="00D93108" w:rsidRPr="00AB58B6" w:rsidRDefault="00D93108" w:rsidP="00AB58B6">
      <w:pPr>
        <w:spacing w:line="240" w:lineRule="auto"/>
        <w:jc w:val="both"/>
        <w:rPr>
          <w:rFonts w:asciiTheme="minorHAnsi" w:hAnsiTheme="minorHAnsi" w:cstheme="minorHAnsi"/>
          <w:color w:val="000000" w:themeColor="text1"/>
          <w:sz w:val="22"/>
          <w:szCs w:val="22"/>
        </w:rPr>
      </w:pPr>
    </w:p>
    <w:p w:rsidR="00D93108" w:rsidRPr="00AB58B6" w:rsidRDefault="00D93108" w:rsidP="00AB58B6">
      <w:pPr>
        <w:spacing w:line="240" w:lineRule="auto"/>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Ravno tako se v okviru projekta predvideva uporaba segmentacije po posameznih uporabnikih (poklicni vozniki, demografske skupine, ponavljajoči povzročitelji prometnih nesreč, itd.).</w:t>
      </w:r>
    </w:p>
    <w:p w:rsidR="00D93108" w:rsidRPr="00AB58B6" w:rsidRDefault="00D93108" w:rsidP="00AB58B6">
      <w:pPr>
        <w:spacing w:line="240" w:lineRule="auto"/>
        <w:jc w:val="both"/>
        <w:rPr>
          <w:rFonts w:asciiTheme="minorHAnsi" w:hAnsiTheme="minorHAnsi" w:cstheme="minorHAnsi"/>
          <w:color w:val="000000" w:themeColor="text1"/>
          <w:sz w:val="22"/>
          <w:szCs w:val="22"/>
        </w:rPr>
      </w:pPr>
    </w:p>
    <w:p w:rsidR="00D93108" w:rsidRPr="00AB58B6" w:rsidRDefault="00D93108" w:rsidP="00AB58B6">
      <w:pPr>
        <w:spacing w:line="240" w:lineRule="auto"/>
        <w:jc w:val="both"/>
        <w:rPr>
          <w:rFonts w:asciiTheme="minorHAnsi" w:hAnsiTheme="minorHAnsi" w:cstheme="minorHAnsi"/>
          <w:color w:val="000000" w:themeColor="text1"/>
          <w:sz w:val="22"/>
          <w:szCs w:val="22"/>
        </w:rPr>
      </w:pPr>
      <w:r w:rsidRPr="00AB58B6">
        <w:rPr>
          <w:rFonts w:asciiTheme="minorHAnsi" w:hAnsiTheme="minorHAnsi" w:cstheme="minorHAnsi"/>
          <w:color w:val="000000" w:themeColor="text1"/>
          <w:sz w:val="22"/>
          <w:szCs w:val="22"/>
        </w:rPr>
        <w:t>Končni rezultat metodologije je vzpostavljen začetni model merjenja varnosti, ki bo obsegal nabor podatkovnih setov, njihovo zanesljivost in način povezljivosti glede na posamezne komponente (varnost infrastrukture, varnost prevoznega sredstva, kultura voznika).</w:t>
      </w:r>
    </w:p>
    <w:p w:rsidR="00D93108" w:rsidRPr="00AB58B6" w:rsidRDefault="00D93108" w:rsidP="00AB58B6">
      <w:pPr>
        <w:pStyle w:val="Default"/>
        <w:jc w:val="both"/>
        <w:rPr>
          <w:rFonts w:asciiTheme="minorHAnsi" w:hAnsiTheme="minorHAnsi" w:cstheme="minorHAnsi"/>
          <w:sz w:val="22"/>
          <w:szCs w:val="22"/>
          <w:u w:val="single"/>
        </w:rPr>
      </w:pPr>
    </w:p>
    <w:p w:rsidR="00DF2A4F" w:rsidRPr="00AB58B6" w:rsidRDefault="00DF2A4F"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xml:space="preserve">:        do 24 mesecev </w:t>
      </w:r>
    </w:p>
    <w:p w:rsidR="00DF2A4F" w:rsidRPr="00AB58B6" w:rsidRDefault="00DF2A4F"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xml:space="preserve">:                            do 90.000,00 EUR </w:t>
      </w:r>
    </w:p>
    <w:p w:rsidR="00DF2A4F" w:rsidRPr="00AB58B6" w:rsidRDefault="00DF2A4F"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(50% AVP, 50% ARRS) </w:t>
      </w:r>
    </w:p>
    <w:p w:rsidR="00DF2A4F" w:rsidRPr="00AB58B6" w:rsidRDefault="00DF2A4F" w:rsidP="00AB58B6">
      <w:pPr>
        <w:pStyle w:val="Default"/>
        <w:jc w:val="both"/>
        <w:rPr>
          <w:rFonts w:asciiTheme="minorHAnsi" w:hAnsiTheme="minorHAnsi" w:cstheme="minorHAnsi"/>
          <w:sz w:val="22"/>
          <w:szCs w:val="22"/>
        </w:rPr>
      </w:pPr>
    </w:p>
    <w:p w:rsidR="00DF2A4F" w:rsidRPr="00AB58B6" w:rsidRDefault="00DF2A4F"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DF2A4F" w:rsidRPr="00AB58B6" w:rsidRDefault="00DF2A4F"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Pr="00AB58B6">
        <w:rPr>
          <w:rFonts w:asciiTheme="minorHAnsi" w:hAnsiTheme="minorHAnsi" w:cstheme="minorHAnsi"/>
          <w:sz w:val="22"/>
          <w:szCs w:val="22"/>
        </w:rPr>
        <w:t>Anamaria Hren</w:t>
      </w:r>
    </w:p>
    <w:p w:rsidR="00DF2A4F" w:rsidRPr="00AB58B6" w:rsidRDefault="00DF2A4F" w:rsidP="00AB58B6">
      <w:pPr>
        <w:spacing w:line="240" w:lineRule="auto"/>
        <w:jc w:val="both"/>
        <w:rPr>
          <w:rFonts w:asciiTheme="minorHAnsi" w:hAnsiTheme="minorHAnsi" w:cstheme="minorHAnsi"/>
          <w:sz w:val="22"/>
          <w:szCs w:val="22"/>
        </w:rPr>
      </w:pPr>
      <w:r w:rsidRPr="00AB58B6">
        <w:rPr>
          <w:rFonts w:asciiTheme="minorHAnsi" w:hAnsiTheme="minorHAnsi" w:cstheme="minorHAnsi"/>
          <w:bCs/>
          <w:color w:val="000000" w:themeColor="text1"/>
          <w:sz w:val="22"/>
          <w:szCs w:val="22"/>
        </w:rPr>
        <w:t xml:space="preserve">E-mail: </w:t>
      </w:r>
      <w:hyperlink r:id="rId141" w:history="1">
        <w:r w:rsidR="0071741F" w:rsidRPr="00AB58B6">
          <w:rPr>
            <w:rStyle w:val="Hiperpovezava"/>
            <w:rFonts w:asciiTheme="minorHAnsi" w:hAnsiTheme="minorHAnsi" w:cstheme="minorHAnsi"/>
            <w:sz w:val="22"/>
            <w:szCs w:val="22"/>
            <w:u w:val="none"/>
          </w:rPr>
          <w:t>anamaria.hren@avp-rs.si</w:t>
        </w:r>
      </w:hyperlink>
    </w:p>
    <w:p w:rsidR="00DF2A4F" w:rsidRPr="00AB58B6" w:rsidRDefault="00DF2A4F" w:rsidP="00AB58B6">
      <w:pPr>
        <w:spacing w:line="240" w:lineRule="auto"/>
        <w:jc w:val="both"/>
        <w:rPr>
          <w:rFonts w:asciiTheme="minorHAnsi" w:hAnsiTheme="minorHAnsi" w:cstheme="minorHAnsi"/>
          <w:bCs/>
          <w:color w:val="000000" w:themeColor="text1"/>
          <w:sz w:val="22"/>
          <w:szCs w:val="22"/>
        </w:rPr>
      </w:pPr>
      <w:r w:rsidRPr="00AB58B6">
        <w:rPr>
          <w:rFonts w:asciiTheme="minorHAnsi" w:hAnsiTheme="minorHAnsi" w:cstheme="minorHAnsi"/>
          <w:color w:val="000000" w:themeColor="text1"/>
          <w:sz w:val="22"/>
          <w:szCs w:val="22"/>
        </w:rPr>
        <w:t xml:space="preserve">Tel. št.: </w:t>
      </w:r>
      <w:r w:rsidRPr="00AB58B6">
        <w:rPr>
          <w:rFonts w:asciiTheme="minorHAnsi" w:hAnsiTheme="minorHAnsi" w:cstheme="minorHAnsi"/>
          <w:sz w:val="22"/>
          <w:szCs w:val="22"/>
        </w:rPr>
        <w:t>01/478 8957</w:t>
      </w:r>
    </w:p>
    <w:p w:rsidR="00DF2A4F" w:rsidRPr="00AB58B6" w:rsidRDefault="00DF2A4F" w:rsidP="00AB58B6">
      <w:pPr>
        <w:pStyle w:val="Default"/>
        <w:rPr>
          <w:rFonts w:asciiTheme="minorHAnsi" w:hAnsiTheme="minorHAnsi" w:cstheme="minorHAnsi"/>
          <w:b/>
          <w:bCs/>
          <w:sz w:val="22"/>
          <w:szCs w:val="22"/>
        </w:rPr>
      </w:pPr>
    </w:p>
    <w:p w:rsidR="008D1D33" w:rsidRPr="00AB58B6" w:rsidRDefault="008D1D33" w:rsidP="00AB58B6">
      <w:pPr>
        <w:pStyle w:val="Default"/>
        <w:rPr>
          <w:rFonts w:asciiTheme="minorHAnsi" w:hAnsiTheme="minorHAnsi" w:cstheme="minorHAnsi"/>
          <w:b/>
          <w:bCs/>
          <w:sz w:val="22"/>
          <w:szCs w:val="22"/>
        </w:rPr>
      </w:pPr>
    </w:p>
    <w:p w:rsidR="00601F46" w:rsidRPr="00AB58B6" w:rsidRDefault="00601F46" w:rsidP="00AB58B6">
      <w:pPr>
        <w:pStyle w:val="Default"/>
        <w:rPr>
          <w:rFonts w:asciiTheme="minorHAnsi" w:hAnsiTheme="minorHAnsi" w:cstheme="minorHAnsi"/>
          <w:b/>
          <w:bCs/>
          <w:sz w:val="22"/>
          <w:szCs w:val="22"/>
        </w:rPr>
      </w:pPr>
    </w:p>
    <w:p w:rsidR="00601F46" w:rsidRPr="00AB58B6" w:rsidRDefault="00601F46" w:rsidP="00AB58B6">
      <w:pPr>
        <w:pStyle w:val="Default"/>
        <w:rPr>
          <w:rFonts w:asciiTheme="minorHAnsi" w:hAnsiTheme="minorHAnsi" w:cstheme="minorHAnsi"/>
          <w:b/>
          <w:bCs/>
          <w:sz w:val="22"/>
          <w:szCs w:val="22"/>
        </w:rPr>
      </w:pPr>
    </w:p>
    <w:p w:rsidR="00601F46" w:rsidRPr="00AB58B6" w:rsidRDefault="00601F46" w:rsidP="00AB58B6">
      <w:pPr>
        <w:pStyle w:val="Default"/>
        <w:rPr>
          <w:rFonts w:asciiTheme="minorHAnsi" w:hAnsiTheme="minorHAnsi" w:cstheme="minorHAnsi"/>
          <w:b/>
          <w:bCs/>
          <w:sz w:val="22"/>
          <w:szCs w:val="22"/>
        </w:rPr>
      </w:pPr>
    </w:p>
    <w:p w:rsidR="00601F46" w:rsidRPr="00AB58B6" w:rsidRDefault="00601F46" w:rsidP="00AB58B6">
      <w:pPr>
        <w:pStyle w:val="Default"/>
        <w:rPr>
          <w:rFonts w:asciiTheme="minorHAnsi" w:hAnsiTheme="minorHAnsi" w:cstheme="minorHAnsi"/>
          <w:b/>
          <w:bCs/>
          <w:sz w:val="22"/>
          <w:szCs w:val="22"/>
        </w:rPr>
      </w:pPr>
    </w:p>
    <w:p w:rsidR="00601F46" w:rsidRPr="00AB58B6" w:rsidRDefault="00601F46" w:rsidP="00AB58B6">
      <w:pPr>
        <w:pStyle w:val="Default"/>
        <w:rPr>
          <w:rFonts w:asciiTheme="minorHAnsi" w:hAnsiTheme="minorHAnsi" w:cstheme="minorHAnsi"/>
          <w:b/>
          <w:bCs/>
          <w:sz w:val="22"/>
          <w:szCs w:val="22"/>
        </w:rPr>
      </w:pPr>
    </w:p>
    <w:p w:rsidR="00601F46" w:rsidRPr="00AB58B6" w:rsidRDefault="00601F46" w:rsidP="00AB58B6">
      <w:pPr>
        <w:pStyle w:val="Default"/>
        <w:rPr>
          <w:rFonts w:asciiTheme="minorHAnsi" w:hAnsiTheme="minorHAnsi" w:cstheme="minorHAnsi"/>
          <w:b/>
          <w:bCs/>
          <w:sz w:val="22"/>
          <w:szCs w:val="22"/>
        </w:rPr>
      </w:pPr>
    </w:p>
    <w:p w:rsidR="00601F46" w:rsidRPr="00AB58B6" w:rsidRDefault="00601F46" w:rsidP="00AB58B6">
      <w:pPr>
        <w:pStyle w:val="Default"/>
        <w:rPr>
          <w:rFonts w:asciiTheme="minorHAnsi" w:hAnsiTheme="minorHAnsi" w:cstheme="minorHAnsi"/>
          <w:b/>
          <w:bCs/>
          <w:sz w:val="22"/>
          <w:szCs w:val="22"/>
        </w:rPr>
      </w:pPr>
    </w:p>
    <w:p w:rsidR="00601F46" w:rsidRPr="00AB58B6" w:rsidRDefault="00601F46" w:rsidP="00AB58B6">
      <w:pPr>
        <w:pStyle w:val="Default"/>
        <w:rPr>
          <w:rFonts w:asciiTheme="minorHAnsi" w:hAnsiTheme="minorHAnsi" w:cstheme="minorHAnsi"/>
          <w:b/>
          <w:bCs/>
          <w:sz w:val="22"/>
          <w:szCs w:val="22"/>
        </w:rPr>
      </w:pPr>
    </w:p>
    <w:p w:rsidR="00601F46" w:rsidRPr="00AB58B6" w:rsidRDefault="00601F46" w:rsidP="00AB58B6">
      <w:pPr>
        <w:pStyle w:val="Default"/>
        <w:rPr>
          <w:rFonts w:asciiTheme="minorHAnsi" w:hAnsiTheme="minorHAnsi" w:cstheme="minorHAnsi"/>
          <w:b/>
          <w:bCs/>
          <w:sz w:val="22"/>
          <w:szCs w:val="22"/>
        </w:rPr>
      </w:pPr>
    </w:p>
    <w:p w:rsidR="00601F46" w:rsidRPr="00AB58B6" w:rsidRDefault="00601F46" w:rsidP="00AB58B6">
      <w:pPr>
        <w:pStyle w:val="Default"/>
        <w:rPr>
          <w:rFonts w:asciiTheme="minorHAnsi" w:hAnsiTheme="minorHAnsi" w:cstheme="minorHAnsi"/>
          <w:b/>
          <w:bCs/>
          <w:sz w:val="22"/>
          <w:szCs w:val="22"/>
        </w:rPr>
      </w:pPr>
    </w:p>
    <w:p w:rsidR="00601F46" w:rsidRPr="00AB58B6" w:rsidRDefault="00601F46" w:rsidP="00AB58B6">
      <w:pPr>
        <w:pStyle w:val="Default"/>
        <w:rPr>
          <w:rFonts w:asciiTheme="minorHAnsi" w:hAnsiTheme="minorHAnsi" w:cstheme="minorHAnsi"/>
          <w:b/>
          <w:bCs/>
          <w:sz w:val="22"/>
          <w:szCs w:val="22"/>
        </w:rPr>
      </w:pPr>
    </w:p>
    <w:p w:rsidR="00601F46" w:rsidRPr="00AB58B6" w:rsidRDefault="00601F46" w:rsidP="00AB58B6">
      <w:pPr>
        <w:pStyle w:val="Default"/>
        <w:rPr>
          <w:rFonts w:asciiTheme="minorHAnsi" w:hAnsiTheme="minorHAnsi" w:cstheme="minorHAnsi"/>
          <w:b/>
          <w:bCs/>
          <w:sz w:val="22"/>
          <w:szCs w:val="22"/>
        </w:rPr>
      </w:pPr>
    </w:p>
    <w:p w:rsidR="00601F46" w:rsidRPr="00AB58B6" w:rsidRDefault="00601F46" w:rsidP="00AB58B6">
      <w:pPr>
        <w:pStyle w:val="Default"/>
        <w:rPr>
          <w:rFonts w:asciiTheme="minorHAnsi" w:hAnsiTheme="minorHAnsi" w:cstheme="minorHAnsi"/>
          <w:b/>
          <w:bCs/>
          <w:sz w:val="22"/>
          <w:szCs w:val="22"/>
        </w:rPr>
      </w:pPr>
    </w:p>
    <w:p w:rsidR="00601F46" w:rsidRPr="00AB58B6" w:rsidRDefault="00601F46" w:rsidP="00AB58B6">
      <w:pPr>
        <w:pStyle w:val="Default"/>
        <w:rPr>
          <w:rFonts w:asciiTheme="minorHAnsi" w:hAnsiTheme="minorHAnsi" w:cstheme="minorHAnsi"/>
          <w:b/>
          <w:bCs/>
          <w:sz w:val="22"/>
          <w:szCs w:val="22"/>
        </w:rPr>
      </w:pPr>
    </w:p>
    <w:p w:rsidR="00601F46" w:rsidRPr="00AB58B6" w:rsidRDefault="00601F46" w:rsidP="00AB58B6">
      <w:pPr>
        <w:pStyle w:val="Default"/>
        <w:rPr>
          <w:rFonts w:asciiTheme="minorHAnsi" w:hAnsiTheme="minorHAnsi" w:cstheme="minorHAnsi"/>
          <w:b/>
          <w:bCs/>
          <w:sz w:val="22"/>
          <w:szCs w:val="22"/>
        </w:rPr>
      </w:pPr>
    </w:p>
    <w:p w:rsidR="00601F46" w:rsidRPr="00AB58B6" w:rsidRDefault="00601F46" w:rsidP="00AB58B6">
      <w:pPr>
        <w:pStyle w:val="Default"/>
        <w:rPr>
          <w:rFonts w:asciiTheme="minorHAnsi" w:hAnsiTheme="minorHAnsi" w:cstheme="minorHAnsi"/>
          <w:b/>
          <w:bCs/>
          <w:sz w:val="22"/>
          <w:szCs w:val="22"/>
        </w:rPr>
      </w:pPr>
    </w:p>
    <w:p w:rsidR="00601F46" w:rsidRPr="00AB58B6" w:rsidRDefault="00601F46" w:rsidP="00AB58B6">
      <w:pPr>
        <w:pStyle w:val="Default"/>
        <w:rPr>
          <w:rFonts w:asciiTheme="minorHAnsi" w:hAnsiTheme="minorHAnsi" w:cstheme="minorHAnsi"/>
          <w:b/>
          <w:bCs/>
          <w:sz w:val="22"/>
          <w:szCs w:val="22"/>
        </w:rPr>
      </w:pPr>
    </w:p>
    <w:p w:rsidR="00601F46" w:rsidRPr="00AB58B6" w:rsidRDefault="00601F46" w:rsidP="00AB58B6">
      <w:pPr>
        <w:pStyle w:val="Default"/>
        <w:rPr>
          <w:rFonts w:asciiTheme="minorHAnsi" w:hAnsiTheme="minorHAnsi" w:cstheme="minorHAnsi"/>
          <w:b/>
          <w:bCs/>
          <w:sz w:val="22"/>
          <w:szCs w:val="22"/>
        </w:rPr>
      </w:pPr>
    </w:p>
    <w:p w:rsidR="00601F46" w:rsidRPr="00AB58B6" w:rsidRDefault="00601F46" w:rsidP="00AB58B6">
      <w:pPr>
        <w:pStyle w:val="Default"/>
        <w:rPr>
          <w:rFonts w:asciiTheme="minorHAnsi" w:hAnsiTheme="minorHAnsi" w:cstheme="minorHAnsi"/>
          <w:b/>
          <w:bCs/>
          <w:sz w:val="22"/>
          <w:szCs w:val="22"/>
        </w:rPr>
      </w:pPr>
    </w:p>
    <w:p w:rsidR="00601F46" w:rsidRPr="00AB58B6" w:rsidRDefault="00601F46" w:rsidP="00AB58B6">
      <w:pPr>
        <w:pStyle w:val="Default"/>
        <w:rPr>
          <w:rFonts w:asciiTheme="minorHAnsi" w:hAnsiTheme="minorHAnsi" w:cstheme="minorHAnsi"/>
          <w:b/>
          <w:bCs/>
          <w:sz w:val="22"/>
          <w:szCs w:val="22"/>
        </w:rPr>
      </w:pPr>
    </w:p>
    <w:p w:rsidR="00601F46" w:rsidRPr="00AB58B6" w:rsidRDefault="00601F46" w:rsidP="00AB58B6">
      <w:pPr>
        <w:pStyle w:val="Default"/>
        <w:rPr>
          <w:rFonts w:asciiTheme="minorHAnsi" w:hAnsiTheme="minorHAnsi" w:cstheme="minorHAnsi"/>
          <w:b/>
          <w:bCs/>
          <w:sz w:val="22"/>
          <w:szCs w:val="22"/>
        </w:rPr>
      </w:pPr>
    </w:p>
    <w:p w:rsidR="00601F46" w:rsidRPr="00AB58B6" w:rsidRDefault="00601F46" w:rsidP="00AB58B6">
      <w:pPr>
        <w:pStyle w:val="Default"/>
        <w:rPr>
          <w:rFonts w:asciiTheme="minorHAnsi" w:hAnsiTheme="minorHAnsi" w:cstheme="minorHAnsi"/>
          <w:b/>
          <w:bCs/>
          <w:sz w:val="22"/>
          <w:szCs w:val="22"/>
        </w:rPr>
      </w:pPr>
    </w:p>
    <w:p w:rsidR="00601F46" w:rsidRPr="00AB58B6" w:rsidRDefault="00601F46" w:rsidP="00AB58B6">
      <w:pPr>
        <w:pStyle w:val="Default"/>
        <w:rPr>
          <w:rFonts w:asciiTheme="minorHAnsi" w:hAnsiTheme="minorHAnsi" w:cstheme="minorHAnsi"/>
          <w:b/>
          <w:bCs/>
          <w:sz w:val="22"/>
          <w:szCs w:val="22"/>
        </w:rPr>
      </w:pPr>
    </w:p>
    <w:p w:rsidR="003A143B" w:rsidRDefault="003A143B" w:rsidP="00AB58B6">
      <w:pPr>
        <w:pStyle w:val="Default"/>
        <w:rPr>
          <w:rFonts w:asciiTheme="minorHAnsi" w:hAnsiTheme="minorHAnsi" w:cstheme="minorHAnsi"/>
          <w:b/>
          <w:bCs/>
          <w:sz w:val="22"/>
          <w:szCs w:val="22"/>
        </w:rPr>
      </w:pPr>
    </w:p>
    <w:p w:rsidR="00FE73A6" w:rsidRDefault="00FE73A6" w:rsidP="00AB58B6">
      <w:pPr>
        <w:pStyle w:val="Default"/>
        <w:rPr>
          <w:rFonts w:asciiTheme="minorHAnsi" w:hAnsiTheme="minorHAnsi" w:cstheme="minorHAnsi"/>
          <w:b/>
          <w:bCs/>
          <w:sz w:val="22"/>
          <w:szCs w:val="22"/>
        </w:rPr>
      </w:pPr>
    </w:p>
    <w:p w:rsidR="00FE73A6" w:rsidRDefault="00FE73A6" w:rsidP="00AB58B6">
      <w:pPr>
        <w:pStyle w:val="Default"/>
        <w:rPr>
          <w:rFonts w:asciiTheme="minorHAnsi" w:hAnsiTheme="minorHAnsi" w:cstheme="minorHAnsi"/>
          <w:b/>
          <w:bCs/>
          <w:sz w:val="22"/>
          <w:szCs w:val="22"/>
        </w:rPr>
      </w:pPr>
    </w:p>
    <w:p w:rsidR="00FE73A6" w:rsidRPr="00AB58B6" w:rsidRDefault="00FE73A6" w:rsidP="00AB58B6">
      <w:pPr>
        <w:pStyle w:val="Default"/>
        <w:rPr>
          <w:rFonts w:asciiTheme="minorHAnsi" w:hAnsiTheme="minorHAnsi" w:cstheme="minorHAnsi"/>
          <w:b/>
          <w:bCs/>
          <w:sz w:val="22"/>
          <w:szCs w:val="22"/>
        </w:rPr>
      </w:pPr>
    </w:p>
    <w:p w:rsidR="003A143B" w:rsidRPr="00AB58B6" w:rsidRDefault="003A143B" w:rsidP="00AB58B6">
      <w:pPr>
        <w:pStyle w:val="Default"/>
        <w:rPr>
          <w:rFonts w:asciiTheme="minorHAnsi" w:hAnsiTheme="minorHAnsi" w:cstheme="minorHAnsi"/>
          <w:b/>
          <w:bCs/>
          <w:sz w:val="22"/>
          <w:szCs w:val="22"/>
        </w:rPr>
      </w:pPr>
    </w:p>
    <w:p w:rsidR="003A143B" w:rsidRPr="00AB58B6" w:rsidRDefault="003A143B" w:rsidP="00AB58B6">
      <w:pPr>
        <w:pStyle w:val="Default"/>
        <w:rPr>
          <w:rFonts w:asciiTheme="minorHAnsi" w:hAnsiTheme="minorHAnsi" w:cstheme="minorHAnsi"/>
          <w:b/>
          <w:bCs/>
          <w:sz w:val="22"/>
          <w:szCs w:val="22"/>
        </w:rPr>
      </w:pPr>
    </w:p>
    <w:p w:rsidR="003A143B" w:rsidRPr="00AB58B6" w:rsidRDefault="003A143B" w:rsidP="00AB58B6">
      <w:pPr>
        <w:pStyle w:val="Default"/>
        <w:rPr>
          <w:rFonts w:asciiTheme="minorHAnsi" w:hAnsiTheme="minorHAnsi" w:cstheme="minorHAnsi"/>
          <w:b/>
          <w:bCs/>
          <w:sz w:val="22"/>
          <w:szCs w:val="22"/>
        </w:rPr>
      </w:pPr>
    </w:p>
    <w:p w:rsidR="001A0C02" w:rsidRPr="00AB58B6" w:rsidRDefault="001A0C02" w:rsidP="00AB58B6">
      <w:pPr>
        <w:pStyle w:val="Default"/>
        <w:rPr>
          <w:rFonts w:asciiTheme="minorHAnsi" w:hAnsiTheme="minorHAnsi" w:cstheme="minorHAnsi"/>
          <w:sz w:val="22"/>
          <w:szCs w:val="22"/>
        </w:rPr>
      </w:pPr>
      <w:r w:rsidRPr="00AB58B6">
        <w:rPr>
          <w:rFonts w:asciiTheme="minorHAnsi" w:hAnsiTheme="minorHAnsi" w:cstheme="minorHAnsi"/>
          <w:b/>
          <w:bCs/>
          <w:sz w:val="22"/>
          <w:szCs w:val="22"/>
        </w:rPr>
        <w:lastRenderedPageBreak/>
        <w:t xml:space="preserve">17. Predlagatelj tem: </w:t>
      </w:r>
      <w:r w:rsidRPr="00AB58B6">
        <w:rPr>
          <w:rFonts w:asciiTheme="minorHAnsi" w:hAnsiTheme="minorHAnsi" w:cstheme="minorHAnsi"/>
          <w:b/>
          <w:bCs/>
          <w:sz w:val="22"/>
          <w:szCs w:val="22"/>
          <w:u w:val="single"/>
        </w:rPr>
        <w:t>Ministrstvo za kulturo</w:t>
      </w:r>
    </w:p>
    <w:p w:rsidR="001A0C02" w:rsidRPr="00AB58B6" w:rsidRDefault="008D1D33" w:rsidP="00AB58B6">
      <w:pPr>
        <w:spacing w:line="240" w:lineRule="auto"/>
        <w:ind w:left="284" w:hanging="284"/>
        <w:rPr>
          <w:rFonts w:asciiTheme="minorHAnsi" w:eastAsiaTheme="minorHAnsi" w:hAnsiTheme="minorHAnsi" w:cstheme="minorHAnsi"/>
          <w:b/>
          <w:bCs/>
          <w:color w:val="000000"/>
          <w:sz w:val="22"/>
          <w:szCs w:val="22"/>
        </w:rPr>
      </w:pPr>
      <w:r w:rsidRPr="00AB58B6">
        <w:rPr>
          <w:rFonts w:asciiTheme="minorHAnsi" w:eastAsiaTheme="minorHAnsi" w:hAnsiTheme="minorHAnsi" w:cstheme="minorHAnsi"/>
          <w:b/>
          <w:bCs/>
          <w:color w:val="000000"/>
          <w:sz w:val="22"/>
          <w:szCs w:val="22"/>
        </w:rPr>
        <w:t xml:space="preserve">       </w:t>
      </w:r>
      <w:r w:rsidR="001A0C02" w:rsidRPr="00AB58B6">
        <w:rPr>
          <w:rFonts w:asciiTheme="minorHAnsi" w:eastAsiaTheme="minorHAnsi" w:hAnsiTheme="minorHAnsi" w:cstheme="minorHAnsi"/>
          <w:b/>
          <w:bCs/>
          <w:color w:val="000000"/>
          <w:sz w:val="22"/>
          <w:szCs w:val="22"/>
        </w:rPr>
        <w:t xml:space="preserve">Sofinancer: </w:t>
      </w:r>
      <w:r w:rsidR="00CD342E" w:rsidRPr="00AB58B6">
        <w:rPr>
          <w:rFonts w:asciiTheme="minorHAnsi" w:eastAsiaTheme="minorHAnsi" w:hAnsiTheme="minorHAnsi" w:cstheme="minorHAnsi"/>
          <w:b/>
          <w:bCs/>
          <w:color w:val="000000"/>
          <w:sz w:val="22"/>
          <w:szCs w:val="22"/>
        </w:rPr>
        <w:t xml:space="preserve">  </w:t>
      </w:r>
      <w:r w:rsidR="00D2465C" w:rsidRPr="00AB58B6">
        <w:rPr>
          <w:rFonts w:asciiTheme="minorHAnsi" w:eastAsiaTheme="minorHAnsi" w:hAnsiTheme="minorHAnsi" w:cstheme="minorHAnsi"/>
          <w:b/>
          <w:bCs/>
          <w:color w:val="000000"/>
          <w:sz w:val="22"/>
          <w:szCs w:val="22"/>
        </w:rPr>
        <w:t xml:space="preserve">        </w:t>
      </w:r>
      <w:r w:rsidR="001A0C02" w:rsidRPr="00AB58B6">
        <w:rPr>
          <w:rFonts w:asciiTheme="minorHAnsi" w:eastAsiaTheme="minorHAnsi" w:hAnsiTheme="minorHAnsi" w:cstheme="minorHAnsi"/>
          <w:b/>
          <w:bCs/>
          <w:color w:val="000000"/>
          <w:sz w:val="22"/>
          <w:szCs w:val="22"/>
        </w:rPr>
        <w:t xml:space="preserve">Javna agencija za raziskovalno dejavnost Republike Slovenije         </w:t>
      </w:r>
    </w:p>
    <w:p w:rsidR="001A0C02" w:rsidRPr="00AB58B6" w:rsidRDefault="001A0C02" w:rsidP="00AB58B6">
      <w:pPr>
        <w:spacing w:line="240" w:lineRule="auto"/>
        <w:ind w:left="284" w:hanging="284"/>
        <w:rPr>
          <w:rFonts w:asciiTheme="minorHAnsi" w:eastAsiaTheme="minorHAnsi" w:hAnsiTheme="minorHAnsi" w:cstheme="minorHAnsi"/>
          <w:b/>
          <w:bCs/>
          <w:sz w:val="22"/>
          <w:szCs w:val="22"/>
        </w:rPr>
      </w:pPr>
    </w:p>
    <w:p w:rsidR="00CA12CC" w:rsidRPr="00AB58B6" w:rsidRDefault="00CA12CC" w:rsidP="00AB58B6">
      <w:pPr>
        <w:spacing w:line="240" w:lineRule="auto"/>
        <w:ind w:left="284" w:hanging="284"/>
        <w:rPr>
          <w:rFonts w:asciiTheme="minorHAnsi" w:eastAsiaTheme="minorHAnsi" w:hAnsiTheme="minorHAnsi" w:cstheme="minorHAnsi"/>
          <w:b/>
          <w:bCs/>
          <w:sz w:val="22"/>
          <w:szCs w:val="22"/>
        </w:rPr>
      </w:pPr>
    </w:p>
    <w:p w:rsidR="001A0C02" w:rsidRPr="00AB58B6" w:rsidRDefault="001A0C02" w:rsidP="00AB58B6">
      <w:pPr>
        <w:pStyle w:val="Default"/>
        <w:numPr>
          <w:ilvl w:val="0"/>
          <w:numId w:val="71"/>
        </w:numPr>
        <w:ind w:left="426" w:hanging="426"/>
        <w:rPr>
          <w:rFonts w:asciiTheme="minorHAnsi" w:hAnsiTheme="minorHAnsi" w:cstheme="minorHAnsi"/>
          <w:b/>
          <w:color w:val="0070C0"/>
          <w:sz w:val="22"/>
          <w:szCs w:val="22"/>
        </w:rPr>
      </w:pPr>
      <w:r w:rsidRPr="00AB58B6">
        <w:rPr>
          <w:rFonts w:asciiTheme="minorHAnsi" w:hAnsiTheme="minorHAnsi" w:cstheme="minorHAnsi"/>
          <w:b/>
          <w:sz w:val="22"/>
          <w:szCs w:val="22"/>
        </w:rPr>
        <w:t xml:space="preserve">TEMA: </w:t>
      </w:r>
      <w:bookmarkStart w:id="50" w:name="_Hlk92437931"/>
      <w:r w:rsidRPr="00AB58B6">
        <w:rPr>
          <w:rFonts w:asciiTheme="minorHAnsi" w:hAnsiTheme="minorHAnsi" w:cstheme="minorHAnsi"/>
          <w:b/>
          <w:color w:val="0070C0"/>
          <w:sz w:val="22"/>
          <w:szCs w:val="22"/>
        </w:rPr>
        <w:t>Raziskava medijske krajine in strategija za kakovosten, odprt in transparenten medijski prostor</w:t>
      </w:r>
    </w:p>
    <w:bookmarkEnd w:id="50"/>
    <w:p w:rsidR="001A0C02" w:rsidRPr="00AB58B6" w:rsidRDefault="001A0C02" w:rsidP="00AB58B6">
      <w:pPr>
        <w:spacing w:line="240" w:lineRule="auto"/>
        <w:ind w:left="426" w:hanging="426"/>
        <w:jc w:val="both"/>
        <w:rPr>
          <w:rFonts w:asciiTheme="minorHAnsi" w:eastAsiaTheme="minorHAnsi" w:hAnsiTheme="minorHAnsi" w:cstheme="minorHAnsi"/>
          <w:b/>
          <w:bCs/>
          <w:sz w:val="22"/>
          <w:szCs w:val="22"/>
        </w:rPr>
      </w:pPr>
    </w:p>
    <w:p w:rsidR="001A0C02" w:rsidRPr="00AB58B6" w:rsidRDefault="001A0C02"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Težišče 5:</w:t>
      </w:r>
      <w:r w:rsidRPr="00AB58B6">
        <w:rPr>
          <w:rFonts w:asciiTheme="minorHAnsi" w:hAnsiTheme="minorHAnsi" w:cstheme="minorHAnsi"/>
          <w:sz w:val="22"/>
          <w:szCs w:val="22"/>
        </w:rPr>
        <w:t xml:space="preserve"> Visoka stopnja sodelovanja, usposobljenosti in učinkovitosti upravljanj</w:t>
      </w:r>
      <w:r w:rsidR="003F1FBB" w:rsidRPr="00AB58B6">
        <w:rPr>
          <w:rFonts w:asciiTheme="minorHAnsi" w:hAnsiTheme="minorHAnsi" w:cstheme="minorHAnsi"/>
          <w:sz w:val="22"/>
          <w:szCs w:val="22"/>
        </w:rPr>
        <w:t>a</w:t>
      </w:r>
    </w:p>
    <w:p w:rsidR="001A0C02" w:rsidRPr="00AB58B6" w:rsidRDefault="001A0C02" w:rsidP="00AB58B6">
      <w:pPr>
        <w:spacing w:line="240" w:lineRule="auto"/>
        <w:jc w:val="both"/>
        <w:rPr>
          <w:rFonts w:asciiTheme="minorHAnsi" w:hAnsiTheme="minorHAnsi" w:cstheme="minorHAnsi"/>
          <w:sz w:val="22"/>
          <w:szCs w:val="22"/>
        </w:rPr>
      </w:pPr>
    </w:p>
    <w:p w:rsidR="001A0C02" w:rsidRPr="00AB58B6" w:rsidRDefault="001A0C02"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Tematski sklop 5.12</w:t>
      </w:r>
      <w:r w:rsidRPr="00AB58B6">
        <w:rPr>
          <w:rFonts w:asciiTheme="minorHAnsi" w:hAnsiTheme="minorHAnsi" w:cstheme="minorHAnsi"/>
          <w:sz w:val="22"/>
          <w:szCs w:val="22"/>
        </w:rPr>
        <w:t>: Učinkovito upravljanje kakovostne javne storitve</w:t>
      </w:r>
    </w:p>
    <w:p w:rsidR="001A0C02" w:rsidRPr="00AB58B6" w:rsidRDefault="001A0C02" w:rsidP="00AB58B6">
      <w:pPr>
        <w:spacing w:line="240" w:lineRule="auto"/>
        <w:jc w:val="both"/>
        <w:rPr>
          <w:rFonts w:asciiTheme="minorHAnsi" w:hAnsiTheme="minorHAnsi" w:cstheme="minorHAnsi"/>
          <w:sz w:val="22"/>
          <w:szCs w:val="22"/>
        </w:rPr>
      </w:pPr>
    </w:p>
    <w:p w:rsidR="001A0C02" w:rsidRPr="00AB58B6" w:rsidRDefault="001A0C02" w:rsidP="00AB58B6">
      <w:pPr>
        <w:autoSpaceDE w:val="0"/>
        <w:autoSpaceDN w:val="0"/>
        <w:adjustRightInd w:val="0"/>
        <w:spacing w:line="240" w:lineRule="auto"/>
        <w:jc w:val="both"/>
        <w:rPr>
          <w:rFonts w:asciiTheme="minorHAnsi" w:hAnsiTheme="minorHAnsi" w:cstheme="minorHAnsi"/>
          <w:b/>
          <w:bCs/>
          <w:sz w:val="22"/>
          <w:szCs w:val="22"/>
        </w:rPr>
      </w:pPr>
      <w:r w:rsidRPr="00AB58B6">
        <w:rPr>
          <w:rFonts w:asciiTheme="minorHAnsi" w:hAnsiTheme="minorHAnsi" w:cstheme="minorHAnsi"/>
          <w:b/>
          <w:bCs/>
          <w:sz w:val="22"/>
          <w:szCs w:val="22"/>
        </w:rPr>
        <w:t xml:space="preserve">Številka teme </w:t>
      </w:r>
      <w:bookmarkStart w:id="51" w:name="_Hlk94778039"/>
      <w:r w:rsidR="00C23515" w:rsidRPr="00AB58B6">
        <w:rPr>
          <w:rFonts w:asciiTheme="minorHAnsi" w:hAnsiTheme="minorHAnsi" w:cstheme="minorHAnsi"/>
          <w:b/>
          <w:bCs/>
          <w:sz w:val="22"/>
          <w:szCs w:val="22"/>
        </w:rPr>
        <w:t>5.12.</w:t>
      </w:r>
      <w:r w:rsidR="00A36272" w:rsidRPr="00AB58B6">
        <w:rPr>
          <w:rFonts w:asciiTheme="minorHAnsi" w:hAnsiTheme="minorHAnsi" w:cstheme="minorHAnsi"/>
          <w:b/>
          <w:bCs/>
          <w:sz w:val="22"/>
          <w:szCs w:val="22"/>
        </w:rPr>
        <w:t>1</w:t>
      </w:r>
      <w:r w:rsidR="00BC7551" w:rsidRPr="00AB58B6">
        <w:rPr>
          <w:rFonts w:asciiTheme="minorHAnsi" w:hAnsiTheme="minorHAnsi" w:cstheme="minorHAnsi"/>
          <w:b/>
          <w:bCs/>
          <w:sz w:val="22"/>
          <w:szCs w:val="22"/>
        </w:rPr>
        <w:t>3</w:t>
      </w:r>
      <w:r w:rsidRPr="00AB58B6">
        <w:rPr>
          <w:rFonts w:asciiTheme="minorHAnsi" w:hAnsiTheme="minorHAnsi" w:cstheme="minorHAnsi"/>
          <w:b/>
          <w:bCs/>
          <w:sz w:val="22"/>
          <w:szCs w:val="22"/>
        </w:rPr>
        <w:t xml:space="preserve">: </w:t>
      </w:r>
      <w:bookmarkEnd w:id="51"/>
    </w:p>
    <w:p w:rsidR="001A0C02" w:rsidRPr="00AB58B6" w:rsidRDefault="001A0C02" w:rsidP="00AB58B6">
      <w:pPr>
        <w:spacing w:line="240" w:lineRule="auto"/>
        <w:jc w:val="both"/>
        <w:rPr>
          <w:rFonts w:asciiTheme="minorHAnsi" w:hAnsiTheme="minorHAnsi" w:cstheme="minorHAnsi"/>
          <w:sz w:val="22"/>
          <w:szCs w:val="22"/>
        </w:rPr>
      </w:pPr>
      <w:r w:rsidRPr="00AB58B6">
        <w:rPr>
          <w:rFonts w:asciiTheme="minorHAnsi" w:hAnsiTheme="minorHAnsi" w:cstheme="minorHAnsi"/>
          <w:b/>
          <w:bCs/>
          <w:sz w:val="22"/>
          <w:szCs w:val="22"/>
        </w:rPr>
        <w:t>Naslov teme</w:t>
      </w:r>
      <w:r w:rsidRPr="00AB58B6">
        <w:rPr>
          <w:rFonts w:asciiTheme="minorHAnsi" w:hAnsiTheme="minorHAnsi" w:cstheme="minorHAnsi"/>
          <w:bCs/>
          <w:sz w:val="22"/>
          <w:szCs w:val="22"/>
        </w:rPr>
        <w:t xml:space="preserve">: </w:t>
      </w:r>
      <w:r w:rsidRPr="00AB58B6">
        <w:rPr>
          <w:rFonts w:asciiTheme="minorHAnsi" w:hAnsiTheme="minorHAnsi" w:cstheme="minorHAnsi"/>
          <w:sz w:val="22"/>
          <w:szCs w:val="22"/>
        </w:rPr>
        <w:t>Raziskava medijske krajine in strategija za kakovosten, odprt in transparenten medijski prostor</w:t>
      </w:r>
    </w:p>
    <w:p w:rsidR="000A664A" w:rsidRDefault="000A664A" w:rsidP="00AB58B6">
      <w:pPr>
        <w:autoSpaceDE w:val="0"/>
        <w:autoSpaceDN w:val="0"/>
        <w:adjustRightInd w:val="0"/>
        <w:spacing w:line="240" w:lineRule="auto"/>
        <w:jc w:val="both"/>
        <w:rPr>
          <w:rFonts w:asciiTheme="minorHAnsi" w:hAnsiTheme="minorHAnsi" w:cstheme="minorHAnsi"/>
          <w:bCs/>
          <w:sz w:val="22"/>
          <w:szCs w:val="22"/>
        </w:rPr>
      </w:pPr>
    </w:p>
    <w:p w:rsidR="001A0C02" w:rsidRPr="00AB58B6" w:rsidRDefault="001A0C02" w:rsidP="00AB58B6">
      <w:pPr>
        <w:autoSpaceDE w:val="0"/>
        <w:autoSpaceDN w:val="0"/>
        <w:adjustRightInd w:val="0"/>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Cilji:</w:t>
      </w:r>
    </w:p>
    <w:p w:rsidR="00936B6E" w:rsidRPr="00AB58B6" w:rsidRDefault="00936B6E" w:rsidP="00AB58B6">
      <w:pPr>
        <w:pStyle w:val="Odstavekseznama"/>
        <w:numPr>
          <w:ilvl w:val="0"/>
          <w:numId w:val="70"/>
        </w:numPr>
        <w:spacing w:line="240" w:lineRule="auto"/>
        <w:ind w:left="426" w:hanging="426"/>
        <w:jc w:val="both"/>
        <w:rPr>
          <w:rFonts w:asciiTheme="minorHAnsi" w:hAnsiTheme="minorHAnsi" w:cstheme="minorHAnsi"/>
          <w:sz w:val="22"/>
          <w:szCs w:val="22"/>
        </w:rPr>
      </w:pPr>
      <w:bookmarkStart w:id="52" w:name="_Hlk97559312"/>
      <w:r w:rsidRPr="00AB58B6">
        <w:rPr>
          <w:rFonts w:asciiTheme="minorHAnsi" w:hAnsiTheme="minorHAnsi" w:cstheme="minorHAnsi"/>
          <w:sz w:val="22"/>
          <w:szCs w:val="22"/>
        </w:rPr>
        <w:t>priprava strategije razvoja medijskega prostora v Republiki Sloveniji za obdobje 2024–2030 na podlagi sistematičnega spremljanja izvajanja in merjenja učinkov medijske zakonodaje;</w:t>
      </w:r>
    </w:p>
    <w:p w:rsidR="00936B6E" w:rsidRPr="00AB58B6" w:rsidRDefault="00936B6E" w:rsidP="00AB58B6">
      <w:pPr>
        <w:pStyle w:val="Odstavekseznama"/>
        <w:numPr>
          <w:ilvl w:val="0"/>
          <w:numId w:val="70"/>
        </w:numPr>
        <w:spacing w:line="240" w:lineRule="auto"/>
        <w:ind w:left="426" w:hanging="426"/>
        <w:jc w:val="both"/>
        <w:rPr>
          <w:rFonts w:asciiTheme="minorHAnsi" w:hAnsiTheme="minorHAnsi" w:cstheme="minorHAnsi"/>
          <w:sz w:val="22"/>
          <w:szCs w:val="22"/>
        </w:rPr>
      </w:pPr>
      <w:r w:rsidRPr="00AB58B6">
        <w:rPr>
          <w:rFonts w:asciiTheme="minorHAnsi" w:hAnsiTheme="minorHAnsi" w:cstheme="minorHAnsi"/>
          <w:sz w:val="22"/>
          <w:szCs w:val="22"/>
        </w:rPr>
        <w:t>na osnovi rezultatov raziskave oblikovanje predlogov za spremembe medijske zakonodaje;</w:t>
      </w:r>
    </w:p>
    <w:p w:rsidR="00936B6E" w:rsidRPr="00AB58B6" w:rsidRDefault="00936B6E" w:rsidP="00AB58B6">
      <w:pPr>
        <w:pStyle w:val="Odstavekseznama"/>
        <w:numPr>
          <w:ilvl w:val="0"/>
          <w:numId w:val="70"/>
        </w:numPr>
        <w:spacing w:line="240" w:lineRule="auto"/>
        <w:ind w:left="426" w:hanging="426"/>
        <w:jc w:val="both"/>
        <w:rPr>
          <w:rFonts w:asciiTheme="minorHAnsi" w:hAnsiTheme="minorHAnsi" w:cstheme="minorHAnsi"/>
          <w:sz w:val="22"/>
          <w:szCs w:val="22"/>
        </w:rPr>
      </w:pPr>
      <w:r w:rsidRPr="00AB58B6">
        <w:rPr>
          <w:rFonts w:asciiTheme="minorHAnsi" w:hAnsiTheme="minorHAnsi" w:cstheme="minorHAnsi"/>
          <w:sz w:val="22"/>
          <w:szCs w:val="22"/>
        </w:rPr>
        <w:t>raziskava medijske pismenosti za najširše občinstvo s poudarkom na razvoju kompetenc, ki so potrebne za prepoznavanje dezinformacij in lažnih novic.</w:t>
      </w:r>
      <w:bookmarkEnd w:id="52"/>
    </w:p>
    <w:p w:rsidR="00C64BF9" w:rsidRPr="00AB58B6" w:rsidRDefault="00C64BF9" w:rsidP="00AB58B6">
      <w:pPr>
        <w:pStyle w:val="Default"/>
        <w:jc w:val="both"/>
        <w:rPr>
          <w:rFonts w:asciiTheme="minorHAnsi" w:hAnsiTheme="minorHAnsi" w:cstheme="minorHAnsi"/>
          <w:b/>
          <w:color w:val="000000" w:themeColor="text1"/>
          <w:sz w:val="22"/>
          <w:szCs w:val="22"/>
          <w:u w:val="single"/>
        </w:rPr>
      </w:pPr>
    </w:p>
    <w:p w:rsidR="001A0C02" w:rsidRPr="00AB58B6" w:rsidRDefault="001A0C02" w:rsidP="00AB58B6">
      <w:pPr>
        <w:pStyle w:val="Default"/>
        <w:jc w:val="both"/>
        <w:rPr>
          <w:rFonts w:asciiTheme="minorHAnsi" w:hAnsiTheme="minorHAnsi" w:cstheme="minorHAnsi"/>
          <w:b/>
          <w:color w:val="000000" w:themeColor="text1"/>
          <w:sz w:val="22"/>
          <w:szCs w:val="22"/>
          <w:u w:val="single"/>
        </w:rPr>
      </w:pPr>
      <w:r w:rsidRPr="00AB58B6">
        <w:rPr>
          <w:rFonts w:asciiTheme="minorHAnsi" w:hAnsiTheme="minorHAnsi" w:cstheme="minorHAnsi"/>
          <w:b/>
          <w:color w:val="000000" w:themeColor="text1"/>
          <w:sz w:val="22"/>
          <w:szCs w:val="22"/>
          <w:u w:val="single"/>
        </w:rPr>
        <w:t xml:space="preserve">Podrobnejša obrazložitev: </w:t>
      </w:r>
    </w:p>
    <w:p w:rsidR="00936B6E" w:rsidRPr="00AB58B6" w:rsidRDefault="00936B6E" w:rsidP="00AB58B6">
      <w:pPr>
        <w:spacing w:line="240" w:lineRule="auto"/>
        <w:contextualSpacing/>
        <w:jc w:val="both"/>
        <w:rPr>
          <w:rFonts w:asciiTheme="minorHAnsi" w:hAnsiTheme="minorHAnsi" w:cstheme="minorHAnsi"/>
          <w:sz w:val="22"/>
          <w:szCs w:val="22"/>
        </w:rPr>
      </w:pPr>
      <w:r w:rsidRPr="00AB58B6">
        <w:rPr>
          <w:rFonts w:asciiTheme="minorHAnsi" w:hAnsiTheme="minorHAnsi" w:cstheme="minorHAnsi"/>
          <w:sz w:val="22"/>
          <w:szCs w:val="22"/>
        </w:rPr>
        <w:t xml:space="preserve">Medijski prostor je eden od najpomembnejših dejavnikov demokratičnega političnega življenja. Je namreč mesto, kjer prihaja do soočenja različnih družbenih interesov in vrednotnih orientacij. Mediji predstavljajo mehanizem komunikacije med akterji z različnih družbenih področij, pri čemer je še posebej pomembna njihova vloga posrednika med državljani oz. civilno družbo na eni strani in oblastno-političnimi strukturami in njihovimi nosilci na drugi strani. Vendar pri tem niso pasivni prenašalci sporočil, ampak tudi sami, skozi kreacijo in usmerjanje diskurzov, aktivno interpretirajo družbeno realnost. Moč posredništva jim omogoča, da izbrana sporočila izpostavljajo, izbrana pa prikrijejo pred javnostjo. </w:t>
      </w:r>
    </w:p>
    <w:p w:rsidR="00936B6E" w:rsidRPr="00AB58B6" w:rsidRDefault="00936B6E" w:rsidP="00AB58B6">
      <w:pPr>
        <w:spacing w:line="240" w:lineRule="auto"/>
        <w:contextualSpacing/>
        <w:jc w:val="both"/>
        <w:rPr>
          <w:rFonts w:asciiTheme="minorHAnsi" w:hAnsiTheme="minorHAnsi" w:cstheme="minorHAnsi"/>
          <w:sz w:val="22"/>
          <w:szCs w:val="22"/>
        </w:rPr>
      </w:pPr>
    </w:p>
    <w:p w:rsidR="00936B6E" w:rsidRPr="00AB58B6" w:rsidRDefault="00936B6E" w:rsidP="00AB58B6">
      <w:pPr>
        <w:spacing w:line="240" w:lineRule="auto"/>
        <w:contextualSpacing/>
        <w:jc w:val="both"/>
        <w:rPr>
          <w:rFonts w:asciiTheme="minorHAnsi" w:hAnsiTheme="minorHAnsi" w:cstheme="minorHAnsi"/>
          <w:sz w:val="22"/>
          <w:szCs w:val="22"/>
        </w:rPr>
      </w:pPr>
      <w:r w:rsidRPr="00AB58B6">
        <w:rPr>
          <w:rFonts w:asciiTheme="minorHAnsi" w:hAnsiTheme="minorHAnsi" w:cstheme="minorHAnsi"/>
          <w:sz w:val="22"/>
          <w:szCs w:val="22"/>
        </w:rPr>
        <w:t xml:space="preserve">Glavna težava do sedaj opravljenih raziskav je predvsem v tem, da so se parcialno ukvarjale s posameznimi deli in deležniki medijskega prostora. V tem kontekstu je za pridobitev celovite slike stanja potrebno bolj sistematično raziskovanje medijskih vsebin. Sistematično in celovito raziskovanje bi tako zajemalo daljšo časovno perspektivo, vključevalo pa bi različne tipe medijev – tiskane, elektronske in spletne. Obravnavalo bi se medijske vsebine z vidika tematske raznovrstnosti, profesionalne kvalitete, politične profiliranosti kot tudi nazorsko-ideološke usmerjenosti. Analiza bi se tako osredotočila na produkcijo in usmerjanje diskurzov ob poročanju o določenih izbranih temah, pa tudi na strukturne značilnosti medijskega prostora, ki vplivajo na njegovo delovanje, kot so regulatorni okvir, medijski monopoli, (ne)transparentnost lastništva, morebitni konflikti interesov medijskih akterjev itd. Na ministrstvu za kulturo želimo, da bi bil v tem kontekstu poseben fokus raziskave usmerjen na javno radiotelevizijo, tj. RTV Slovenija, saj je ta ustanova po svojem poslanstvu zavezana neodvisnosti, odprtosti in nepristranskosti. </w:t>
      </w:r>
    </w:p>
    <w:p w:rsidR="00936B6E" w:rsidRPr="00AB58B6" w:rsidRDefault="00936B6E" w:rsidP="00AB58B6">
      <w:pPr>
        <w:spacing w:line="240" w:lineRule="auto"/>
        <w:contextualSpacing/>
        <w:jc w:val="both"/>
        <w:rPr>
          <w:rFonts w:asciiTheme="minorHAnsi" w:hAnsiTheme="minorHAnsi" w:cstheme="minorHAnsi"/>
          <w:b/>
          <w:sz w:val="22"/>
          <w:szCs w:val="22"/>
        </w:rPr>
      </w:pPr>
      <w:r w:rsidRPr="00AB58B6">
        <w:rPr>
          <w:rFonts w:asciiTheme="minorHAnsi" w:hAnsiTheme="minorHAnsi" w:cstheme="minorHAnsi"/>
          <w:sz w:val="22"/>
          <w:szCs w:val="22"/>
        </w:rPr>
        <w:t xml:space="preserve">Kakovosten, odprt in transparenten medijski prostor je nujen za stabilen razvoj demokracije. Da lahko mediji opravljajo svojo funkcijo, so potrebni avtonomija, profesionalnost in integriteta medijskih akterjev; poleg tega pa je izjemnega pomena pluralna sestava samega medijskega prostora. Medijski pluralizem, ki zajema tako pluralizem izbire medijskih vsebin bralcev, kot tudi pluralizem v smislu občutljivosti lastniških struktur medijev in nenazadnje tudi močno zavezo zagotavljanja raznolikosti informacij in pogledov. V tem kontekstu je posebnega pomena potreba po zagotavljanju raznolikosti informacij in pogledov, saj le-to omogoča različnim posameznikom in skupinam, da na enakovreden način izražajo svoje poglede, razmišljanja in vizije v javnosti. S tem je državljanom na volitvah </w:t>
      </w:r>
      <w:r w:rsidRPr="00AB58B6">
        <w:rPr>
          <w:rFonts w:asciiTheme="minorHAnsi" w:hAnsiTheme="minorHAnsi" w:cstheme="minorHAnsi"/>
          <w:sz w:val="22"/>
          <w:szCs w:val="22"/>
        </w:rPr>
        <w:lastRenderedPageBreak/>
        <w:t>omogočena pretehtana politična izbira, ki izhaja iz informiranosti, temelječe na dejstvih in argumentih najširšega diapazona deležnikov.</w:t>
      </w:r>
    </w:p>
    <w:p w:rsidR="00936B6E" w:rsidRPr="00AB58B6" w:rsidRDefault="00936B6E" w:rsidP="00AB58B6">
      <w:pPr>
        <w:spacing w:line="240" w:lineRule="auto"/>
        <w:contextualSpacing/>
        <w:jc w:val="both"/>
        <w:rPr>
          <w:rFonts w:asciiTheme="minorHAnsi" w:hAnsiTheme="minorHAnsi" w:cstheme="minorHAnsi"/>
          <w:b/>
          <w:sz w:val="22"/>
          <w:szCs w:val="22"/>
        </w:rPr>
      </w:pPr>
    </w:p>
    <w:p w:rsidR="00936B6E" w:rsidRPr="00AB58B6" w:rsidRDefault="00936B6E" w:rsidP="000A664A">
      <w:pPr>
        <w:pStyle w:val="Odstavekseznama"/>
        <w:numPr>
          <w:ilvl w:val="0"/>
          <w:numId w:val="112"/>
        </w:numPr>
        <w:spacing w:line="240" w:lineRule="auto"/>
        <w:ind w:left="426" w:hanging="426"/>
        <w:jc w:val="both"/>
        <w:rPr>
          <w:rFonts w:asciiTheme="minorHAnsi" w:hAnsiTheme="minorHAnsi" w:cstheme="minorHAnsi"/>
          <w:b/>
          <w:sz w:val="22"/>
          <w:szCs w:val="22"/>
        </w:rPr>
      </w:pPr>
      <w:r w:rsidRPr="00AB58B6">
        <w:rPr>
          <w:rFonts w:asciiTheme="minorHAnsi" w:hAnsiTheme="minorHAnsi" w:cstheme="minorHAnsi"/>
          <w:b/>
          <w:sz w:val="22"/>
          <w:szCs w:val="22"/>
        </w:rPr>
        <w:t xml:space="preserve">Metoda: </w:t>
      </w:r>
      <w:r w:rsidRPr="00AB58B6">
        <w:rPr>
          <w:rFonts w:asciiTheme="minorHAnsi" w:hAnsiTheme="minorHAnsi" w:cstheme="minorHAnsi"/>
          <w:bCs/>
          <w:sz w:val="22"/>
          <w:szCs w:val="22"/>
        </w:rPr>
        <w:t>analiza medijskih vsebin (besedil, zvočnih posnetkov itd.), kjer gre za kombinacijo kvantitativnega in kvalitativnega raziskovanja. Podporo temu naj predstavlja analiza dokumentov in ostalih pomembnih virov ter uporaba in analiza sekundarnih podatkov iz že opravljenih raziskav, ki so tematsko relevantne.</w:t>
      </w:r>
      <w:r w:rsidRPr="00AB58B6">
        <w:rPr>
          <w:rFonts w:asciiTheme="minorHAnsi" w:hAnsiTheme="minorHAnsi" w:cstheme="minorHAnsi"/>
          <w:b/>
          <w:sz w:val="22"/>
          <w:szCs w:val="22"/>
        </w:rPr>
        <w:t xml:space="preserve"> </w:t>
      </w:r>
    </w:p>
    <w:p w:rsidR="00936B6E" w:rsidRPr="00AB58B6" w:rsidRDefault="00936B6E" w:rsidP="000A664A">
      <w:pPr>
        <w:pStyle w:val="Odstavekseznama"/>
        <w:numPr>
          <w:ilvl w:val="0"/>
          <w:numId w:val="112"/>
        </w:numPr>
        <w:spacing w:line="240" w:lineRule="auto"/>
        <w:ind w:left="426" w:hanging="426"/>
        <w:jc w:val="both"/>
        <w:rPr>
          <w:rFonts w:asciiTheme="minorHAnsi" w:hAnsiTheme="minorHAnsi" w:cstheme="minorHAnsi"/>
          <w:b/>
          <w:bCs/>
          <w:sz w:val="22"/>
          <w:szCs w:val="22"/>
        </w:rPr>
      </w:pPr>
      <w:r w:rsidRPr="00AB58B6">
        <w:rPr>
          <w:rFonts w:asciiTheme="minorHAnsi" w:hAnsiTheme="minorHAnsi" w:cstheme="minorHAnsi"/>
          <w:b/>
          <w:sz w:val="22"/>
          <w:szCs w:val="22"/>
        </w:rPr>
        <w:t xml:space="preserve">Okvirna vsebina raziskave: </w:t>
      </w:r>
      <w:r w:rsidRPr="00AB58B6">
        <w:rPr>
          <w:rFonts w:asciiTheme="minorHAnsi" w:hAnsiTheme="minorHAnsi" w:cstheme="minorHAnsi"/>
          <w:sz w:val="22"/>
          <w:szCs w:val="22"/>
        </w:rPr>
        <w:t xml:space="preserve">Raziskovanje v okviru CRP bo služilo pripravi strategije razvoja slovenskega medijskega prostora v obdobju 2024–2030, z namenom uspešnega soočanja s socialnimi, ekonomskimi, političnimi in tehnološkimi izzivi globalne družbe. Ta strategija bo osnova za oblikovanje predlogov sprememb medijske zakonodaje. Glavni namen strategije in zakonskih predlogov, ki bodo izhajali iz pridobljenih raziskovalnih spoznanj, bo dvig kakovosti ter povečanje odprtosti in transparentnosti medijskega prostora, kar bo izvedeno prek uvajanja inovativnih oblik upravljanja in vodenja na področju medijev, spodbujanja sodelovanja in vključevanja vseh ključnih deležnikov pri oblikovanju kakovostnejšega, bolj odprtega in transparentnega medijskega prostora ter krepitve kompetenc zaposlenih v medijskih organizacijah in razvoju kompetenc širšega občinstva za prepoznavanje dezinformacij in lažnih novic. </w:t>
      </w:r>
    </w:p>
    <w:p w:rsidR="001A0C02" w:rsidRPr="00AB58B6" w:rsidRDefault="001A0C02" w:rsidP="00AB58B6">
      <w:pPr>
        <w:spacing w:line="240" w:lineRule="auto"/>
        <w:jc w:val="both"/>
        <w:rPr>
          <w:rFonts w:asciiTheme="minorHAnsi" w:hAnsiTheme="minorHAnsi" w:cstheme="minorHAnsi"/>
          <w:sz w:val="22"/>
          <w:szCs w:val="22"/>
        </w:rPr>
      </w:pPr>
    </w:p>
    <w:p w:rsidR="001A0C02" w:rsidRPr="00AB58B6" w:rsidRDefault="001A0C02"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xml:space="preserve">:        do 36 mesecev </w:t>
      </w:r>
    </w:p>
    <w:p w:rsidR="001A0C02" w:rsidRPr="00AB58B6" w:rsidRDefault="001A0C02"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xml:space="preserve">:                            do </w:t>
      </w:r>
      <w:r w:rsidRPr="00AB58B6">
        <w:rPr>
          <w:rFonts w:asciiTheme="minorHAnsi" w:hAnsiTheme="minorHAnsi" w:cstheme="minorHAnsi"/>
          <w:bCs/>
          <w:sz w:val="22"/>
          <w:szCs w:val="22"/>
        </w:rPr>
        <w:t xml:space="preserve">300.000,00 </w:t>
      </w:r>
      <w:r w:rsidRPr="00AB58B6">
        <w:rPr>
          <w:rFonts w:asciiTheme="minorHAnsi" w:hAnsiTheme="minorHAnsi" w:cstheme="minorHAnsi"/>
          <w:sz w:val="22"/>
          <w:szCs w:val="22"/>
        </w:rPr>
        <w:t xml:space="preserve">EUR </w:t>
      </w:r>
    </w:p>
    <w:p w:rsidR="001A0C02" w:rsidRPr="00AB58B6" w:rsidRDefault="001A0C02"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(50% MK, 50% ARRS) </w:t>
      </w:r>
    </w:p>
    <w:p w:rsidR="001A0C02" w:rsidRPr="00AB58B6" w:rsidRDefault="001A0C02" w:rsidP="00AB58B6">
      <w:pPr>
        <w:pStyle w:val="Default"/>
        <w:jc w:val="both"/>
        <w:rPr>
          <w:rFonts w:asciiTheme="minorHAnsi" w:hAnsiTheme="minorHAnsi" w:cstheme="minorHAnsi"/>
          <w:sz w:val="22"/>
          <w:szCs w:val="22"/>
        </w:rPr>
      </w:pPr>
    </w:p>
    <w:p w:rsidR="001A0C02" w:rsidRPr="00AB58B6" w:rsidRDefault="001A0C02"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1A0C02" w:rsidRPr="00AB58B6" w:rsidRDefault="001A0C02"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Pr="00AB58B6">
        <w:rPr>
          <w:rFonts w:asciiTheme="minorHAnsi" w:hAnsiTheme="minorHAnsi" w:cstheme="minorHAnsi"/>
          <w:sz w:val="22"/>
          <w:szCs w:val="22"/>
        </w:rPr>
        <w:t>Metka Šošterič</w:t>
      </w:r>
    </w:p>
    <w:p w:rsidR="001A0C02" w:rsidRPr="00AB58B6" w:rsidRDefault="001A0C02" w:rsidP="00AB58B6">
      <w:pPr>
        <w:spacing w:line="240" w:lineRule="auto"/>
        <w:jc w:val="both"/>
        <w:rPr>
          <w:rFonts w:asciiTheme="minorHAnsi" w:hAnsiTheme="minorHAnsi" w:cstheme="minorHAnsi"/>
          <w:color w:val="000000" w:themeColor="text1"/>
          <w:sz w:val="22"/>
          <w:szCs w:val="22"/>
        </w:rPr>
      </w:pPr>
      <w:r w:rsidRPr="00AB58B6">
        <w:rPr>
          <w:rFonts w:asciiTheme="minorHAnsi" w:hAnsiTheme="minorHAnsi" w:cstheme="minorHAnsi"/>
          <w:bCs/>
          <w:color w:val="000000" w:themeColor="text1"/>
          <w:sz w:val="22"/>
          <w:szCs w:val="22"/>
        </w:rPr>
        <w:t xml:space="preserve">E-mail: </w:t>
      </w:r>
      <w:r w:rsidR="00CA12CC" w:rsidRPr="00AB58B6">
        <w:rPr>
          <w:rFonts w:asciiTheme="minorHAnsi" w:hAnsiTheme="minorHAnsi" w:cstheme="minorHAnsi"/>
          <w:color w:val="0000FF"/>
          <w:sz w:val="22"/>
          <w:szCs w:val="22"/>
          <w:u w:val="single"/>
        </w:rPr>
        <w:t>Metka.Sosteric@gov.si</w:t>
      </w:r>
    </w:p>
    <w:p w:rsidR="001A0C02" w:rsidRPr="00AB58B6" w:rsidRDefault="001A0C02" w:rsidP="00AB58B6">
      <w:pPr>
        <w:spacing w:line="240" w:lineRule="auto"/>
        <w:ind w:left="284" w:hanging="284"/>
        <w:rPr>
          <w:rFonts w:asciiTheme="minorHAnsi" w:eastAsiaTheme="minorHAnsi" w:hAnsiTheme="minorHAnsi" w:cstheme="minorHAnsi"/>
          <w:b/>
          <w:bCs/>
          <w:sz w:val="22"/>
          <w:szCs w:val="22"/>
        </w:rPr>
      </w:pPr>
    </w:p>
    <w:p w:rsidR="001A0C02" w:rsidRPr="00AB58B6" w:rsidRDefault="001A0C02" w:rsidP="00AB58B6">
      <w:pPr>
        <w:pStyle w:val="Default"/>
        <w:numPr>
          <w:ilvl w:val="0"/>
          <w:numId w:val="71"/>
        </w:numPr>
        <w:ind w:left="426" w:hanging="426"/>
        <w:jc w:val="both"/>
        <w:rPr>
          <w:rFonts w:asciiTheme="minorHAnsi" w:hAnsiTheme="minorHAnsi" w:cstheme="minorHAnsi"/>
          <w:b/>
          <w:color w:val="0070C0"/>
          <w:sz w:val="22"/>
          <w:szCs w:val="22"/>
        </w:rPr>
      </w:pPr>
      <w:r w:rsidRPr="00AB58B6">
        <w:rPr>
          <w:rFonts w:asciiTheme="minorHAnsi" w:hAnsiTheme="minorHAnsi" w:cstheme="minorHAnsi"/>
          <w:b/>
          <w:sz w:val="22"/>
          <w:szCs w:val="22"/>
        </w:rPr>
        <w:t xml:space="preserve">TEMA: </w:t>
      </w:r>
      <w:r w:rsidRPr="00AB58B6">
        <w:rPr>
          <w:rFonts w:asciiTheme="minorHAnsi" w:hAnsiTheme="minorHAnsi" w:cstheme="minorHAnsi"/>
          <w:b/>
          <w:color w:val="0070C0"/>
          <w:sz w:val="22"/>
          <w:szCs w:val="22"/>
        </w:rPr>
        <w:t xml:space="preserve">Doseganje ciljev znanja in spretnosti za kakovostno življenje in delo po pridobljenem štipendiranju v tujini oziroma usposabljanju za specializirane poklice v </w:t>
      </w:r>
      <w:r w:rsidR="000A664A">
        <w:rPr>
          <w:rFonts w:asciiTheme="minorHAnsi" w:hAnsiTheme="minorHAnsi" w:cstheme="minorHAnsi"/>
          <w:b/>
          <w:color w:val="0070C0"/>
          <w:sz w:val="22"/>
          <w:szCs w:val="22"/>
        </w:rPr>
        <w:t>kulturi</w:t>
      </w:r>
    </w:p>
    <w:p w:rsidR="001A0C02" w:rsidRPr="00AB58B6" w:rsidRDefault="001A0C02" w:rsidP="00AB58B6">
      <w:pPr>
        <w:autoSpaceDE w:val="0"/>
        <w:autoSpaceDN w:val="0"/>
        <w:adjustRightInd w:val="0"/>
        <w:spacing w:line="240" w:lineRule="auto"/>
        <w:jc w:val="both"/>
        <w:rPr>
          <w:rFonts w:asciiTheme="minorHAnsi" w:hAnsiTheme="minorHAnsi" w:cstheme="minorHAnsi"/>
          <w:b/>
          <w:sz w:val="22"/>
          <w:szCs w:val="22"/>
        </w:rPr>
      </w:pPr>
    </w:p>
    <w:p w:rsidR="001A0C02" w:rsidRPr="00AB58B6" w:rsidRDefault="001A0C02"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Težišče 3</w:t>
      </w:r>
      <w:r w:rsidRPr="00AB58B6">
        <w:rPr>
          <w:rFonts w:asciiTheme="minorHAnsi" w:hAnsiTheme="minorHAnsi" w:cstheme="minorHAnsi"/>
          <w:sz w:val="22"/>
          <w:szCs w:val="22"/>
        </w:rPr>
        <w:t>:</w:t>
      </w:r>
      <w:r w:rsidRPr="00AB58B6">
        <w:rPr>
          <w:rFonts w:asciiTheme="minorHAnsi" w:hAnsiTheme="minorHAnsi" w:cstheme="minorHAnsi"/>
          <w:b/>
          <w:sz w:val="22"/>
          <w:szCs w:val="22"/>
        </w:rPr>
        <w:t xml:space="preserve"> </w:t>
      </w:r>
      <w:r w:rsidRPr="00AB58B6">
        <w:rPr>
          <w:rFonts w:asciiTheme="minorHAnsi" w:hAnsiTheme="minorHAnsi" w:cstheme="minorHAnsi"/>
          <w:sz w:val="22"/>
          <w:szCs w:val="22"/>
        </w:rPr>
        <w:t>Učenje za in skozi vse življenje</w:t>
      </w:r>
    </w:p>
    <w:p w:rsidR="001A0C02" w:rsidRPr="00AB58B6" w:rsidRDefault="001A0C02" w:rsidP="00AB58B6">
      <w:pPr>
        <w:spacing w:line="240" w:lineRule="auto"/>
        <w:jc w:val="both"/>
        <w:rPr>
          <w:rFonts w:asciiTheme="minorHAnsi" w:hAnsiTheme="minorHAnsi" w:cstheme="minorHAnsi"/>
          <w:sz w:val="22"/>
          <w:szCs w:val="22"/>
        </w:rPr>
      </w:pPr>
    </w:p>
    <w:p w:rsidR="001A0C02" w:rsidRPr="00AB58B6" w:rsidRDefault="001A0C02"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Tematski sklop 3.2</w:t>
      </w:r>
      <w:r w:rsidRPr="00AB58B6">
        <w:rPr>
          <w:rFonts w:asciiTheme="minorHAnsi" w:hAnsiTheme="minorHAnsi" w:cstheme="minorHAnsi"/>
          <w:sz w:val="22"/>
          <w:szCs w:val="22"/>
        </w:rPr>
        <w:t>: Znanje in spretnosti za kakovostno življenje in delo</w:t>
      </w:r>
    </w:p>
    <w:p w:rsidR="001A0C02" w:rsidRPr="00AB58B6" w:rsidRDefault="001A0C02" w:rsidP="00AB58B6">
      <w:pPr>
        <w:spacing w:line="240" w:lineRule="auto"/>
        <w:jc w:val="both"/>
        <w:rPr>
          <w:rFonts w:asciiTheme="minorHAnsi" w:hAnsiTheme="minorHAnsi" w:cstheme="minorHAnsi"/>
          <w:sz w:val="22"/>
          <w:szCs w:val="22"/>
        </w:rPr>
      </w:pPr>
    </w:p>
    <w:p w:rsidR="001A0C02" w:rsidRPr="00AB58B6" w:rsidRDefault="001A0C02" w:rsidP="00AB58B6">
      <w:pPr>
        <w:autoSpaceDE w:val="0"/>
        <w:autoSpaceDN w:val="0"/>
        <w:adjustRightInd w:val="0"/>
        <w:spacing w:line="240" w:lineRule="auto"/>
        <w:jc w:val="both"/>
        <w:rPr>
          <w:rFonts w:asciiTheme="minorHAnsi" w:hAnsiTheme="minorHAnsi" w:cstheme="minorHAnsi"/>
          <w:b/>
          <w:bCs/>
          <w:sz w:val="22"/>
          <w:szCs w:val="22"/>
        </w:rPr>
      </w:pPr>
      <w:r w:rsidRPr="00AB58B6">
        <w:rPr>
          <w:rFonts w:asciiTheme="minorHAnsi" w:hAnsiTheme="minorHAnsi" w:cstheme="minorHAnsi"/>
          <w:b/>
          <w:bCs/>
          <w:sz w:val="22"/>
          <w:szCs w:val="22"/>
        </w:rPr>
        <w:t xml:space="preserve">Številka teme </w:t>
      </w:r>
      <w:bookmarkStart w:id="53" w:name="_Hlk95388609"/>
      <w:r w:rsidRPr="00AB58B6">
        <w:rPr>
          <w:rFonts w:asciiTheme="minorHAnsi" w:hAnsiTheme="minorHAnsi" w:cstheme="minorHAnsi"/>
          <w:b/>
          <w:bCs/>
          <w:sz w:val="22"/>
          <w:szCs w:val="22"/>
        </w:rPr>
        <w:t xml:space="preserve">3.2.2.: </w:t>
      </w:r>
    </w:p>
    <w:bookmarkEnd w:id="53"/>
    <w:p w:rsidR="001A0C02" w:rsidRPr="00AB58B6" w:rsidRDefault="001A0C02" w:rsidP="00AB58B6">
      <w:pPr>
        <w:spacing w:line="240" w:lineRule="auto"/>
        <w:jc w:val="both"/>
        <w:rPr>
          <w:rFonts w:asciiTheme="minorHAnsi" w:hAnsiTheme="minorHAnsi" w:cstheme="minorHAnsi"/>
          <w:sz w:val="22"/>
          <w:szCs w:val="22"/>
        </w:rPr>
      </w:pPr>
      <w:r w:rsidRPr="00AB58B6">
        <w:rPr>
          <w:rFonts w:asciiTheme="minorHAnsi" w:hAnsiTheme="minorHAnsi" w:cstheme="minorHAnsi"/>
          <w:b/>
          <w:bCs/>
          <w:sz w:val="22"/>
          <w:szCs w:val="22"/>
        </w:rPr>
        <w:t xml:space="preserve">Naslov teme: </w:t>
      </w:r>
    </w:p>
    <w:p w:rsidR="00C82252" w:rsidRPr="000A664A" w:rsidRDefault="00C82252" w:rsidP="00AB58B6">
      <w:pPr>
        <w:spacing w:line="240" w:lineRule="auto"/>
        <w:jc w:val="both"/>
        <w:rPr>
          <w:rFonts w:asciiTheme="minorHAnsi" w:hAnsiTheme="minorHAnsi" w:cstheme="minorHAnsi"/>
          <w:sz w:val="22"/>
          <w:szCs w:val="22"/>
        </w:rPr>
      </w:pPr>
      <w:r w:rsidRPr="000A664A">
        <w:rPr>
          <w:rFonts w:asciiTheme="minorHAnsi" w:hAnsiTheme="minorHAnsi" w:cstheme="minorHAnsi"/>
          <w:sz w:val="22"/>
          <w:szCs w:val="22"/>
        </w:rPr>
        <w:t>Doseganje ciljev znanja in spretnosti za kakovostno življenje in delo po pridobljenem štipendiranju v tujini oziroma usposabljanju za specializirane poklice v kulturi</w:t>
      </w:r>
    </w:p>
    <w:p w:rsidR="000A664A" w:rsidRDefault="000A664A" w:rsidP="00AB58B6">
      <w:pPr>
        <w:autoSpaceDE w:val="0"/>
        <w:autoSpaceDN w:val="0"/>
        <w:adjustRightInd w:val="0"/>
        <w:spacing w:line="240" w:lineRule="auto"/>
        <w:jc w:val="both"/>
        <w:rPr>
          <w:rFonts w:asciiTheme="minorHAnsi" w:hAnsiTheme="minorHAnsi" w:cstheme="minorHAnsi"/>
          <w:bCs/>
          <w:color w:val="FF0000"/>
          <w:sz w:val="22"/>
          <w:szCs w:val="22"/>
          <w:highlight w:val="yellow"/>
        </w:rPr>
      </w:pPr>
    </w:p>
    <w:p w:rsidR="001A0C02" w:rsidRPr="000A664A" w:rsidRDefault="001A0C02" w:rsidP="00AB58B6">
      <w:pPr>
        <w:autoSpaceDE w:val="0"/>
        <w:autoSpaceDN w:val="0"/>
        <w:adjustRightInd w:val="0"/>
        <w:spacing w:line="240" w:lineRule="auto"/>
        <w:jc w:val="both"/>
        <w:rPr>
          <w:rFonts w:asciiTheme="minorHAnsi" w:hAnsiTheme="minorHAnsi" w:cstheme="minorHAnsi"/>
          <w:bCs/>
          <w:sz w:val="22"/>
          <w:szCs w:val="22"/>
        </w:rPr>
      </w:pPr>
      <w:r w:rsidRPr="000A664A">
        <w:rPr>
          <w:rFonts w:asciiTheme="minorHAnsi" w:hAnsiTheme="minorHAnsi" w:cstheme="minorHAnsi"/>
          <w:bCs/>
          <w:sz w:val="22"/>
          <w:szCs w:val="22"/>
        </w:rPr>
        <w:t>Cilj:</w:t>
      </w:r>
    </w:p>
    <w:p w:rsidR="00C82252" w:rsidRPr="00AB58B6" w:rsidRDefault="00C82252" w:rsidP="00AB58B6">
      <w:pPr>
        <w:pStyle w:val="Odstavekseznama"/>
        <w:numPr>
          <w:ilvl w:val="0"/>
          <w:numId w:val="104"/>
        </w:numPr>
        <w:spacing w:line="240" w:lineRule="auto"/>
        <w:ind w:left="284" w:hanging="284"/>
        <w:jc w:val="both"/>
        <w:rPr>
          <w:rFonts w:asciiTheme="minorHAnsi" w:hAnsiTheme="minorHAnsi" w:cstheme="minorHAnsi"/>
          <w:sz w:val="22"/>
          <w:szCs w:val="22"/>
        </w:rPr>
      </w:pPr>
      <w:r w:rsidRPr="00AB58B6">
        <w:rPr>
          <w:rFonts w:asciiTheme="minorHAnsi" w:hAnsiTheme="minorHAnsi" w:cstheme="minorHAnsi"/>
          <w:sz w:val="22"/>
          <w:szCs w:val="22"/>
        </w:rPr>
        <w:t>ocena uspešnosti financiranja štipendij in usposabljanja v tujini za specializirane poklice v kulturi.</w:t>
      </w:r>
    </w:p>
    <w:p w:rsidR="000A664A" w:rsidRDefault="000A664A" w:rsidP="00AB58B6">
      <w:pPr>
        <w:pStyle w:val="Default"/>
        <w:jc w:val="both"/>
        <w:rPr>
          <w:rFonts w:asciiTheme="minorHAnsi" w:hAnsiTheme="minorHAnsi" w:cstheme="minorHAnsi"/>
          <w:b/>
          <w:color w:val="000000" w:themeColor="text1"/>
          <w:sz w:val="22"/>
          <w:szCs w:val="22"/>
          <w:u w:val="single"/>
        </w:rPr>
      </w:pPr>
    </w:p>
    <w:p w:rsidR="001A0C02" w:rsidRPr="00AB58B6" w:rsidRDefault="001A0C02" w:rsidP="00AB58B6">
      <w:pPr>
        <w:pStyle w:val="Default"/>
        <w:jc w:val="both"/>
        <w:rPr>
          <w:rFonts w:asciiTheme="minorHAnsi" w:hAnsiTheme="minorHAnsi" w:cstheme="minorHAnsi"/>
          <w:b/>
          <w:color w:val="000000" w:themeColor="text1"/>
          <w:sz w:val="22"/>
          <w:szCs w:val="22"/>
          <w:u w:val="single"/>
        </w:rPr>
      </w:pPr>
      <w:r w:rsidRPr="00AB58B6">
        <w:rPr>
          <w:rFonts w:asciiTheme="minorHAnsi" w:hAnsiTheme="minorHAnsi" w:cstheme="minorHAnsi"/>
          <w:b/>
          <w:color w:val="000000" w:themeColor="text1"/>
          <w:sz w:val="22"/>
          <w:szCs w:val="22"/>
          <w:u w:val="single"/>
        </w:rPr>
        <w:t xml:space="preserve">Podrobnejša obrazložitev: </w:t>
      </w:r>
    </w:p>
    <w:p w:rsidR="00C82252" w:rsidRPr="00AB58B6" w:rsidRDefault="00C82252" w:rsidP="00AB58B6">
      <w:pPr>
        <w:pStyle w:val="Default"/>
        <w:jc w:val="both"/>
        <w:rPr>
          <w:rFonts w:asciiTheme="minorHAnsi" w:hAnsiTheme="minorHAnsi" w:cstheme="minorHAnsi"/>
          <w:bCs/>
          <w:color w:val="000000" w:themeColor="text1"/>
          <w:sz w:val="22"/>
          <w:szCs w:val="22"/>
        </w:rPr>
      </w:pPr>
      <w:r w:rsidRPr="00AB58B6">
        <w:rPr>
          <w:rFonts w:asciiTheme="minorHAnsi" w:hAnsiTheme="minorHAnsi" w:cstheme="minorHAnsi"/>
          <w:bCs/>
          <w:color w:val="000000" w:themeColor="text1"/>
          <w:sz w:val="22"/>
          <w:szCs w:val="22"/>
        </w:rPr>
        <w:t xml:space="preserve">Ministrstvo za kulturo na podlagi rednih javnih razpisov financira štipendiranje (dodiplomski in podiplomski študij) in usposabljanje mladih v tujini za specializirane poklice v kulturi, med katerimi so poklici s področij glasbene, intermedijske, uprizoritvene in vizualne umetnosti ter filma, kulturne dediščine, knjige, knjižničarstva, založništva in kulturnega managementa. Njihov namen je pridobivanje znanja, kompetenc in spretnosti, ki bodo vključenim v formalno izobraževanje zagotavljale uspešno vključevanje na trg dela in v družbo ter pri ohranjanju poklicne kariere v kulturi. Zato je osrednji cilj raziskave ugotoviti dolgoročni učinek štipendij in financiranja usposabljanja na poklicno kariero prejemnikov sredstev. </w:t>
      </w:r>
    </w:p>
    <w:p w:rsidR="00C82252" w:rsidRPr="00AB58B6" w:rsidRDefault="00C82252" w:rsidP="00AB58B6">
      <w:pPr>
        <w:pStyle w:val="Default"/>
        <w:numPr>
          <w:ilvl w:val="0"/>
          <w:numId w:val="113"/>
        </w:numPr>
        <w:jc w:val="both"/>
        <w:rPr>
          <w:rFonts w:asciiTheme="minorHAnsi" w:hAnsiTheme="minorHAnsi" w:cstheme="minorHAnsi"/>
          <w:bCs/>
          <w:color w:val="000000" w:themeColor="text1"/>
          <w:sz w:val="22"/>
          <w:szCs w:val="22"/>
        </w:rPr>
      </w:pPr>
      <w:r w:rsidRPr="00AB58B6">
        <w:rPr>
          <w:rFonts w:asciiTheme="minorHAnsi" w:hAnsiTheme="minorHAnsi" w:cstheme="minorHAnsi"/>
          <w:bCs/>
          <w:color w:val="000000" w:themeColor="text1"/>
          <w:sz w:val="22"/>
          <w:szCs w:val="22"/>
        </w:rPr>
        <w:t>Metoda: anketna raziskava</w:t>
      </w:r>
    </w:p>
    <w:p w:rsidR="00C82252" w:rsidRPr="00AB58B6" w:rsidRDefault="00C82252" w:rsidP="00AB58B6">
      <w:pPr>
        <w:pStyle w:val="Default"/>
        <w:numPr>
          <w:ilvl w:val="0"/>
          <w:numId w:val="113"/>
        </w:numPr>
        <w:jc w:val="both"/>
        <w:rPr>
          <w:rFonts w:asciiTheme="minorHAnsi" w:hAnsiTheme="minorHAnsi" w:cstheme="minorHAnsi"/>
          <w:bCs/>
          <w:color w:val="000000" w:themeColor="text1"/>
          <w:sz w:val="22"/>
          <w:szCs w:val="22"/>
        </w:rPr>
      </w:pPr>
      <w:r w:rsidRPr="00AB58B6">
        <w:rPr>
          <w:rFonts w:asciiTheme="minorHAnsi" w:hAnsiTheme="minorHAnsi" w:cstheme="minorHAnsi"/>
          <w:bCs/>
          <w:color w:val="000000" w:themeColor="text1"/>
          <w:sz w:val="22"/>
          <w:szCs w:val="22"/>
        </w:rPr>
        <w:lastRenderedPageBreak/>
        <w:t>Populacija (približno 500 oseb):</w:t>
      </w:r>
    </w:p>
    <w:p w:rsidR="00C82252" w:rsidRPr="00AB58B6" w:rsidRDefault="00C82252" w:rsidP="00AB58B6">
      <w:pPr>
        <w:pStyle w:val="Default"/>
        <w:numPr>
          <w:ilvl w:val="1"/>
          <w:numId w:val="113"/>
        </w:numPr>
        <w:jc w:val="both"/>
        <w:rPr>
          <w:rFonts w:asciiTheme="minorHAnsi" w:hAnsiTheme="minorHAnsi" w:cstheme="minorHAnsi"/>
          <w:bCs/>
          <w:color w:val="000000" w:themeColor="text1"/>
          <w:sz w:val="22"/>
          <w:szCs w:val="22"/>
        </w:rPr>
      </w:pPr>
      <w:r w:rsidRPr="00AB58B6">
        <w:rPr>
          <w:rFonts w:asciiTheme="minorHAnsi" w:hAnsiTheme="minorHAnsi" w:cstheme="minorHAnsi"/>
          <w:bCs/>
          <w:color w:val="000000" w:themeColor="text1"/>
          <w:sz w:val="22"/>
          <w:szCs w:val="22"/>
        </w:rPr>
        <w:t>prejemniki sredstev, ki so zaključili študij oz. usposabljanje v obdobju 2011–2021,</w:t>
      </w:r>
    </w:p>
    <w:p w:rsidR="00C82252" w:rsidRPr="00AB58B6" w:rsidRDefault="00C82252" w:rsidP="00AB58B6">
      <w:pPr>
        <w:pStyle w:val="Default"/>
        <w:numPr>
          <w:ilvl w:val="1"/>
          <w:numId w:val="113"/>
        </w:numPr>
        <w:jc w:val="both"/>
        <w:rPr>
          <w:rFonts w:asciiTheme="minorHAnsi" w:hAnsiTheme="minorHAnsi" w:cstheme="minorHAnsi"/>
          <w:bCs/>
          <w:color w:val="000000" w:themeColor="text1"/>
          <w:sz w:val="22"/>
          <w:szCs w:val="22"/>
        </w:rPr>
      </w:pPr>
      <w:r w:rsidRPr="00AB58B6">
        <w:rPr>
          <w:rFonts w:asciiTheme="minorHAnsi" w:hAnsiTheme="minorHAnsi" w:cstheme="minorHAnsi"/>
          <w:bCs/>
          <w:color w:val="000000" w:themeColor="text1"/>
          <w:sz w:val="22"/>
          <w:szCs w:val="22"/>
        </w:rPr>
        <w:t>prejemniki sredstev, ki so študij oz. usposabljanje v obdobju 2011–2021 prekinili.</w:t>
      </w:r>
    </w:p>
    <w:p w:rsidR="00C82252" w:rsidRPr="00AB58B6" w:rsidRDefault="00C82252" w:rsidP="00AB58B6">
      <w:pPr>
        <w:pStyle w:val="Default"/>
        <w:numPr>
          <w:ilvl w:val="0"/>
          <w:numId w:val="113"/>
        </w:numPr>
        <w:jc w:val="both"/>
        <w:rPr>
          <w:rFonts w:asciiTheme="minorHAnsi" w:hAnsiTheme="minorHAnsi" w:cstheme="minorHAnsi"/>
          <w:bCs/>
          <w:color w:val="000000" w:themeColor="text1"/>
          <w:sz w:val="22"/>
          <w:szCs w:val="22"/>
        </w:rPr>
      </w:pPr>
      <w:r w:rsidRPr="00AB58B6">
        <w:rPr>
          <w:rFonts w:asciiTheme="minorHAnsi" w:hAnsiTheme="minorHAnsi" w:cstheme="minorHAnsi"/>
          <w:bCs/>
          <w:color w:val="000000" w:themeColor="text1"/>
          <w:sz w:val="22"/>
          <w:szCs w:val="22"/>
        </w:rPr>
        <w:t>Okvirna vsebina raziskave: zaposlitveni status, karierna pot (geografska, sektorska) in karierni dosežki prejemnikov sredstev, razni vidiki zadovoljstva s postopkom in izvedbo štipendiranja, priporočila za prihodnost štipendijske politike v kulturi.</w:t>
      </w:r>
    </w:p>
    <w:p w:rsidR="00CA12CC" w:rsidRPr="00AB58B6" w:rsidRDefault="00CA12CC" w:rsidP="00AB58B6">
      <w:pPr>
        <w:spacing w:line="240" w:lineRule="auto"/>
        <w:jc w:val="both"/>
        <w:rPr>
          <w:rFonts w:asciiTheme="minorHAnsi" w:hAnsiTheme="minorHAnsi" w:cstheme="minorHAnsi"/>
          <w:sz w:val="22"/>
          <w:szCs w:val="22"/>
        </w:rPr>
      </w:pPr>
    </w:p>
    <w:p w:rsidR="001A0C02" w:rsidRPr="00AB58B6" w:rsidRDefault="001A0C02"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xml:space="preserve">:        do </w:t>
      </w:r>
      <w:r w:rsidRPr="00AB58B6">
        <w:rPr>
          <w:rFonts w:asciiTheme="minorHAnsi" w:eastAsia="Times New Roman" w:hAnsiTheme="minorHAnsi" w:cstheme="minorHAnsi"/>
          <w:bCs/>
          <w:sz w:val="22"/>
          <w:szCs w:val="22"/>
        </w:rPr>
        <w:t>12</w:t>
      </w:r>
      <w:r w:rsidRPr="00AB58B6">
        <w:rPr>
          <w:rFonts w:asciiTheme="minorHAnsi" w:hAnsiTheme="minorHAnsi" w:cstheme="minorHAnsi"/>
          <w:sz w:val="22"/>
          <w:szCs w:val="22"/>
        </w:rPr>
        <w:t xml:space="preserve"> mesecev </w:t>
      </w:r>
    </w:p>
    <w:p w:rsidR="001A0C02" w:rsidRPr="00AB58B6" w:rsidRDefault="001A0C02"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xml:space="preserve">:                            do </w:t>
      </w:r>
      <w:r w:rsidRPr="00AB58B6">
        <w:rPr>
          <w:rFonts w:asciiTheme="minorHAnsi" w:eastAsia="Times New Roman" w:hAnsiTheme="minorHAnsi" w:cstheme="minorHAnsi"/>
          <w:bCs/>
          <w:sz w:val="22"/>
          <w:szCs w:val="22"/>
        </w:rPr>
        <w:t xml:space="preserve">30.000,00 </w:t>
      </w:r>
      <w:r w:rsidRPr="00AB58B6">
        <w:rPr>
          <w:rFonts w:asciiTheme="minorHAnsi" w:hAnsiTheme="minorHAnsi" w:cstheme="minorHAnsi"/>
          <w:sz w:val="22"/>
          <w:szCs w:val="22"/>
        </w:rPr>
        <w:t xml:space="preserve">EUR </w:t>
      </w:r>
    </w:p>
    <w:p w:rsidR="001A0C02" w:rsidRPr="00AB58B6" w:rsidRDefault="001A0C02"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(50% MK, 50% ARRS) </w:t>
      </w:r>
    </w:p>
    <w:p w:rsidR="001A0C02" w:rsidRPr="00AB58B6" w:rsidRDefault="001A0C02" w:rsidP="00AB58B6">
      <w:pPr>
        <w:pStyle w:val="Default"/>
        <w:jc w:val="both"/>
        <w:rPr>
          <w:rFonts w:asciiTheme="minorHAnsi" w:hAnsiTheme="minorHAnsi" w:cstheme="minorHAnsi"/>
          <w:sz w:val="22"/>
          <w:szCs w:val="22"/>
        </w:rPr>
      </w:pPr>
    </w:p>
    <w:p w:rsidR="001A0C02" w:rsidRPr="00AB58B6" w:rsidRDefault="001A0C02"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1A0C02" w:rsidRPr="00AB58B6" w:rsidRDefault="001A0C02"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Pr="00AB58B6">
        <w:rPr>
          <w:rFonts w:asciiTheme="minorHAnsi" w:hAnsiTheme="minorHAnsi" w:cstheme="minorHAnsi"/>
          <w:sz w:val="22"/>
          <w:szCs w:val="22"/>
        </w:rPr>
        <w:t>Metka Šošterič</w:t>
      </w:r>
    </w:p>
    <w:p w:rsidR="001A0C02" w:rsidRPr="00AB58B6" w:rsidRDefault="001A0C02" w:rsidP="00AB58B6">
      <w:pPr>
        <w:spacing w:line="240" w:lineRule="auto"/>
        <w:jc w:val="both"/>
        <w:rPr>
          <w:rFonts w:asciiTheme="minorHAnsi" w:hAnsiTheme="minorHAnsi" w:cstheme="minorHAnsi"/>
          <w:color w:val="000000" w:themeColor="text1"/>
          <w:sz w:val="22"/>
          <w:szCs w:val="22"/>
        </w:rPr>
      </w:pPr>
      <w:r w:rsidRPr="00AB58B6">
        <w:rPr>
          <w:rFonts w:asciiTheme="minorHAnsi" w:hAnsiTheme="minorHAnsi" w:cstheme="minorHAnsi"/>
          <w:bCs/>
          <w:color w:val="000000" w:themeColor="text1"/>
          <w:sz w:val="22"/>
          <w:szCs w:val="22"/>
        </w:rPr>
        <w:t xml:space="preserve">E-mail: </w:t>
      </w:r>
      <w:r w:rsidR="00CA12CC" w:rsidRPr="00AB58B6">
        <w:rPr>
          <w:rFonts w:asciiTheme="minorHAnsi" w:hAnsiTheme="minorHAnsi" w:cstheme="minorHAnsi"/>
          <w:color w:val="0000FF"/>
          <w:sz w:val="22"/>
          <w:szCs w:val="22"/>
          <w:u w:val="single"/>
        </w:rPr>
        <w:t>Metka.Sosteric@gov.si</w:t>
      </w:r>
    </w:p>
    <w:p w:rsidR="001A0C02" w:rsidRPr="00AB58B6" w:rsidRDefault="001A0C02" w:rsidP="00AB58B6">
      <w:pPr>
        <w:spacing w:line="240" w:lineRule="auto"/>
        <w:rPr>
          <w:rFonts w:asciiTheme="minorHAnsi" w:hAnsiTheme="minorHAnsi" w:cstheme="minorHAnsi"/>
          <w:sz w:val="22"/>
          <w:szCs w:val="22"/>
        </w:rPr>
      </w:pPr>
    </w:p>
    <w:p w:rsidR="001A0C02" w:rsidRPr="00AB58B6" w:rsidRDefault="001A0C02" w:rsidP="00AB58B6">
      <w:pPr>
        <w:spacing w:line="240" w:lineRule="auto"/>
        <w:rPr>
          <w:rFonts w:asciiTheme="minorHAnsi" w:hAnsiTheme="minorHAnsi" w:cstheme="minorHAnsi"/>
          <w:sz w:val="22"/>
          <w:szCs w:val="22"/>
        </w:rPr>
      </w:pPr>
    </w:p>
    <w:p w:rsidR="001A0C02" w:rsidRPr="00AB58B6" w:rsidRDefault="001A0C02" w:rsidP="00AB58B6">
      <w:pPr>
        <w:spacing w:line="240" w:lineRule="auto"/>
        <w:rPr>
          <w:rFonts w:asciiTheme="minorHAnsi" w:hAnsiTheme="minorHAnsi" w:cstheme="minorHAnsi"/>
          <w:sz w:val="22"/>
          <w:szCs w:val="22"/>
        </w:rPr>
      </w:pPr>
    </w:p>
    <w:p w:rsidR="001A0C02" w:rsidRPr="00AB58B6" w:rsidRDefault="001A0C02" w:rsidP="00AB58B6">
      <w:pPr>
        <w:spacing w:line="240" w:lineRule="auto"/>
        <w:rPr>
          <w:rFonts w:asciiTheme="minorHAnsi" w:hAnsiTheme="minorHAnsi" w:cstheme="minorHAnsi"/>
          <w:sz w:val="22"/>
          <w:szCs w:val="22"/>
        </w:rPr>
      </w:pPr>
    </w:p>
    <w:p w:rsidR="001A0C02" w:rsidRPr="00AB58B6" w:rsidRDefault="001A0C02" w:rsidP="00AB58B6">
      <w:pPr>
        <w:spacing w:line="240" w:lineRule="auto"/>
        <w:rPr>
          <w:rFonts w:asciiTheme="minorHAnsi" w:hAnsiTheme="minorHAnsi" w:cstheme="minorHAnsi"/>
          <w:sz w:val="22"/>
          <w:szCs w:val="22"/>
        </w:rPr>
      </w:pPr>
    </w:p>
    <w:p w:rsidR="001A0C02" w:rsidRPr="00AB58B6" w:rsidRDefault="001A0C02" w:rsidP="00AB58B6">
      <w:pPr>
        <w:spacing w:line="240" w:lineRule="auto"/>
        <w:rPr>
          <w:rFonts w:asciiTheme="minorHAnsi" w:hAnsiTheme="minorHAnsi" w:cstheme="minorHAnsi"/>
          <w:sz w:val="22"/>
          <w:szCs w:val="22"/>
        </w:rPr>
      </w:pPr>
    </w:p>
    <w:p w:rsidR="001A0C02" w:rsidRPr="00AB58B6" w:rsidRDefault="001A0C02" w:rsidP="00AB58B6">
      <w:pPr>
        <w:spacing w:line="240" w:lineRule="auto"/>
        <w:rPr>
          <w:rFonts w:asciiTheme="minorHAnsi" w:hAnsiTheme="minorHAnsi" w:cstheme="minorHAnsi"/>
          <w:sz w:val="22"/>
          <w:szCs w:val="22"/>
        </w:rPr>
      </w:pPr>
    </w:p>
    <w:p w:rsidR="001A0C02" w:rsidRPr="00AB58B6" w:rsidRDefault="001A0C02" w:rsidP="00AB58B6">
      <w:pPr>
        <w:spacing w:line="240" w:lineRule="auto"/>
        <w:rPr>
          <w:rFonts w:asciiTheme="minorHAnsi" w:hAnsiTheme="minorHAnsi" w:cstheme="minorHAnsi"/>
          <w:sz w:val="22"/>
          <w:szCs w:val="22"/>
        </w:rPr>
      </w:pPr>
    </w:p>
    <w:p w:rsidR="001A0C02" w:rsidRPr="00AB58B6" w:rsidRDefault="001A0C02" w:rsidP="00AB58B6">
      <w:pPr>
        <w:spacing w:line="240" w:lineRule="auto"/>
        <w:rPr>
          <w:rFonts w:asciiTheme="minorHAnsi" w:hAnsiTheme="minorHAnsi" w:cstheme="minorHAnsi"/>
          <w:sz w:val="22"/>
          <w:szCs w:val="22"/>
        </w:rPr>
      </w:pPr>
    </w:p>
    <w:p w:rsidR="001A0C02" w:rsidRPr="00AB58B6" w:rsidRDefault="001A0C02" w:rsidP="00AB58B6">
      <w:pPr>
        <w:spacing w:line="240" w:lineRule="auto"/>
        <w:rPr>
          <w:rFonts w:asciiTheme="minorHAnsi" w:hAnsiTheme="minorHAnsi" w:cstheme="minorHAnsi"/>
          <w:sz w:val="22"/>
          <w:szCs w:val="22"/>
        </w:rPr>
      </w:pPr>
    </w:p>
    <w:p w:rsidR="001A0C02" w:rsidRPr="00AB58B6" w:rsidRDefault="001A0C02" w:rsidP="00AB58B6">
      <w:pPr>
        <w:spacing w:line="240" w:lineRule="auto"/>
        <w:rPr>
          <w:rFonts w:asciiTheme="minorHAnsi" w:hAnsiTheme="minorHAnsi" w:cstheme="minorHAnsi"/>
          <w:sz w:val="22"/>
          <w:szCs w:val="22"/>
        </w:rPr>
      </w:pPr>
    </w:p>
    <w:p w:rsidR="001A0C02" w:rsidRPr="00AB58B6" w:rsidRDefault="001A0C02" w:rsidP="00AB58B6">
      <w:pPr>
        <w:spacing w:line="240" w:lineRule="auto"/>
        <w:rPr>
          <w:rFonts w:asciiTheme="minorHAnsi" w:hAnsiTheme="minorHAnsi" w:cstheme="minorHAnsi"/>
          <w:sz w:val="22"/>
          <w:szCs w:val="22"/>
        </w:rPr>
      </w:pPr>
    </w:p>
    <w:p w:rsidR="001A0C02" w:rsidRPr="00AB58B6" w:rsidRDefault="001A0C02" w:rsidP="00AB58B6">
      <w:pPr>
        <w:spacing w:line="240" w:lineRule="auto"/>
        <w:rPr>
          <w:rFonts w:asciiTheme="minorHAnsi" w:hAnsiTheme="minorHAnsi" w:cstheme="minorHAnsi"/>
          <w:sz w:val="22"/>
          <w:szCs w:val="22"/>
        </w:rPr>
      </w:pPr>
    </w:p>
    <w:p w:rsidR="001A0C02" w:rsidRPr="00AB58B6" w:rsidRDefault="001A0C02" w:rsidP="00AB58B6">
      <w:pPr>
        <w:spacing w:line="240" w:lineRule="auto"/>
        <w:rPr>
          <w:rFonts w:asciiTheme="minorHAnsi" w:hAnsiTheme="minorHAnsi" w:cstheme="minorHAnsi"/>
          <w:sz w:val="22"/>
          <w:szCs w:val="22"/>
        </w:rPr>
      </w:pPr>
    </w:p>
    <w:p w:rsidR="001A0C02" w:rsidRPr="00AB58B6" w:rsidRDefault="001A0C02" w:rsidP="00AB58B6">
      <w:pPr>
        <w:spacing w:line="240" w:lineRule="auto"/>
        <w:rPr>
          <w:rFonts w:asciiTheme="minorHAnsi" w:hAnsiTheme="minorHAnsi" w:cstheme="minorHAnsi"/>
          <w:sz w:val="22"/>
          <w:szCs w:val="22"/>
        </w:rPr>
      </w:pPr>
    </w:p>
    <w:p w:rsidR="001A0C02" w:rsidRPr="00AB58B6" w:rsidRDefault="001A0C02" w:rsidP="00AB58B6">
      <w:pPr>
        <w:spacing w:line="240" w:lineRule="auto"/>
        <w:rPr>
          <w:rFonts w:asciiTheme="minorHAnsi" w:hAnsiTheme="minorHAnsi" w:cstheme="minorHAnsi"/>
          <w:sz w:val="22"/>
          <w:szCs w:val="22"/>
        </w:rPr>
      </w:pPr>
    </w:p>
    <w:p w:rsidR="001A0C02" w:rsidRPr="00AB58B6" w:rsidRDefault="001A0C02" w:rsidP="00AB58B6">
      <w:pPr>
        <w:spacing w:line="240" w:lineRule="auto"/>
        <w:rPr>
          <w:rFonts w:asciiTheme="minorHAnsi" w:hAnsiTheme="minorHAnsi" w:cstheme="minorHAnsi"/>
          <w:sz w:val="22"/>
          <w:szCs w:val="22"/>
        </w:rPr>
      </w:pPr>
    </w:p>
    <w:p w:rsidR="001A0C02" w:rsidRPr="00AB58B6" w:rsidRDefault="001A0C02" w:rsidP="00AB58B6">
      <w:pPr>
        <w:spacing w:line="240" w:lineRule="auto"/>
        <w:rPr>
          <w:rFonts w:asciiTheme="minorHAnsi" w:hAnsiTheme="minorHAnsi" w:cstheme="minorHAnsi"/>
          <w:sz w:val="22"/>
          <w:szCs w:val="22"/>
        </w:rPr>
      </w:pPr>
    </w:p>
    <w:p w:rsidR="001A0C02" w:rsidRPr="00AB58B6" w:rsidRDefault="001A0C02" w:rsidP="00AB58B6">
      <w:pPr>
        <w:spacing w:line="240" w:lineRule="auto"/>
        <w:rPr>
          <w:rFonts w:asciiTheme="minorHAnsi" w:hAnsiTheme="minorHAnsi" w:cstheme="minorHAnsi"/>
          <w:sz w:val="22"/>
          <w:szCs w:val="22"/>
        </w:rPr>
      </w:pPr>
    </w:p>
    <w:p w:rsidR="001A0C02" w:rsidRDefault="001A0C02" w:rsidP="00AB58B6">
      <w:pPr>
        <w:spacing w:line="240" w:lineRule="auto"/>
        <w:rPr>
          <w:rFonts w:asciiTheme="minorHAnsi" w:hAnsiTheme="minorHAnsi" w:cstheme="minorHAnsi"/>
          <w:sz w:val="22"/>
          <w:szCs w:val="22"/>
        </w:rPr>
      </w:pPr>
    </w:p>
    <w:p w:rsidR="000A664A" w:rsidRDefault="000A664A" w:rsidP="00AB58B6">
      <w:pPr>
        <w:spacing w:line="240" w:lineRule="auto"/>
        <w:rPr>
          <w:rFonts w:asciiTheme="minorHAnsi" w:hAnsiTheme="minorHAnsi" w:cstheme="minorHAnsi"/>
          <w:sz w:val="22"/>
          <w:szCs w:val="22"/>
        </w:rPr>
      </w:pPr>
    </w:p>
    <w:p w:rsidR="000A664A" w:rsidRDefault="000A664A" w:rsidP="00AB58B6">
      <w:pPr>
        <w:spacing w:line="240" w:lineRule="auto"/>
        <w:rPr>
          <w:rFonts w:asciiTheme="minorHAnsi" w:hAnsiTheme="minorHAnsi" w:cstheme="minorHAnsi"/>
          <w:sz w:val="22"/>
          <w:szCs w:val="22"/>
        </w:rPr>
      </w:pPr>
    </w:p>
    <w:p w:rsidR="000A664A" w:rsidRDefault="000A664A" w:rsidP="00AB58B6">
      <w:pPr>
        <w:spacing w:line="240" w:lineRule="auto"/>
        <w:rPr>
          <w:rFonts w:asciiTheme="minorHAnsi" w:hAnsiTheme="minorHAnsi" w:cstheme="minorHAnsi"/>
          <w:sz w:val="22"/>
          <w:szCs w:val="22"/>
        </w:rPr>
      </w:pPr>
    </w:p>
    <w:p w:rsidR="000A664A" w:rsidRDefault="000A664A" w:rsidP="00AB58B6">
      <w:pPr>
        <w:spacing w:line="240" w:lineRule="auto"/>
        <w:rPr>
          <w:rFonts w:asciiTheme="minorHAnsi" w:hAnsiTheme="minorHAnsi" w:cstheme="minorHAnsi"/>
          <w:sz w:val="22"/>
          <w:szCs w:val="22"/>
        </w:rPr>
      </w:pPr>
    </w:p>
    <w:p w:rsidR="000A664A" w:rsidRDefault="000A664A" w:rsidP="00AB58B6">
      <w:pPr>
        <w:spacing w:line="240" w:lineRule="auto"/>
        <w:rPr>
          <w:rFonts w:asciiTheme="minorHAnsi" w:hAnsiTheme="minorHAnsi" w:cstheme="minorHAnsi"/>
          <w:sz w:val="22"/>
          <w:szCs w:val="22"/>
        </w:rPr>
      </w:pPr>
    </w:p>
    <w:p w:rsidR="000A664A" w:rsidRDefault="000A664A" w:rsidP="00AB58B6">
      <w:pPr>
        <w:spacing w:line="240" w:lineRule="auto"/>
        <w:rPr>
          <w:rFonts w:asciiTheme="minorHAnsi" w:hAnsiTheme="minorHAnsi" w:cstheme="minorHAnsi"/>
          <w:sz w:val="22"/>
          <w:szCs w:val="22"/>
        </w:rPr>
      </w:pPr>
    </w:p>
    <w:p w:rsidR="000A664A" w:rsidRDefault="000A664A" w:rsidP="00AB58B6">
      <w:pPr>
        <w:spacing w:line="240" w:lineRule="auto"/>
        <w:rPr>
          <w:rFonts w:asciiTheme="minorHAnsi" w:hAnsiTheme="minorHAnsi" w:cstheme="minorHAnsi"/>
          <w:sz w:val="22"/>
          <w:szCs w:val="22"/>
        </w:rPr>
      </w:pPr>
    </w:p>
    <w:p w:rsidR="000A664A" w:rsidRDefault="000A664A" w:rsidP="00AB58B6">
      <w:pPr>
        <w:spacing w:line="240" w:lineRule="auto"/>
        <w:rPr>
          <w:rFonts w:asciiTheme="minorHAnsi" w:hAnsiTheme="minorHAnsi" w:cstheme="minorHAnsi"/>
          <w:sz w:val="22"/>
          <w:szCs w:val="22"/>
        </w:rPr>
      </w:pPr>
    </w:p>
    <w:p w:rsidR="000A664A" w:rsidRDefault="000A664A" w:rsidP="00AB58B6">
      <w:pPr>
        <w:spacing w:line="240" w:lineRule="auto"/>
        <w:rPr>
          <w:rFonts w:asciiTheme="minorHAnsi" w:hAnsiTheme="minorHAnsi" w:cstheme="minorHAnsi"/>
          <w:sz w:val="22"/>
          <w:szCs w:val="22"/>
        </w:rPr>
      </w:pPr>
    </w:p>
    <w:p w:rsidR="000A664A" w:rsidRDefault="000A664A" w:rsidP="00AB58B6">
      <w:pPr>
        <w:spacing w:line="240" w:lineRule="auto"/>
        <w:rPr>
          <w:rFonts w:asciiTheme="minorHAnsi" w:hAnsiTheme="minorHAnsi" w:cstheme="minorHAnsi"/>
          <w:sz w:val="22"/>
          <w:szCs w:val="22"/>
        </w:rPr>
      </w:pPr>
    </w:p>
    <w:p w:rsidR="000A664A" w:rsidRDefault="000A664A" w:rsidP="00AB58B6">
      <w:pPr>
        <w:spacing w:line="240" w:lineRule="auto"/>
        <w:rPr>
          <w:rFonts w:asciiTheme="minorHAnsi" w:hAnsiTheme="minorHAnsi" w:cstheme="minorHAnsi"/>
          <w:sz w:val="22"/>
          <w:szCs w:val="22"/>
        </w:rPr>
      </w:pPr>
    </w:p>
    <w:p w:rsidR="000A664A" w:rsidRDefault="000A664A" w:rsidP="00AB58B6">
      <w:pPr>
        <w:spacing w:line="240" w:lineRule="auto"/>
        <w:rPr>
          <w:rFonts w:asciiTheme="minorHAnsi" w:hAnsiTheme="minorHAnsi" w:cstheme="minorHAnsi"/>
          <w:sz w:val="22"/>
          <w:szCs w:val="22"/>
        </w:rPr>
      </w:pPr>
    </w:p>
    <w:p w:rsidR="000A664A" w:rsidRPr="00AB58B6" w:rsidRDefault="000A664A" w:rsidP="00AB58B6">
      <w:pPr>
        <w:spacing w:line="240" w:lineRule="auto"/>
        <w:rPr>
          <w:rFonts w:asciiTheme="minorHAnsi" w:hAnsiTheme="minorHAnsi" w:cstheme="minorHAnsi"/>
          <w:sz w:val="22"/>
          <w:szCs w:val="22"/>
        </w:rPr>
      </w:pPr>
    </w:p>
    <w:p w:rsidR="001A0C02" w:rsidRPr="00AB58B6" w:rsidRDefault="001A0C02" w:rsidP="00AB58B6">
      <w:pPr>
        <w:spacing w:line="240" w:lineRule="auto"/>
        <w:rPr>
          <w:rFonts w:asciiTheme="minorHAnsi" w:hAnsiTheme="minorHAnsi" w:cstheme="minorHAnsi"/>
          <w:sz w:val="22"/>
          <w:szCs w:val="22"/>
        </w:rPr>
      </w:pPr>
    </w:p>
    <w:p w:rsidR="001A0C02" w:rsidRPr="00AB58B6" w:rsidRDefault="001A0C02" w:rsidP="00AB58B6">
      <w:pPr>
        <w:spacing w:line="240" w:lineRule="auto"/>
        <w:rPr>
          <w:rFonts w:asciiTheme="minorHAnsi" w:hAnsiTheme="minorHAnsi" w:cstheme="minorHAnsi"/>
          <w:sz w:val="22"/>
          <w:szCs w:val="22"/>
        </w:rPr>
      </w:pPr>
    </w:p>
    <w:p w:rsidR="001A0C02" w:rsidRPr="00AB58B6" w:rsidRDefault="001A0C02" w:rsidP="00AB58B6">
      <w:pPr>
        <w:spacing w:line="240" w:lineRule="auto"/>
        <w:rPr>
          <w:rFonts w:asciiTheme="minorHAnsi" w:hAnsiTheme="minorHAnsi" w:cstheme="minorHAnsi"/>
          <w:sz w:val="22"/>
          <w:szCs w:val="22"/>
        </w:rPr>
      </w:pPr>
    </w:p>
    <w:p w:rsidR="00C64BF9" w:rsidRPr="00AB58B6" w:rsidRDefault="00C64BF9" w:rsidP="00AB58B6">
      <w:pPr>
        <w:spacing w:line="240" w:lineRule="auto"/>
        <w:rPr>
          <w:rFonts w:asciiTheme="minorHAnsi" w:hAnsiTheme="minorHAnsi" w:cstheme="minorHAnsi"/>
          <w:sz w:val="22"/>
          <w:szCs w:val="22"/>
        </w:rPr>
      </w:pPr>
    </w:p>
    <w:p w:rsidR="001A0C02" w:rsidRPr="00AB58B6" w:rsidRDefault="001A0C02" w:rsidP="00AB58B6">
      <w:pPr>
        <w:spacing w:line="240" w:lineRule="auto"/>
        <w:rPr>
          <w:rFonts w:asciiTheme="minorHAnsi" w:hAnsiTheme="minorHAnsi" w:cstheme="minorHAnsi"/>
          <w:sz w:val="22"/>
          <w:szCs w:val="22"/>
        </w:rPr>
      </w:pPr>
    </w:p>
    <w:p w:rsidR="001A0C02" w:rsidRPr="00AB58B6" w:rsidRDefault="001A0C02" w:rsidP="00AB58B6">
      <w:pPr>
        <w:pStyle w:val="Default"/>
        <w:rPr>
          <w:rFonts w:asciiTheme="minorHAnsi" w:hAnsiTheme="minorHAnsi" w:cstheme="minorHAnsi"/>
          <w:sz w:val="22"/>
          <w:szCs w:val="22"/>
        </w:rPr>
      </w:pPr>
      <w:r w:rsidRPr="00AB58B6">
        <w:rPr>
          <w:rFonts w:asciiTheme="minorHAnsi" w:hAnsiTheme="minorHAnsi" w:cstheme="minorHAnsi"/>
          <w:b/>
          <w:bCs/>
          <w:sz w:val="22"/>
          <w:szCs w:val="22"/>
        </w:rPr>
        <w:lastRenderedPageBreak/>
        <w:t xml:space="preserve">18. Predlagatelj tem: </w:t>
      </w:r>
      <w:bookmarkStart w:id="54" w:name="_Hlk93078342"/>
      <w:r w:rsidR="00AD511D" w:rsidRPr="00AB58B6">
        <w:rPr>
          <w:rFonts w:asciiTheme="minorHAnsi" w:hAnsiTheme="minorHAnsi" w:cstheme="minorHAnsi"/>
          <w:b/>
          <w:bCs/>
          <w:sz w:val="22"/>
          <w:szCs w:val="22"/>
          <w:u w:val="single"/>
        </w:rPr>
        <w:t>Služba V</w:t>
      </w:r>
      <w:r w:rsidRPr="00AB58B6">
        <w:rPr>
          <w:rFonts w:asciiTheme="minorHAnsi" w:hAnsiTheme="minorHAnsi" w:cstheme="minorHAnsi"/>
          <w:b/>
          <w:bCs/>
          <w:sz w:val="22"/>
          <w:szCs w:val="22"/>
          <w:u w:val="single"/>
        </w:rPr>
        <w:t xml:space="preserve">lade </w:t>
      </w:r>
      <w:r w:rsidR="00AD511D" w:rsidRPr="00AB58B6">
        <w:rPr>
          <w:rFonts w:asciiTheme="minorHAnsi" w:hAnsiTheme="minorHAnsi" w:cstheme="minorHAnsi"/>
          <w:b/>
          <w:bCs/>
          <w:sz w:val="22"/>
          <w:szCs w:val="22"/>
          <w:u w:val="single"/>
        </w:rPr>
        <w:t xml:space="preserve">Republike Slovenije </w:t>
      </w:r>
      <w:r w:rsidRPr="00AB58B6">
        <w:rPr>
          <w:rFonts w:asciiTheme="minorHAnsi" w:hAnsiTheme="minorHAnsi" w:cstheme="minorHAnsi"/>
          <w:b/>
          <w:bCs/>
          <w:sz w:val="22"/>
          <w:szCs w:val="22"/>
          <w:u w:val="single"/>
        </w:rPr>
        <w:t>za digitalno preobrazbo</w:t>
      </w:r>
      <w:bookmarkEnd w:id="54"/>
    </w:p>
    <w:p w:rsidR="001A0C02" w:rsidRPr="00AB58B6" w:rsidRDefault="00B00859" w:rsidP="00AB58B6">
      <w:pPr>
        <w:spacing w:line="240" w:lineRule="auto"/>
        <w:ind w:left="284" w:hanging="284"/>
        <w:rPr>
          <w:rFonts w:asciiTheme="minorHAnsi" w:eastAsiaTheme="minorHAnsi" w:hAnsiTheme="minorHAnsi" w:cstheme="minorHAnsi"/>
          <w:b/>
          <w:bCs/>
          <w:color w:val="000000"/>
          <w:sz w:val="22"/>
          <w:szCs w:val="22"/>
        </w:rPr>
      </w:pPr>
      <w:r w:rsidRPr="00AB58B6">
        <w:rPr>
          <w:rFonts w:asciiTheme="minorHAnsi" w:eastAsiaTheme="minorHAnsi" w:hAnsiTheme="minorHAnsi" w:cstheme="minorHAnsi"/>
          <w:b/>
          <w:bCs/>
          <w:color w:val="000000"/>
          <w:sz w:val="22"/>
          <w:szCs w:val="22"/>
        </w:rPr>
        <w:t>Sofinancer</w:t>
      </w:r>
      <w:r w:rsidR="001A0C02" w:rsidRPr="00AB58B6">
        <w:rPr>
          <w:rFonts w:asciiTheme="minorHAnsi" w:eastAsiaTheme="minorHAnsi" w:hAnsiTheme="minorHAnsi" w:cstheme="minorHAnsi"/>
          <w:b/>
          <w:bCs/>
          <w:color w:val="000000"/>
          <w:sz w:val="22"/>
          <w:szCs w:val="22"/>
        </w:rPr>
        <w:t xml:space="preserve">: </w:t>
      </w:r>
      <w:r w:rsidRPr="00AB58B6">
        <w:rPr>
          <w:rFonts w:asciiTheme="minorHAnsi" w:eastAsiaTheme="minorHAnsi" w:hAnsiTheme="minorHAnsi" w:cstheme="minorHAnsi"/>
          <w:b/>
          <w:bCs/>
          <w:color w:val="000000"/>
          <w:sz w:val="22"/>
          <w:szCs w:val="22"/>
        </w:rPr>
        <w:t xml:space="preserve">  </w:t>
      </w:r>
      <w:r w:rsidR="00820EB5" w:rsidRPr="00AB58B6">
        <w:rPr>
          <w:rFonts w:asciiTheme="minorHAnsi" w:eastAsiaTheme="minorHAnsi" w:hAnsiTheme="minorHAnsi" w:cstheme="minorHAnsi"/>
          <w:b/>
          <w:bCs/>
          <w:color w:val="000000"/>
          <w:sz w:val="22"/>
          <w:szCs w:val="22"/>
        </w:rPr>
        <w:t xml:space="preserve">               </w:t>
      </w:r>
      <w:r w:rsidR="001A0C02" w:rsidRPr="00AB58B6">
        <w:rPr>
          <w:rFonts w:asciiTheme="minorHAnsi" w:eastAsiaTheme="minorHAnsi" w:hAnsiTheme="minorHAnsi" w:cstheme="minorHAnsi"/>
          <w:b/>
          <w:bCs/>
          <w:color w:val="000000"/>
          <w:sz w:val="22"/>
          <w:szCs w:val="22"/>
        </w:rPr>
        <w:t>Javna agencija za raziskovalno dejavnost Republike Slovenije</w:t>
      </w:r>
    </w:p>
    <w:p w:rsidR="001A0C02" w:rsidRPr="00AB58B6" w:rsidRDefault="001A0C02" w:rsidP="00AB58B6">
      <w:pPr>
        <w:spacing w:line="240" w:lineRule="auto"/>
        <w:rPr>
          <w:rFonts w:asciiTheme="minorHAnsi" w:eastAsiaTheme="minorHAnsi" w:hAnsiTheme="minorHAnsi" w:cstheme="minorHAnsi"/>
          <w:b/>
          <w:bCs/>
          <w:sz w:val="22"/>
          <w:szCs w:val="22"/>
        </w:rPr>
      </w:pPr>
    </w:p>
    <w:p w:rsidR="00AD511D" w:rsidRPr="00AB58B6" w:rsidRDefault="00AD511D" w:rsidP="00AB58B6">
      <w:pPr>
        <w:spacing w:line="240" w:lineRule="auto"/>
        <w:rPr>
          <w:rFonts w:asciiTheme="minorHAnsi" w:eastAsiaTheme="minorHAnsi" w:hAnsiTheme="minorHAnsi" w:cstheme="minorHAnsi"/>
          <w:b/>
          <w:bCs/>
          <w:sz w:val="22"/>
          <w:szCs w:val="22"/>
        </w:rPr>
      </w:pPr>
    </w:p>
    <w:p w:rsidR="001A0C02" w:rsidRPr="00AB58B6" w:rsidRDefault="001A0C02" w:rsidP="00AB58B6">
      <w:pPr>
        <w:pStyle w:val="Default"/>
        <w:numPr>
          <w:ilvl w:val="0"/>
          <w:numId w:val="76"/>
        </w:numPr>
        <w:ind w:left="284" w:hanging="284"/>
        <w:jc w:val="both"/>
        <w:rPr>
          <w:rFonts w:asciiTheme="minorHAnsi" w:hAnsiTheme="minorHAnsi" w:cstheme="minorHAnsi"/>
          <w:b/>
          <w:color w:val="0070C0"/>
          <w:sz w:val="22"/>
          <w:szCs w:val="22"/>
        </w:rPr>
      </w:pPr>
      <w:r w:rsidRPr="00AB58B6">
        <w:rPr>
          <w:rFonts w:asciiTheme="minorHAnsi" w:hAnsiTheme="minorHAnsi" w:cstheme="minorHAnsi"/>
          <w:b/>
          <w:sz w:val="22"/>
          <w:szCs w:val="22"/>
        </w:rPr>
        <w:t xml:space="preserve">TEMA: </w:t>
      </w:r>
      <w:r w:rsidR="00392476" w:rsidRPr="00AB58B6">
        <w:rPr>
          <w:rFonts w:asciiTheme="minorHAnsi" w:hAnsiTheme="minorHAnsi" w:cstheme="minorHAnsi"/>
          <w:b/>
          <w:bCs/>
          <w:color w:val="0070C0"/>
          <w:sz w:val="22"/>
          <w:szCs w:val="22"/>
        </w:rPr>
        <w:t xml:space="preserve"> Preobrazba trga dela zaradi uvajanja umetne inteligence</w:t>
      </w:r>
    </w:p>
    <w:p w:rsidR="001A0C02" w:rsidRPr="00AB58B6" w:rsidRDefault="001A0C02" w:rsidP="00AB58B6">
      <w:pPr>
        <w:autoSpaceDE w:val="0"/>
        <w:autoSpaceDN w:val="0"/>
        <w:adjustRightInd w:val="0"/>
        <w:spacing w:line="240" w:lineRule="auto"/>
        <w:jc w:val="both"/>
        <w:rPr>
          <w:rFonts w:asciiTheme="minorHAnsi" w:hAnsiTheme="minorHAnsi" w:cstheme="minorHAnsi"/>
          <w:b/>
          <w:sz w:val="22"/>
          <w:szCs w:val="22"/>
        </w:rPr>
      </w:pPr>
    </w:p>
    <w:p w:rsidR="001A0C02" w:rsidRPr="00AB58B6" w:rsidRDefault="001A0C02"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Težišče 2</w:t>
      </w:r>
      <w:r w:rsidRPr="00AB58B6">
        <w:rPr>
          <w:rFonts w:asciiTheme="minorHAnsi" w:hAnsiTheme="minorHAnsi" w:cstheme="minorHAnsi"/>
          <w:sz w:val="22"/>
          <w:szCs w:val="22"/>
        </w:rPr>
        <w:t>:</w:t>
      </w:r>
      <w:r w:rsidRPr="00AB58B6">
        <w:rPr>
          <w:rFonts w:asciiTheme="minorHAnsi" w:hAnsiTheme="minorHAnsi" w:cstheme="minorHAnsi"/>
          <w:b/>
          <w:sz w:val="22"/>
          <w:szCs w:val="22"/>
        </w:rPr>
        <w:t xml:space="preserve"> </w:t>
      </w:r>
      <w:r w:rsidRPr="00AB58B6">
        <w:rPr>
          <w:rFonts w:asciiTheme="minorHAnsi" w:eastAsiaTheme="minorHAnsi" w:hAnsiTheme="minorHAnsi" w:cstheme="minorHAnsi"/>
          <w:bCs/>
          <w:sz w:val="22"/>
          <w:szCs w:val="22"/>
        </w:rPr>
        <w:t>Visoko produktivno gospodarstvo, ki ustvarja dodano vrednost za vse</w:t>
      </w:r>
    </w:p>
    <w:p w:rsidR="001A0C02" w:rsidRPr="00AB58B6" w:rsidRDefault="001A0C02" w:rsidP="00AB58B6">
      <w:pPr>
        <w:spacing w:line="240" w:lineRule="auto"/>
        <w:jc w:val="both"/>
        <w:rPr>
          <w:rFonts w:asciiTheme="minorHAnsi" w:hAnsiTheme="minorHAnsi" w:cstheme="minorHAnsi"/>
          <w:sz w:val="22"/>
          <w:szCs w:val="22"/>
        </w:rPr>
      </w:pPr>
    </w:p>
    <w:p w:rsidR="001A0C02" w:rsidRPr="00AB58B6" w:rsidRDefault="001A0C02"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 xml:space="preserve">Tematski sklop </w:t>
      </w:r>
      <w:r w:rsidRPr="00AB58B6">
        <w:rPr>
          <w:rFonts w:asciiTheme="minorHAnsi" w:eastAsiaTheme="minorHAnsi" w:hAnsiTheme="minorHAnsi" w:cstheme="minorHAnsi"/>
          <w:b/>
          <w:bCs/>
          <w:sz w:val="22"/>
          <w:szCs w:val="22"/>
        </w:rPr>
        <w:t>2.7</w:t>
      </w:r>
      <w:r w:rsidRPr="00AB58B6">
        <w:rPr>
          <w:rFonts w:asciiTheme="minorHAnsi" w:eastAsiaTheme="minorHAnsi" w:hAnsiTheme="minorHAnsi" w:cstheme="minorHAnsi"/>
          <w:bCs/>
          <w:sz w:val="22"/>
          <w:szCs w:val="22"/>
        </w:rPr>
        <w:t>: Vključujoč trg dela in kakovostna delovna mesta</w:t>
      </w:r>
    </w:p>
    <w:p w:rsidR="001A0C02" w:rsidRPr="00AB58B6" w:rsidRDefault="001A0C02" w:rsidP="00AB58B6">
      <w:pPr>
        <w:spacing w:line="240" w:lineRule="auto"/>
        <w:jc w:val="both"/>
        <w:rPr>
          <w:rFonts w:asciiTheme="minorHAnsi" w:hAnsiTheme="minorHAnsi" w:cstheme="minorHAnsi"/>
          <w:sz w:val="22"/>
          <w:szCs w:val="22"/>
        </w:rPr>
      </w:pPr>
    </w:p>
    <w:p w:rsidR="001A0C02" w:rsidRPr="00AB58B6" w:rsidRDefault="001A0C02" w:rsidP="00AB58B6">
      <w:pPr>
        <w:autoSpaceDE w:val="0"/>
        <w:autoSpaceDN w:val="0"/>
        <w:adjustRightInd w:val="0"/>
        <w:spacing w:line="240" w:lineRule="auto"/>
        <w:jc w:val="both"/>
        <w:rPr>
          <w:rFonts w:asciiTheme="minorHAnsi" w:hAnsiTheme="minorHAnsi" w:cstheme="minorHAnsi"/>
          <w:b/>
          <w:bCs/>
          <w:sz w:val="22"/>
          <w:szCs w:val="22"/>
        </w:rPr>
      </w:pPr>
      <w:r w:rsidRPr="00AB58B6">
        <w:rPr>
          <w:rFonts w:asciiTheme="minorHAnsi" w:hAnsiTheme="minorHAnsi" w:cstheme="minorHAnsi"/>
          <w:b/>
          <w:bCs/>
          <w:sz w:val="22"/>
          <w:szCs w:val="22"/>
        </w:rPr>
        <w:t xml:space="preserve">Številka teme </w:t>
      </w:r>
      <w:bookmarkStart w:id="55" w:name="_Hlk95391146"/>
      <w:r w:rsidRPr="00AB58B6">
        <w:rPr>
          <w:rFonts w:asciiTheme="minorHAnsi" w:eastAsiaTheme="minorHAnsi" w:hAnsiTheme="minorHAnsi" w:cstheme="minorHAnsi"/>
          <w:b/>
          <w:bCs/>
          <w:sz w:val="22"/>
          <w:szCs w:val="22"/>
        </w:rPr>
        <w:t>2.7</w:t>
      </w:r>
      <w:r w:rsidRPr="00AB58B6">
        <w:rPr>
          <w:rFonts w:asciiTheme="minorHAnsi" w:hAnsiTheme="minorHAnsi" w:cstheme="minorHAnsi"/>
          <w:b/>
          <w:bCs/>
          <w:sz w:val="22"/>
          <w:szCs w:val="22"/>
        </w:rPr>
        <w:t>.</w:t>
      </w:r>
      <w:r w:rsidR="00B65AD8" w:rsidRPr="00AB58B6">
        <w:rPr>
          <w:rFonts w:asciiTheme="minorHAnsi" w:hAnsiTheme="minorHAnsi" w:cstheme="minorHAnsi"/>
          <w:b/>
          <w:bCs/>
          <w:sz w:val="22"/>
          <w:szCs w:val="22"/>
        </w:rPr>
        <w:t>2.</w:t>
      </w:r>
      <w:r w:rsidRPr="00AB58B6">
        <w:rPr>
          <w:rFonts w:asciiTheme="minorHAnsi" w:hAnsiTheme="minorHAnsi" w:cstheme="minorHAnsi"/>
          <w:b/>
          <w:bCs/>
          <w:sz w:val="22"/>
          <w:szCs w:val="22"/>
        </w:rPr>
        <w:t>:</w:t>
      </w:r>
      <w:bookmarkEnd w:id="55"/>
    </w:p>
    <w:p w:rsidR="001A0C02" w:rsidRPr="00AB58B6" w:rsidRDefault="001A0C02" w:rsidP="00AB58B6">
      <w:pPr>
        <w:spacing w:line="240" w:lineRule="auto"/>
        <w:jc w:val="both"/>
        <w:rPr>
          <w:rFonts w:asciiTheme="minorHAnsi" w:hAnsiTheme="minorHAnsi" w:cstheme="minorHAnsi"/>
          <w:b/>
          <w:bCs/>
          <w:sz w:val="22"/>
          <w:szCs w:val="22"/>
          <w:lang w:eastAsia="sl-SI"/>
        </w:rPr>
      </w:pPr>
      <w:r w:rsidRPr="00AB58B6">
        <w:rPr>
          <w:rFonts w:asciiTheme="minorHAnsi" w:hAnsiTheme="minorHAnsi" w:cstheme="minorHAnsi"/>
          <w:b/>
          <w:bCs/>
          <w:sz w:val="22"/>
          <w:szCs w:val="22"/>
        </w:rPr>
        <w:t xml:space="preserve">Naslov teme: </w:t>
      </w:r>
      <w:r w:rsidR="00392476" w:rsidRPr="00AB58B6">
        <w:rPr>
          <w:rFonts w:asciiTheme="minorHAnsi" w:eastAsiaTheme="minorHAnsi" w:hAnsiTheme="minorHAnsi" w:cstheme="minorHAnsi"/>
          <w:bCs/>
          <w:color w:val="000000" w:themeColor="text1"/>
          <w:sz w:val="22"/>
          <w:szCs w:val="22"/>
        </w:rPr>
        <w:t xml:space="preserve"> </w:t>
      </w:r>
      <w:r w:rsidR="00392476" w:rsidRPr="00AB58B6">
        <w:rPr>
          <w:rFonts w:asciiTheme="minorHAnsi" w:hAnsiTheme="minorHAnsi" w:cstheme="minorHAnsi"/>
          <w:b/>
          <w:bCs/>
          <w:color w:val="000000" w:themeColor="text1"/>
          <w:sz w:val="22"/>
          <w:szCs w:val="22"/>
        </w:rPr>
        <w:t>Preobrazba trga dela zaradi uvajanja umetne inteligence</w:t>
      </w:r>
    </w:p>
    <w:p w:rsidR="001A0C02" w:rsidRPr="00AB58B6" w:rsidRDefault="001A0C02" w:rsidP="00AB58B6">
      <w:pPr>
        <w:autoSpaceDE w:val="0"/>
        <w:autoSpaceDN w:val="0"/>
        <w:adjustRightInd w:val="0"/>
        <w:spacing w:line="240" w:lineRule="auto"/>
        <w:jc w:val="both"/>
        <w:rPr>
          <w:rFonts w:asciiTheme="minorHAnsi" w:hAnsiTheme="minorHAnsi" w:cstheme="minorHAnsi"/>
          <w:bCs/>
          <w:sz w:val="22"/>
          <w:szCs w:val="22"/>
          <w:u w:val="single"/>
        </w:rPr>
      </w:pPr>
    </w:p>
    <w:p w:rsidR="001A0C02" w:rsidRPr="00AB58B6" w:rsidRDefault="001A0C02" w:rsidP="00AB58B6">
      <w:pPr>
        <w:autoSpaceDE w:val="0"/>
        <w:autoSpaceDN w:val="0"/>
        <w:adjustRightInd w:val="0"/>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Cilji:</w:t>
      </w:r>
    </w:p>
    <w:p w:rsidR="001A0C02" w:rsidRPr="00AB58B6" w:rsidRDefault="001A0C02" w:rsidP="00AB58B6">
      <w:pPr>
        <w:numPr>
          <w:ilvl w:val="0"/>
          <w:numId w:val="72"/>
        </w:numPr>
        <w:spacing w:line="240" w:lineRule="auto"/>
        <w:ind w:left="284" w:hanging="284"/>
        <w:contextualSpacing/>
        <w:jc w:val="both"/>
        <w:rPr>
          <w:rFonts w:asciiTheme="minorHAnsi" w:hAnsiTheme="minorHAnsi" w:cstheme="minorHAnsi"/>
          <w:bCs/>
          <w:sz w:val="22"/>
          <w:szCs w:val="22"/>
        </w:rPr>
      </w:pPr>
    </w:p>
    <w:p w:rsidR="00D516BB" w:rsidRPr="00AB58B6" w:rsidRDefault="00D516BB" w:rsidP="00AB58B6">
      <w:pPr>
        <w:numPr>
          <w:ilvl w:val="0"/>
          <w:numId w:val="72"/>
        </w:numPr>
        <w:spacing w:line="240" w:lineRule="auto"/>
        <w:ind w:left="284" w:hanging="284"/>
        <w:contextualSpacing/>
        <w:jc w:val="both"/>
        <w:rPr>
          <w:rFonts w:asciiTheme="minorHAnsi" w:hAnsiTheme="minorHAnsi" w:cstheme="minorHAnsi"/>
          <w:bCs/>
          <w:sz w:val="22"/>
          <w:szCs w:val="22"/>
        </w:rPr>
      </w:pPr>
      <w:r w:rsidRPr="00AB58B6">
        <w:rPr>
          <w:rFonts w:asciiTheme="minorHAnsi" w:hAnsiTheme="minorHAnsi" w:cstheme="minorHAnsi"/>
          <w:bCs/>
          <w:sz w:val="22"/>
          <w:szCs w:val="22"/>
        </w:rPr>
        <w:t>pregled trenutnega realnega trga dela po sektorjih (SKD) in delovnih mestih v Sloveniji z vidika potrebe po različni stopnji znanja in veščin s področja IKT;</w:t>
      </w:r>
    </w:p>
    <w:p w:rsidR="00D516BB" w:rsidRPr="00AB58B6" w:rsidRDefault="00D516BB" w:rsidP="00AB58B6">
      <w:pPr>
        <w:numPr>
          <w:ilvl w:val="0"/>
          <w:numId w:val="72"/>
        </w:numPr>
        <w:spacing w:line="240" w:lineRule="auto"/>
        <w:ind w:left="284" w:hanging="284"/>
        <w:contextualSpacing/>
        <w:jc w:val="both"/>
        <w:rPr>
          <w:rFonts w:asciiTheme="minorHAnsi" w:hAnsiTheme="minorHAnsi" w:cstheme="minorHAnsi"/>
          <w:bCs/>
          <w:sz w:val="22"/>
          <w:szCs w:val="22"/>
        </w:rPr>
      </w:pPr>
      <w:r w:rsidRPr="00AB58B6">
        <w:rPr>
          <w:rFonts w:asciiTheme="minorHAnsi" w:hAnsiTheme="minorHAnsi" w:cstheme="minorHAnsi"/>
          <w:bCs/>
          <w:sz w:val="22"/>
          <w:szCs w:val="22"/>
        </w:rPr>
        <w:t>Identifikacija in analiza sektorjev in delovnih mest v Sloveniji, ki bodo predvidoma spremenjena ali nadomeščena glede na vpliv (pozitiven in negativen), ki ga lahko pričakujemo zaradi uvajanja  umetne inteligence, tudi z vidika enakosti spolov, v naslednjih 10 letih;</w:t>
      </w:r>
    </w:p>
    <w:p w:rsidR="00D516BB" w:rsidRPr="00AB58B6" w:rsidRDefault="00D516BB" w:rsidP="00AB58B6">
      <w:pPr>
        <w:numPr>
          <w:ilvl w:val="0"/>
          <w:numId w:val="72"/>
        </w:numPr>
        <w:spacing w:line="240" w:lineRule="auto"/>
        <w:ind w:left="284" w:hanging="284"/>
        <w:contextualSpacing/>
        <w:jc w:val="both"/>
        <w:rPr>
          <w:rFonts w:asciiTheme="minorHAnsi" w:hAnsiTheme="minorHAnsi" w:cstheme="minorHAnsi"/>
          <w:bCs/>
          <w:sz w:val="22"/>
          <w:szCs w:val="22"/>
        </w:rPr>
      </w:pPr>
      <w:r w:rsidRPr="00AB58B6">
        <w:rPr>
          <w:rFonts w:asciiTheme="minorHAnsi" w:hAnsiTheme="minorHAnsi" w:cstheme="minorHAnsi"/>
          <w:bCs/>
          <w:sz w:val="22"/>
          <w:szCs w:val="22"/>
        </w:rPr>
        <w:t>identifikacija in analiza novih načinov dela na podlagi ekonomije na poziv (ang. gig economy), ki upravlja z ljudmi in sredstvi na osnovi algoritmov UI in njen vpliv na trg dela, delovna razmerja, pogojev in organizacije dela ter delavske pravice;</w:t>
      </w:r>
    </w:p>
    <w:p w:rsidR="00D516BB" w:rsidRPr="00AB58B6" w:rsidRDefault="00D516BB" w:rsidP="00AB58B6">
      <w:pPr>
        <w:numPr>
          <w:ilvl w:val="0"/>
          <w:numId w:val="72"/>
        </w:numPr>
        <w:spacing w:line="240" w:lineRule="auto"/>
        <w:ind w:left="284" w:hanging="284"/>
        <w:contextualSpacing/>
        <w:jc w:val="both"/>
        <w:rPr>
          <w:rFonts w:asciiTheme="minorHAnsi" w:hAnsiTheme="minorHAnsi" w:cstheme="minorHAnsi"/>
          <w:bCs/>
          <w:sz w:val="22"/>
          <w:szCs w:val="22"/>
        </w:rPr>
      </w:pPr>
      <w:r w:rsidRPr="00AB58B6">
        <w:rPr>
          <w:rFonts w:asciiTheme="minorHAnsi" w:hAnsiTheme="minorHAnsi" w:cstheme="minorHAnsi"/>
          <w:bCs/>
          <w:sz w:val="22"/>
          <w:szCs w:val="22"/>
        </w:rPr>
        <w:t>analiza potrebe znanja in kompetenc s področja  umetne inteligence v Sloveniji v naslednjih 10 letih (ločeno z vidika zahtev IKT sektorja, kjer se razvijajo tehnologije in rešitve  umetne inteligence ter ostalih sektorjev, kjer se  umetna inteligenca uporablja za izboljšanje lastnega poslovanja ali za razvoj lastnih novih inovativnih proizvodov in storitev) glede na predvidene zaposlitvene profile in delovna mesta po sektorjih v Sloveniji, tudi z vidika potenciala zagotavljanja enakosti spolov.</w:t>
      </w:r>
    </w:p>
    <w:p w:rsidR="000A664A" w:rsidRDefault="000A664A" w:rsidP="00AB58B6">
      <w:pPr>
        <w:pStyle w:val="Default"/>
        <w:jc w:val="both"/>
        <w:rPr>
          <w:rFonts w:asciiTheme="minorHAnsi" w:hAnsiTheme="minorHAnsi" w:cstheme="minorHAnsi"/>
          <w:b/>
          <w:color w:val="000000" w:themeColor="text1"/>
          <w:sz w:val="22"/>
          <w:szCs w:val="22"/>
          <w:u w:val="single"/>
        </w:rPr>
      </w:pPr>
    </w:p>
    <w:p w:rsidR="001A0C02" w:rsidRPr="00AB58B6" w:rsidRDefault="001A0C02" w:rsidP="00AB58B6">
      <w:pPr>
        <w:pStyle w:val="Default"/>
        <w:jc w:val="both"/>
        <w:rPr>
          <w:rFonts w:asciiTheme="minorHAnsi" w:hAnsiTheme="minorHAnsi" w:cstheme="minorHAnsi"/>
          <w:b/>
          <w:color w:val="000000" w:themeColor="text1"/>
          <w:sz w:val="22"/>
          <w:szCs w:val="22"/>
          <w:u w:val="single"/>
        </w:rPr>
      </w:pPr>
      <w:r w:rsidRPr="00AB58B6">
        <w:rPr>
          <w:rFonts w:asciiTheme="minorHAnsi" w:hAnsiTheme="minorHAnsi" w:cstheme="minorHAnsi"/>
          <w:b/>
          <w:color w:val="000000" w:themeColor="text1"/>
          <w:sz w:val="22"/>
          <w:szCs w:val="22"/>
          <w:u w:val="single"/>
        </w:rPr>
        <w:t xml:space="preserve">Podrobnejša obrazložitev: </w:t>
      </w:r>
    </w:p>
    <w:p w:rsidR="00392476" w:rsidRPr="00AB58B6" w:rsidRDefault="00392476" w:rsidP="00AB58B6">
      <w:pPr>
        <w:spacing w:line="240" w:lineRule="auto"/>
        <w:rPr>
          <w:rFonts w:asciiTheme="minorHAnsi" w:hAnsiTheme="minorHAnsi" w:cstheme="minorHAnsi"/>
          <w:sz w:val="22"/>
          <w:szCs w:val="22"/>
        </w:rPr>
      </w:pPr>
      <w:r w:rsidRPr="00AB58B6">
        <w:rPr>
          <w:rFonts w:asciiTheme="minorHAnsi" w:hAnsiTheme="minorHAnsi" w:cstheme="minorHAnsi"/>
          <w:sz w:val="22"/>
          <w:szCs w:val="22"/>
        </w:rPr>
        <w:t>Podrobnejša obrazložitev teme je navedena v Nacionalnem programu za umetno inteligenco – NpUI (</w:t>
      </w:r>
      <w:hyperlink r:id="rId142" w:history="1">
        <w:r w:rsidRPr="00AB58B6">
          <w:rPr>
            <w:rStyle w:val="Hiperpovezava"/>
            <w:rFonts w:asciiTheme="minorHAnsi" w:hAnsiTheme="minorHAnsi" w:cstheme="minorHAnsi"/>
            <w:sz w:val="22"/>
            <w:szCs w:val="22"/>
          </w:rPr>
          <w:t>https://www.gov.si/assets/ministrstva/MJU/DID/NpUI-SI-2025.docx</w:t>
        </w:r>
      </w:hyperlink>
      <w:r w:rsidRPr="00AB58B6">
        <w:rPr>
          <w:rFonts w:asciiTheme="minorHAnsi" w:hAnsiTheme="minorHAnsi" w:cstheme="minorHAnsi"/>
          <w:sz w:val="22"/>
          <w:szCs w:val="22"/>
        </w:rPr>
        <w:t>), strateškem cilju  SC2: Izobraževanje in krepitev človeških virov. Tema je namenjena izvedbi ukrepa 2.8.</w:t>
      </w:r>
    </w:p>
    <w:p w:rsidR="001A0C02" w:rsidRPr="00AB58B6" w:rsidRDefault="001A0C02" w:rsidP="00AB58B6">
      <w:pPr>
        <w:spacing w:line="240" w:lineRule="auto"/>
        <w:jc w:val="both"/>
        <w:rPr>
          <w:rFonts w:asciiTheme="minorHAnsi" w:hAnsiTheme="minorHAnsi" w:cstheme="minorHAnsi"/>
          <w:sz w:val="22"/>
          <w:szCs w:val="22"/>
        </w:rPr>
      </w:pPr>
    </w:p>
    <w:p w:rsidR="001A0C02" w:rsidRPr="00AB58B6" w:rsidRDefault="001A0C02"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xml:space="preserve">:        do 24 mesecev </w:t>
      </w:r>
    </w:p>
    <w:p w:rsidR="001A0C02" w:rsidRPr="00AB58B6" w:rsidRDefault="001A0C02"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xml:space="preserve">:                            do 150.000 EUR </w:t>
      </w:r>
    </w:p>
    <w:p w:rsidR="001A0C02" w:rsidRPr="00AB58B6" w:rsidRDefault="001A0C02"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(50% SDP, 50% ARRS) </w:t>
      </w:r>
    </w:p>
    <w:p w:rsidR="001A0C02" w:rsidRPr="00AB58B6" w:rsidRDefault="001A0C02" w:rsidP="00AB58B6">
      <w:pPr>
        <w:pStyle w:val="Default"/>
        <w:jc w:val="both"/>
        <w:rPr>
          <w:rFonts w:asciiTheme="minorHAnsi" w:hAnsiTheme="minorHAnsi" w:cstheme="minorHAnsi"/>
          <w:sz w:val="22"/>
          <w:szCs w:val="22"/>
        </w:rPr>
      </w:pPr>
    </w:p>
    <w:p w:rsidR="001A0C02" w:rsidRPr="00AB58B6" w:rsidRDefault="001A0C02"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1A0C02" w:rsidRPr="00AB58B6" w:rsidRDefault="001A0C02"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00392476" w:rsidRPr="00AB58B6">
        <w:rPr>
          <w:rFonts w:asciiTheme="minorHAnsi" w:hAnsiTheme="minorHAnsi" w:cstheme="minorHAnsi"/>
          <w:bCs/>
          <w:sz w:val="22"/>
          <w:szCs w:val="22"/>
        </w:rPr>
        <w:t xml:space="preserve"> Dimitrij Skaza</w:t>
      </w:r>
    </w:p>
    <w:p w:rsidR="00AD511D" w:rsidRDefault="001A0C02" w:rsidP="00AB58B6">
      <w:pPr>
        <w:spacing w:line="240" w:lineRule="auto"/>
        <w:jc w:val="both"/>
        <w:rPr>
          <w:rStyle w:val="Hiperpovezava"/>
          <w:rFonts w:asciiTheme="minorHAnsi" w:hAnsiTheme="minorHAnsi" w:cstheme="minorHAnsi"/>
          <w:bCs/>
          <w:sz w:val="22"/>
          <w:szCs w:val="22"/>
        </w:rPr>
      </w:pPr>
      <w:r w:rsidRPr="00AB58B6">
        <w:rPr>
          <w:rFonts w:asciiTheme="minorHAnsi" w:hAnsiTheme="minorHAnsi" w:cstheme="minorHAnsi"/>
          <w:bCs/>
          <w:color w:val="000000" w:themeColor="text1"/>
          <w:sz w:val="22"/>
          <w:szCs w:val="22"/>
        </w:rPr>
        <w:t xml:space="preserve">E-mail: </w:t>
      </w:r>
      <w:r w:rsidR="00392476" w:rsidRPr="00AB58B6">
        <w:rPr>
          <w:rStyle w:val="Hiperpovezava"/>
          <w:rFonts w:asciiTheme="minorHAnsi" w:hAnsiTheme="minorHAnsi" w:cstheme="minorHAnsi"/>
          <w:bCs/>
          <w:sz w:val="22"/>
          <w:szCs w:val="22"/>
        </w:rPr>
        <w:t xml:space="preserve"> </w:t>
      </w:r>
      <w:hyperlink r:id="rId143" w:history="1">
        <w:r w:rsidR="00392476" w:rsidRPr="00AB58B6">
          <w:rPr>
            <w:rStyle w:val="Hiperpovezava"/>
            <w:rFonts w:asciiTheme="minorHAnsi" w:hAnsiTheme="minorHAnsi" w:cstheme="minorHAnsi"/>
            <w:bCs/>
            <w:sz w:val="22"/>
            <w:szCs w:val="22"/>
          </w:rPr>
          <w:t>dimitrij.skaza@gov.si</w:t>
        </w:r>
      </w:hyperlink>
    </w:p>
    <w:p w:rsidR="000A664A" w:rsidRPr="00AB58B6" w:rsidRDefault="000A664A" w:rsidP="00AB58B6">
      <w:pPr>
        <w:spacing w:line="240" w:lineRule="auto"/>
        <w:jc w:val="both"/>
        <w:rPr>
          <w:rFonts w:asciiTheme="minorHAnsi" w:hAnsiTheme="minorHAnsi" w:cstheme="minorHAnsi"/>
          <w:color w:val="000000" w:themeColor="text1"/>
          <w:sz w:val="22"/>
          <w:szCs w:val="22"/>
        </w:rPr>
      </w:pPr>
    </w:p>
    <w:p w:rsidR="001A0C02" w:rsidRPr="00AB58B6" w:rsidRDefault="001A0C02" w:rsidP="00AB58B6">
      <w:pPr>
        <w:pStyle w:val="Default"/>
        <w:numPr>
          <w:ilvl w:val="0"/>
          <w:numId w:val="76"/>
        </w:numPr>
        <w:ind w:left="284" w:hanging="284"/>
        <w:jc w:val="both"/>
        <w:rPr>
          <w:rFonts w:asciiTheme="minorHAnsi" w:hAnsiTheme="minorHAnsi" w:cstheme="minorHAnsi"/>
          <w:b/>
          <w:bCs/>
          <w:sz w:val="22"/>
          <w:szCs w:val="22"/>
        </w:rPr>
      </w:pPr>
      <w:r w:rsidRPr="00AB58B6">
        <w:rPr>
          <w:rFonts w:asciiTheme="minorHAnsi" w:hAnsiTheme="minorHAnsi" w:cstheme="minorHAnsi"/>
          <w:b/>
          <w:sz w:val="22"/>
          <w:szCs w:val="22"/>
        </w:rPr>
        <w:t xml:space="preserve">TEMA: </w:t>
      </w:r>
      <w:bookmarkStart w:id="56" w:name="_Hlk92985626"/>
      <w:r w:rsidRPr="00AB58B6">
        <w:rPr>
          <w:rFonts w:asciiTheme="minorHAnsi" w:hAnsiTheme="minorHAnsi" w:cstheme="minorHAnsi"/>
          <w:b/>
          <w:bCs/>
          <w:color w:val="0070C0"/>
          <w:sz w:val="22"/>
          <w:szCs w:val="22"/>
        </w:rPr>
        <w:t>Demonstracija uporabnosti umetne inteligence za poučevanje različnih predmetov v osnovnih in srednjih šolah</w:t>
      </w:r>
      <w:bookmarkEnd w:id="56"/>
    </w:p>
    <w:p w:rsidR="001A0C02" w:rsidRPr="00AB58B6" w:rsidRDefault="001A0C02" w:rsidP="00AB58B6">
      <w:pPr>
        <w:pStyle w:val="Default"/>
        <w:rPr>
          <w:rFonts w:asciiTheme="minorHAnsi" w:hAnsiTheme="minorHAnsi" w:cstheme="minorHAnsi"/>
          <w:b/>
          <w:bCs/>
          <w:sz w:val="22"/>
          <w:szCs w:val="22"/>
        </w:rPr>
      </w:pPr>
    </w:p>
    <w:p w:rsidR="001A0C02" w:rsidRPr="00AB58B6" w:rsidRDefault="001A0C02"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 xml:space="preserve">Težišče </w:t>
      </w:r>
      <w:r w:rsidRPr="00AB58B6">
        <w:rPr>
          <w:rFonts w:asciiTheme="minorHAnsi" w:hAnsiTheme="minorHAnsi" w:cstheme="minorHAnsi"/>
          <w:b/>
          <w:bCs/>
          <w:sz w:val="22"/>
          <w:szCs w:val="22"/>
        </w:rPr>
        <w:t>3</w:t>
      </w:r>
      <w:r w:rsidRPr="00AB58B6">
        <w:rPr>
          <w:rFonts w:asciiTheme="minorHAnsi" w:hAnsiTheme="minorHAnsi" w:cstheme="minorHAnsi"/>
          <w:bCs/>
          <w:sz w:val="22"/>
          <w:szCs w:val="22"/>
        </w:rPr>
        <w:t>: Učenje za in skozi vse življenje</w:t>
      </w:r>
    </w:p>
    <w:p w:rsidR="001A0C02" w:rsidRPr="00AB58B6" w:rsidRDefault="001A0C02" w:rsidP="00AB58B6">
      <w:pPr>
        <w:spacing w:line="240" w:lineRule="auto"/>
        <w:jc w:val="both"/>
        <w:rPr>
          <w:rFonts w:asciiTheme="minorHAnsi" w:hAnsiTheme="minorHAnsi" w:cstheme="minorHAnsi"/>
          <w:sz w:val="22"/>
          <w:szCs w:val="22"/>
        </w:rPr>
      </w:pPr>
    </w:p>
    <w:p w:rsidR="001A0C02" w:rsidRPr="00AB58B6" w:rsidRDefault="001A0C02"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 xml:space="preserve">Tematski sklop </w:t>
      </w:r>
      <w:r w:rsidRPr="00AB58B6">
        <w:rPr>
          <w:rFonts w:asciiTheme="minorHAnsi" w:hAnsiTheme="minorHAnsi" w:cstheme="minorHAnsi"/>
          <w:b/>
          <w:bCs/>
          <w:sz w:val="22"/>
          <w:szCs w:val="22"/>
        </w:rPr>
        <w:t>3.2</w:t>
      </w:r>
      <w:r w:rsidRPr="00AB58B6">
        <w:rPr>
          <w:rFonts w:asciiTheme="minorHAnsi" w:hAnsiTheme="minorHAnsi" w:cstheme="minorHAnsi"/>
          <w:bCs/>
          <w:sz w:val="22"/>
          <w:szCs w:val="22"/>
        </w:rPr>
        <w:t>: Znanje in spretnosti za kakovostno življenje in delo</w:t>
      </w:r>
    </w:p>
    <w:p w:rsidR="001A0C02" w:rsidRPr="00AB58B6" w:rsidRDefault="001A0C02" w:rsidP="00AB58B6">
      <w:pPr>
        <w:spacing w:line="240" w:lineRule="auto"/>
        <w:jc w:val="both"/>
        <w:rPr>
          <w:rFonts w:asciiTheme="minorHAnsi" w:hAnsiTheme="minorHAnsi" w:cstheme="minorHAnsi"/>
          <w:sz w:val="22"/>
          <w:szCs w:val="22"/>
        </w:rPr>
      </w:pPr>
    </w:p>
    <w:p w:rsidR="001A0C02" w:rsidRPr="00AB58B6" w:rsidRDefault="001A0C02" w:rsidP="00AB58B6">
      <w:pPr>
        <w:autoSpaceDE w:val="0"/>
        <w:autoSpaceDN w:val="0"/>
        <w:adjustRightInd w:val="0"/>
        <w:spacing w:line="240" w:lineRule="auto"/>
        <w:jc w:val="both"/>
        <w:rPr>
          <w:rFonts w:asciiTheme="minorHAnsi" w:hAnsiTheme="minorHAnsi" w:cstheme="minorHAnsi"/>
          <w:b/>
          <w:bCs/>
          <w:sz w:val="22"/>
          <w:szCs w:val="22"/>
        </w:rPr>
      </w:pPr>
      <w:r w:rsidRPr="00AB58B6">
        <w:rPr>
          <w:rFonts w:asciiTheme="minorHAnsi" w:hAnsiTheme="minorHAnsi" w:cstheme="minorHAnsi"/>
          <w:b/>
          <w:bCs/>
          <w:sz w:val="22"/>
          <w:szCs w:val="22"/>
        </w:rPr>
        <w:t xml:space="preserve">Številka teme </w:t>
      </w:r>
      <w:bookmarkStart w:id="57" w:name="_Hlk95391842"/>
      <w:r w:rsidRPr="00AB58B6">
        <w:rPr>
          <w:rFonts w:asciiTheme="minorHAnsi" w:hAnsiTheme="minorHAnsi" w:cstheme="minorHAnsi"/>
          <w:b/>
          <w:bCs/>
          <w:sz w:val="22"/>
          <w:szCs w:val="22"/>
        </w:rPr>
        <w:t>3.2.</w:t>
      </w:r>
      <w:r w:rsidR="00B44926" w:rsidRPr="00AB58B6">
        <w:rPr>
          <w:rFonts w:asciiTheme="minorHAnsi" w:hAnsiTheme="minorHAnsi" w:cstheme="minorHAnsi"/>
          <w:b/>
          <w:bCs/>
          <w:sz w:val="22"/>
          <w:szCs w:val="22"/>
        </w:rPr>
        <w:t>3.</w:t>
      </w:r>
      <w:r w:rsidRPr="00AB58B6">
        <w:rPr>
          <w:rFonts w:asciiTheme="minorHAnsi" w:hAnsiTheme="minorHAnsi" w:cstheme="minorHAnsi"/>
          <w:b/>
          <w:bCs/>
          <w:sz w:val="22"/>
          <w:szCs w:val="22"/>
        </w:rPr>
        <w:t xml:space="preserve">: </w:t>
      </w:r>
      <w:bookmarkEnd w:id="57"/>
    </w:p>
    <w:p w:rsidR="001A0C02" w:rsidRPr="00AB58B6" w:rsidRDefault="001A0C02" w:rsidP="00AB58B6">
      <w:pPr>
        <w:spacing w:line="240" w:lineRule="auto"/>
        <w:jc w:val="both"/>
        <w:rPr>
          <w:rFonts w:asciiTheme="minorHAnsi" w:hAnsiTheme="minorHAnsi" w:cstheme="minorHAnsi"/>
          <w:b/>
          <w:bCs/>
          <w:sz w:val="22"/>
          <w:szCs w:val="22"/>
          <w:lang w:eastAsia="sl-SI"/>
        </w:rPr>
      </w:pPr>
      <w:r w:rsidRPr="00AB58B6">
        <w:rPr>
          <w:rFonts w:asciiTheme="minorHAnsi" w:hAnsiTheme="minorHAnsi" w:cstheme="minorHAnsi"/>
          <w:b/>
          <w:bCs/>
          <w:sz w:val="22"/>
          <w:szCs w:val="22"/>
        </w:rPr>
        <w:lastRenderedPageBreak/>
        <w:t xml:space="preserve">Naslov teme: </w:t>
      </w:r>
      <w:r w:rsidRPr="00AB58B6">
        <w:rPr>
          <w:rFonts w:asciiTheme="minorHAnsi" w:eastAsiaTheme="minorHAnsi" w:hAnsiTheme="minorHAnsi" w:cstheme="minorHAnsi"/>
          <w:bCs/>
          <w:sz w:val="22"/>
          <w:szCs w:val="22"/>
        </w:rPr>
        <w:t>Demonstracija uporabnosti umetne inteligence za poučevanje različnih predmetov v osnovnih in srednjih šolah</w:t>
      </w:r>
    </w:p>
    <w:p w:rsidR="00B00BFA" w:rsidRPr="00AB58B6" w:rsidRDefault="00B00BFA" w:rsidP="00AB58B6">
      <w:pPr>
        <w:autoSpaceDE w:val="0"/>
        <w:autoSpaceDN w:val="0"/>
        <w:adjustRightInd w:val="0"/>
        <w:spacing w:line="240" w:lineRule="auto"/>
        <w:jc w:val="both"/>
        <w:rPr>
          <w:rFonts w:asciiTheme="minorHAnsi" w:hAnsiTheme="minorHAnsi" w:cstheme="minorHAnsi"/>
          <w:b/>
          <w:color w:val="00B050"/>
          <w:sz w:val="22"/>
          <w:szCs w:val="22"/>
        </w:rPr>
      </w:pPr>
    </w:p>
    <w:p w:rsidR="00B00BFA" w:rsidRPr="00AB58B6" w:rsidRDefault="00B00BFA" w:rsidP="00AB58B6">
      <w:pPr>
        <w:autoSpaceDE w:val="0"/>
        <w:autoSpaceDN w:val="0"/>
        <w:adjustRightInd w:val="0"/>
        <w:spacing w:line="240" w:lineRule="auto"/>
        <w:jc w:val="both"/>
        <w:rPr>
          <w:rFonts w:asciiTheme="minorHAnsi" w:hAnsiTheme="minorHAnsi" w:cstheme="minorHAnsi"/>
          <w:bCs/>
          <w:sz w:val="22"/>
          <w:szCs w:val="22"/>
          <w:u w:val="single"/>
        </w:rPr>
      </w:pPr>
      <w:r w:rsidRPr="00AB58B6">
        <w:rPr>
          <w:rFonts w:asciiTheme="minorHAnsi" w:hAnsiTheme="minorHAnsi" w:cstheme="minorHAnsi"/>
          <w:sz w:val="22"/>
          <w:szCs w:val="22"/>
        </w:rPr>
        <w:t>Namen projekta:</w:t>
      </w:r>
    </w:p>
    <w:p w:rsidR="00D516BB" w:rsidRPr="00AB58B6" w:rsidRDefault="00D516BB" w:rsidP="00AB58B6">
      <w:pPr>
        <w:autoSpaceDE w:val="0"/>
        <w:autoSpaceDN w:val="0"/>
        <w:adjustRightInd w:val="0"/>
        <w:spacing w:line="240" w:lineRule="auto"/>
        <w:jc w:val="both"/>
        <w:rPr>
          <w:rFonts w:asciiTheme="minorHAnsi" w:hAnsiTheme="minorHAnsi" w:cstheme="minorHAnsi"/>
          <w:bCs/>
          <w:sz w:val="22"/>
          <w:szCs w:val="22"/>
          <w:u w:val="single"/>
        </w:rPr>
      </w:pPr>
      <w:r w:rsidRPr="00AB58B6">
        <w:rPr>
          <w:rFonts w:asciiTheme="minorHAnsi" w:hAnsiTheme="minorHAnsi" w:cstheme="minorHAnsi"/>
          <w:bCs/>
          <w:sz w:val="22"/>
          <w:szCs w:val="22"/>
        </w:rPr>
        <w:t>Priprava izobraževalnih vsebin in primerov uporabe umetne inteligence (UI) pri različnih predmetih v osnovnih in srednjih šolah (npr. slovenski jezik, , tuji jeziki, zgodovina, fizika, kemija, biologija, likovna umetnost), s poudarkom na praktični demonstraciji uporabnosti UI pri poučevanju vsebin danih predmetov.</w:t>
      </w:r>
    </w:p>
    <w:p w:rsidR="00B00BFA" w:rsidRPr="00AB58B6" w:rsidRDefault="00B00BFA" w:rsidP="00AB58B6">
      <w:pPr>
        <w:autoSpaceDE w:val="0"/>
        <w:autoSpaceDN w:val="0"/>
        <w:adjustRightInd w:val="0"/>
        <w:spacing w:line="240" w:lineRule="auto"/>
        <w:jc w:val="both"/>
        <w:rPr>
          <w:rFonts w:asciiTheme="minorHAnsi" w:hAnsiTheme="minorHAnsi" w:cstheme="minorHAnsi"/>
          <w:bCs/>
          <w:sz w:val="22"/>
          <w:szCs w:val="22"/>
        </w:rPr>
      </w:pPr>
    </w:p>
    <w:p w:rsidR="001A0C02" w:rsidRPr="00AB58B6" w:rsidRDefault="001A0C02" w:rsidP="00AB58B6">
      <w:pPr>
        <w:autoSpaceDE w:val="0"/>
        <w:autoSpaceDN w:val="0"/>
        <w:adjustRightInd w:val="0"/>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Cilji:</w:t>
      </w:r>
    </w:p>
    <w:p w:rsidR="001A0C02" w:rsidRPr="00AB58B6" w:rsidRDefault="001A0C02" w:rsidP="00AB58B6">
      <w:pPr>
        <w:numPr>
          <w:ilvl w:val="0"/>
          <w:numId w:val="73"/>
        </w:numPr>
        <w:spacing w:line="240" w:lineRule="auto"/>
        <w:ind w:left="284" w:hanging="284"/>
        <w:contextualSpacing/>
        <w:jc w:val="both"/>
        <w:rPr>
          <w:rFonts w:asciiTheme="minorHAnsi" w:hAnsiTheme="minorHAnsi" w:cstheme="minorHAnsi"/>
          <w:bCs/>
          <w:sz w:val="22"/>
          <w:szCs w:val="22"/>
        </w:rPr>
      </w:pPr>
    </w:p>
    <w:p w:rsidR="00D516BB" w:rsidRPr="00AB58B6" w:rsidRDefault="00D516BB" w:rsidP="00AB58B6">
      <w:pPr>
        <w:numPr>
          <w:ilvl w:val="0"/>
          <w:numId w:val="73"/>
        </w:numPr>
        <w:spacing w:line="240" w:lineRule="auto"/>
        <w:ind w:left="284" w:hanging="284"/>
        <w:contextualSpacing/>
        <w:jc w:val="both"/>
        <w:rPr>
          <w:rFonts w:asciiTheme="minorHAnsi" w:hAnsiTheme="minorHAnsi" w:cstheme="minorHAnsi"/>
          <w:bCs/>
          <w:sz w:val="22"/>
          <w:szCs w:val="22"/>
        </w:rPr>
      </w:pPr>
      <w:r w:rsidRPr="00AB58B6">
        <w:rPr>
          <w:rFonts w:asciiTheme="minorHAnsi" w:hAnsiTheme="minorHAnsi" w:cstheme="minorHAnsi"/>
          <w:bCs/>
          <w:sz w:val="22"/>
          <w:szCs w:val="22"/>
        </w:rPr>
        <w:t>identifikacija predmetov (najmanj 10) za osnovno in srednjo šolo, kjer za predavanje, predstavitev oziroma ponazoritev učne snovi lahko učinkovito uporabimo umetno inteligenco;</w:t>
      </w:r>
    </w:p>
    <w:p w:rsidR="00D516BB" w:rsidRPr="00AB58B6" w:rsidRDefault="00D516BB" w:rsidP="00AB58B6">
      <w:pPr>
        <w:numPr>
          <w:ilvl w:val="0"/>
          <w:numId w:val="73"/>
        </w:numPr>
        <w:spacing w:line="240" w:lineRule="auto"/>
        <w:ind w:left="284" w:hanging="284"/>
        <w:contextualSpacing/>
        <w:jc w:val="both"/>
        <w:rPr>
          <w:rFonts w:asciiTheme="minorHAnsi" w:hAnsiTheme="minorHAnsi" w:cstheme="minorHAnsi"/>
          <w:bCs/>
          <w:sz w:val="22"/>
          <w:szCs w:val="22"/>
        </w:rPr>
      </w:pPr>
      <w:r w:rsidRPr="00AB58B6">
        <w:rPr>
          <w:rFonts w:asciiTheme="minorHAnsi" w:hAnsiTheme="minorHAnsi" w:cstheme="minorHAnsi"/>
          <w:bCs/>
          <w:sz w:val="22"/>
          <w:szCs w:val="22"/>
        </w:rPr>
        <w:t>priprava konkretne predstavitve učne vsebine z uporabo UI za izbrane predmete;</w:t>
      </w:r>
    </w:p>
    <w:p w:rsidR="00D516BB" w:rsidRPr="00AB58B6" w:rsidRDefault="00D516BB" w:rsidP="00AB58B6">
      <w:pPr>
        <w:numPr>
          <w:ilvl w:val="0"/>
          <w:numId w:val="73"/>
        </w:numPr>
        <w:spacing w:line="240" w:lineRule="auto"/>
        <w:ind w:left="284" w:hanging="284"/>
        <w:contextualSpacing/>
        <w:jc w:val="both"/>
        <w:rPr>
          <w:rFonts w:asciiTheme="minorHAnsi" w:hAnsiTheme="minorHAnsi" w:cstheme="minorHAnsi"/>
          <w:bCs/>
          <w:sz w:val="22"/>
          <w:szCs w:val="22"/>
        </w:rPr>
      </w:pPr>
      <w:r w:rsidRPr="00AB58B6">
        <w:rPr>
          <w:rFonts w:asciiTheme="minorHAnsi" w:hAnsiTheme="minorHAnsi" w:cstheme="minorHAnsi"/>
          <w:bCs/>
          <w:sz w:val="22"/>
          <w:szCs w:val="22"/>
        </w:rPr>
        <w:t>pilotska izvedba delavnic/izobraževanja s pripravljenimi učnimi vsebinami z uporabo UI – vsaj 2 pilotski izvedbi za vsak izbrani predmet,</w:t>
      </w:r>
    </w:p>
    <w:p w:rsidR="00D516BB" w:rsidRPr="00AB58B6" w:rsidRDefault="00D516BB" w:rsidP="00AB58B6">
      <w:pPr>
        <w:numPr>
          <w:ilvl w:val="0"/>
          <w:numId w:val="73"/>
        </w:numPr>
        <w:spacing w:line="240" w:lineRule="auto"/>
        <w:ind w:left="284" w:hanging="284"/>
        <w:contextualSpacing/>
        <w:jc w:val="both"/>
        <w:rPr>
          <w:rFonts w:asciiTheme="minorHAnsi" w:hAnsiTheme="minorHAnsi" w:cstheme="minorHAnsi"/>
          <w:bCs/>
          <w:sz w:val="22"/>
          <w:szCs w:val="22"/>
        </w:rPr>
      </w:pPr>
      <w:r w:rsidRPr="00AB58B6">
        <w:rPr>
          <w:rFonts w:asciiTheme="minorHAnsi" w:eastAsiaTheme="minorHAnsi" w:hAnsiTheme="minorHAnsi" w:cstheme="minorHAnsi"/>
          <w:bCs/>
          <w:sz w:val="22"/>
          <w:szCs w:val="22"/>
        </w:rPr>
        <w:t xml:space="preserve">analiza učinka in odziva učencev in učiteljev na izvedene delavnice z vidika razumevanja UI ter priprava smernic za vključevanje uporabe UI v proces izobraževanja </w:t>
      </w:r>
      <w:r w:rsidRPr="00AB58B6">
        <w:rPr>
          <w:rFonts w:asciiTheme="minorHAnsi" w:hAnsiTheme="minorHAnsi" w:cstheme="minorHAnsi"/>
          <w:bCs/>
          <w:sz w:val="22"/>
          <w:szCs w:val="22"/>
        </w:rPr>
        <w:t>v osnovnih in srednjih šolah</w:t>
      </w:r>
      <w:r w:rsidRPr="00AB58B6">
        <w:rPr>
          <w:rFonts w:asciiTheme="minorHAnsi" w:eastAsiaTheme="minorHAnsi" w:hAnsiTheme="minorHAnsi" w:cstheme="minorHAnsi"/>
          <w:bCs/>
          <w:sz w:val="22"/>
          <w:szCs w:val="22"/>
        </w:rPr>
        <w:t>.</w:t>
      </w:r>
    </w:p>
    <w:p w:rsidR="001A0C02" w:rsidRPr="00AB58B6" w:rsidRDefault="001A0C02" w:rsidP="00AB58B6">
      <w:pPr>
        <w:spacing w:line="240" w:lineRule="auto"/>
        <w:jc w:val="both"/>
        <w:rPr>
          <w:rFonts w:asciiTheme="minorHAnsi" w:hAnsiTheme="minorHAnsi" w:cstheme="minorHAnsi"/>
          <w:sz w:val="22"/>
          <w:szCs w:val="22"/>
        </w:rPr>
      </w:pPr>
    </w:p>
    <w:p w:rsidR="001A0C02" w:rsidRPr="00AB58B6" w:rsidRDefault="001A0C02" w:rsidP="00AB58B6">
      <w:pPr>
        <w:pStyle w:val="Default"/>
        <w:jc w:val="both"/>
        <w:rPr>
          <w:rFonts w:asciiTheme="minorHAnsi" w:hAnsiTheme="minorHAnsi" w:cstheme="minorHAnsi"/>
          <w:b/>
          <w:color w:val="000000" w:themeColor="text1"/>
          <w:sz w:val="22"/>
          <w:szCs w:val="22"/>
          <w:u w:val="single"/>
        </w:rPr>
      </w:pPr>
      <w:r w:rsidRPr="00AB58B6">
        <w:rPr>
          <w:rFonts w:asciiTheme="minorHAnsi" w:hAnsiTheme="minorHAnsi" w:cstheme="minorHAnsi"/>
          <w:b/>
          <w:color w:val="000000" w:themeColor="text1"/>
          <w:sz w:val="22"/>
          <w:szCs w:val="22"/>
          <w:u w:val="single"/>
        </w:rPr>
        <w:t xml:space="preserve">Podrobnejša obrazložitev: </w:t>
      </w:r>
    </w:p>
    <w:p w:rsidR="00392476" w:rsidRPr="00AB58B6" w:rsidRDefault="00392476" w:rsidP="00AB58B6">
      <w:pPr>
        <w:spacing w:line="240" w:lineRule="auto"/>
        <w:jc w:val="both"/>
        <w:rPr>
          <w:rFonts w:asciiTheme="minorHAnsi" w:hAnsiTheme="minorHAnsi" w:cstheme="minorHAnsi"/>
          <w:b/>
          <w:bCs/>
          <w:color w:val="FF0000"/>
          <w:sz w:val="22"/>
          <w:szCs w:val="22"/>
        </w:rPr>
      </w:pPr>
      <w:r w:rsidRPr="00AB58B6">
        <w:rPr>
          <w:rFonts w:asciiTheme="minorHAnsi" w:hAnsiTheme="minorHAnsi" w:cstheme="minorHAnsi"/>
          <w:sz w:val="22"/>
          <w:szCs w:val="22"/>
        </w:rPr>
        <w:t>Podrobnejša obrazložitev teme je navedena v Nacionalnem programu za umetno inteligenco – NpUI (</w:t>
      </w:r>
      <w:hyperlink r:id="rId144" w:history="1">
        <w:r w:rsidRPr="00AB58B6">
          <w:rPr>
            <w:rStyle w:val="Hiperpovezava"/>
            <w:rFonts w:asciiTheme="minorHAnsi" w:hAnsiTheme="minorHAnsi" w:cstheme="minorHAnsi"/>
            <w:sz w:val="22"/>
            <w:szCs w:val="22"/>
          </w:rPr>
          <w:t>https://www.gov.si/assets/ministrstva/MJU/DID/NpUI-SI-2025.docx</w:t>
        </w:r>
      </w:hyperlink>
      <w:r w:rsidRPr="00AB58B6">
        <w:rPr>
          <w:rFonts w:asciiTheme="minorHAnsi" w:hAnsiTheme="minorHAnsi" w:cstheme="minorHAnsi"/>
          <w:sz w:val="22"/>
          <w:szCs w:val="22"/>
        </w:rPr>
        <w:t>), strateškem cilju  SC2: Izobraževanje in krepitev človeških virov. Tema je namenjena izvedbi ukrepa 2.11</w:t>
      </w:r>
    </w:p>
    <w:p w:rsidR="00B00BFA" w:rsidRPr="00AB58B6" w:rsidRDefault="00B00BFA" w:rsidP="00AB58B6">
      <w:pPr>
        <w:spacing w:line="240" w:lineRule="auto"/>
        <w:jc w:val="both"/>
        <w:rPr>
          <w:rFonts w:asciiTheme="minorHAnsi" w:hAnsiTheme="minorHAnsi" w:cstheme="minorHAnsi"/>
          <w:sz w:val="22"/>
          <w:szCs w:val="22"/>
        </w:rPr>
      </w:pPr>
    </w:p>
    <w:p w:rsidR="001A0C02" w:rsidRPr="00AB58B6" w:rsidRDefault="001A0C02"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xml:space="preserve">:        do 24 mesecev </w:t>
      </w:r>
    </w:p>
    <w:p w:rsidR="001A0C02" w:rsidRPr="00AB58B6" w:rsidRDefault="001A0C02"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xml:space="preserve">:                            do 200.000 EUR </w:t>
      </w:r>
    </w:p>
    <w:p w:rsidR="001A0C02" w:rsidRPr="00AB58B6" w:rsidRDefault="001A0C02"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(50% SDP, 50% ARRS) </w:t>
      </w:r>
    </w:p>
    <w:p w:rsidR="001A0C02" w:rsidRPr="00AB58B6" w:rsidRDefault="001A0C02" w:rsidP="00AB58B6">
      <w:pPr>
        <w:pStyle w:val="Default"/>
        <w:jc w:val="both"/>
        <w:rPr>
          <w:rFonts w:asciiTheme="minorHAnsi" w:hAnsiTheme="minorHAnsi" w:cstheme="minorHAnsi"/>
          <w:sz w:val="22"/>
          <w:szCs w:val="22"/>
        </w:rPr>
      </w:pPr>
    </w:p>
    <w:p w:rsidR="001A0C02" w:rsidRPr="00AB58B6" w:rsidRDefault="001A0C02"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AD511D" w:rsidRPr="00AB58B6" w:rsidRDefault="001A0C02" w:rsidP="00AB58B6">
      <w:pPr>
        <w:spacing w:line="240" w:lineRule="auto"/>
        <w:jc w:val="both"/>
        <w:rPr>
          <w:rFonts w:asciiTheme="minorHAnsi" w:hAnsiTheme="minorHAnsi" w:cstheme="minorHAnsi"/>
          <w:bCs/>
          <w:color w:val="000000" w:themeColor="text1"/>
          <w:sz w:val="22"/>
          <w:szCs w:val="22"/>
        </w:rPr>
      </w:pPr>
      <w:r w:rsidRPr="00AB58B6">
        <w:rPr>
          <w:rFonts w:asciiTheme="minorHAnsi" w:hAnsiTheme="minorHAnsi" w:cstheme="minorHAnsi"/>
          <w:bCs/>
          <w:sz w:val="22"/>
          <w:szCs w:val="22"/>
        </w:rPr>
        <w:t xml:space="preserve">Ime in priimek: </w:t>
      </w:r>
      <w:r w:rsidR="00392476" w:rsidRPr="00AB58B6">
        <w:rPr>
          <w:rFonts w:asciiTheme="minorHAnsi" w:hAnsiTheme="minorHAnsi" w:cstheme="minorHAnsi"/>
          <w:bCs/>
          <w:sz w:val="22"/>
          <w:szCs w:val="22"/>
        </w:rPr>
        <w:t xml:space="preserve"> dr. Polonca Blaznik</w:t>
      </w:r>
      <w:r w:rsidR="00AD511D" w:rsidRPr="00AB58B6">
        <w:rPr>
          <w:rFonts w:asciiTheme="minorHAnsi" w:hAnsiTheme="minorHAnsi" w:cstheme="minorHAnsi"/>
          <w:bCs/>
          <w:color w:val="000000" w:themeColor="text1"/>
          <w:sz w:val="22"/>
          <w:szCs w:val="22"/>
        </w:rPr>
        <w:t xml:space="preserve">E-mail: </w:t>
      </w:r>
      <w:hyperlink r:id="rId145" w:history="1">
        <w:r w:rsidR="00392476" w:rsidRPr="00AB58B6">
          <w:rPr>
            <w:rStyle w:val="Hiperpovezava"/>
            <w:rFonts w:asciiTheme="minorHAnsi" w:hAnsiTheme="minorHAnsi" w:cstheme="minorHAnsi"/>
            <w:bCs/>
            <w:sz w:val="22"/>
            <w:szCs w:val="22"/>
          </w:rPr>
          <w:t>Polonca.Blaznik@gov.si</w:t>
        </w:r>
      </w:hyperlink>
    </w:p>
    <w:p w:rsidR="00AD511D" w:rsidRPr="00AB58B6" w:rsidRDefault="00AD511D" w:rsidP="00AB58B6">
      <w:pPr>
        <w:spacing w:line="240" w:lineRule="auto"/>
        <w:rPr>
          <w:rFonts w:asciiTheme="minorHAnsi" w:eastAsiaTheme="minorHAnsi" w:hAnsiTheme="minorHAnsi" w:cstheme="minorHAnsi"/>
          <w:b/>
          <w:bCs/>
          <w:sz w:val="22"/>
          <w:szCs w:val="22"/>
        </w:rPr>
      </w:pPr>
    </w:p>
    <w:p w:rsidR="001A0C02" w:rsidRPr="00AB58B6" w:rsidRDefault="001A0C02" w:rsidP="00AB58B6">
      <w:pPr>
        <w:pStyle w:val="Default"/>
        <w:numPr>
          <w:ilvl w:val="0"/>
          <w:numId w:val="76"/>
        </w:numPr>
        <w:ind w:left="284" w:hanging="284"/>
        <w:jc w:val="both"/>
        <w:rPr>
          <w:rFonts w:asciiTheme="minorHAnsi" w:hAnsiTheme="minorHAnsi" w:cstheme="minorHAnsi"/>
          <w:b/>
          <w:bCs/>
          <w:sz w:val="22"/>
          <w:szCs w:val="22"/>
        </w:rPr>
      </w:pPr>
      <w:r w:rsidRPr="00AB58B6">
        <w:rPr>
          <w:rFonts w:asciiTheme="minorHAnsi" w:hAnsiTheme="minorHAnsi" w:cstheme="minorHAnsi"/>
          <w:b/>
          <w:sz w:val="22"/>
          <w:szCs w:val="22"/>
        </w:rPr>
        <w:t xml:space="preserve">TEMA: </w:t>
      </w:r>
      <w:r w:rsidR="00D516BB" w:rsidRPr="00AB58B6">
        <w:rPr>
          <w:rFonts w:asciiTheme="minorHAnsi" w:hAnsiTheme="minorHAnsi" w:cstheme="minorHAnsi"/>
          <w:b/>
          <w:bCs/>
          <w:color w:val="0070C0"/>
          <w:sz w:val="22"/>
          <w:szCs w:val="22"/>
        </w:rPr>
        <w:t xml:space="preserve"> Opredelitev okvira za zagotavljanje zaupanja javnosti v rešitve UI na podlagi različnih socialno tehnoloških dejavnikov</w:t>
      </w:r>
    </w:p>
    <w:p w:rsidR="001A0C02" w:rsidRPr="00AB58B6" w:rsidRDefault="001A0C02" w:rsidP="00AB58B6">
      <w:pPr>
        <w:pStyle w:val="Default"/>
        <w:jc w:val="both"/>
        <w:rPr>
          <w:rFonts w:asciiTheme="minorHAnsi" w:hAnsiTheme="minorHAnsi" w:cstheme="minorHAnsi"/>
          <w:b/>
          <w:bCs/>
          <w:sz w:val="22"/>
          <w:szCs w:val="22"/>
        </w:rPr>
      </w:pPr>
    </w:p>
    <w:p w:rsidR="001A0C02" w:rsidRPr="00AB58B6" w:rsidRDefault="001A0C02"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 xml:space="preserve">Težišče </w:t>
      </w:r>
      <w:r w:rsidRPr="00AB58B6">
        <w:rPr>
          <w:rFonts w:asciiTheme="minorHAnsi" w:hAnsiTheme="minorHAnsi" w:cstheme="minorHAnsi"/>
          <w:b/>
          <w:bCs/>
          <w:sz w:val="22"/>
          <w:szCs w:val="22"/>
        </w:rPr>
        <w:t>2</w:t>
      </w:r>
      <w:r w:rsidRPr="00AB58B6">
        <w:rPr>
          <w:rFonts w:asciiTheme="minorHAnsi" w:hAnsiTheme="minorHAnsi" w:cstheme="minorHAnsi"/>
          <w:bCs/>
          <w:sz w:val="22"/>
          <w:szCs w:val="22"/>
        </w:rPr>
        <w:t>: Visoko produktivno gospodarstvo, ki ustvarja dodano vrednost za vse</w:t>
      </w:r>
    </w:p>
    <w:p w:rsidR="001A0C02" w:rsidRPr="00AB58B6" w:rsidRDefault="001A0C02" w:rsidP="00AB58B6">
      <w:pPr>
        <w:spacing w:line="240" w:lineRule="auto"/>
        <w:jc w:val="both"/>
        <w:rPr>
          <w:rFonts w:asciiTheme="minorHAnsi" w:hAnsiTheme="minorHAnsi" w:cstheme="minorHAnsi"/>
          <w:sz w:val="22"/>
          <w:szCs w:val="22"/>
        </w:rPr>
      </w:pPr>
    </w:p>
    <w:p w:rsidR="001A0C02" w:rsidRPr="00AB58B6" w:rsidRDefault="001A0C02"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 xml:space="preserve">Tematski sklop </w:t>
      </w:r>
      <w:r w:rsidRPr="00AB58B6">
        <w:rPr>
          <w:rFonts w:asciiTheme="minorHAnsi" w:hAnsiTheme="minorHAnsi" w:cstheme="minorHAnsi"/>
          <w:b/>
          <w:bCs/>
          <w:sz w:val="22"/>
          <w:szCs w:val="22"/>
        </w:rPr>
        <w:t>2.11</w:t>
      </w:r>
      <w:r w:rsidRPr="00AB58B6">
        <w:rPr>
          <w:rFonts w:asciiTheme="minorHAnsi" w:hAnsiTheme="minorHAnsi" w:cstheme="minorHAnsi"/>
          <w:bCs/>
          <w:sz w:val="22"/>
          <w:szCs w:val="22"/>
        </w:rPr>
        <w:t>: Varna in globalno odgovorna Slovenija</w:t>
      </w:r>
    </w:p>
    <w:p w:rsidR="001A0C02" w:rsidRPr="00AB58B6" w:rsidRDefault="001A0C02" w:rsidP="00AB58B6">
      <w:pPr>
        <w:spacing w:line="240" w:lineRule="auto"/>
        <w:jc w:val="both"/>
        <w:rPr>
          <w:rFonts w:asciiTheme="minorHAnsi" w:hAnsiTheme="minorHAnsi" w:cstheme="minorHAnsi"/>
          <w:sz w:val="22"/>
          <w:szCs w:val="22"/>
        </w:rPr>
      </w:pPr>
    </w:p>
    <w:p w:rsidR="001A0C02" w:rsidRPr="00AB58B6" w:rsidRDefault="001A0C02" w:rsidP="00AB58B6">
      <w:pPr>
        <w:autoSpaceDE w:val="0"/>
        <w:autoSpaceDN w:val="0"/>
        <w:adjustRightInd w:val="0"/>
        <w:spacing w:line="240" w:lineRule="auto"/>
        <w:jc w:val="both"/>
        <w:rPr>
          <w:rFonts w:asciiTheme="minorHAnsi" w:hAnsiTheme="minorHAnsi" w:cstheme="minorHAnsi"/>
          <w:b/>
          <w:bCs/>
          <w:sz w:val="22"/>
          <w:szCs w:val="22"/>
        </w:rPr>
      </w:pPr>
      <w:r w:rsidRPr="00AB58B6">
        <w:rPr>
          <w:rFonts w:asciiTheme="minorHAnsi" w:hAnsiTheme="minorHAnsi" w:cstheme="minorHAnsi"/>
          <w:b/>
          <w:bCs/>
          <w:sz w:val="22"/>
          <w:szCs w:val="22"/>
        </w:rPr>
        <w:t>Številka teme 2.11.</w:t>
      </w:r>
      <w:r w:rsidR="005C53CE" w:rsidRPr="00AB58B6">
        <w:rPr>
          <w:rFonts w:asciiTheme="minorHAnsi" w:hAnsiTheme="minorHAnsi" w:cstheme="minorHAnsi"/>
          <w:b/>
          <w:bCs/>
          <w:sz w:val="22"/>
          <w:szCs w:val="22"/>
        </w:rPr>
        <w:t>1.</w:t>
      </w:r>
      <w:r w:rsidRPr="00AB58B6">
        <w:rPr>
          <w:rFonts w:asciiTheme="minorHAnsi" w:hAnsiTheme="minorHAnsi" w:cstheme="minorHAnsi"/>
          <w:b/>
          <w:bCs/>
          <w:sz w:val="22"/>
          <w:szCs w:val="22"/>
        </w:rPr>
        <w:t xml:space="preserve">: </w:t>
      </w:r>
    </w:p>
    <w:p w:rsidR="001A0C02" w:rsidRPr="00AB58B6" w:rsidRDefault="001A0C02" w:rsidP="00AB58B6">
      <w:pPr>
        <w:pStyle w:val="Default"/>
        <w:jc w:val="both"/>
        <w:rPr>
          <w:rFonts w:asciiTheme="minorHAnsi" w:hAnsiTheme="minorHAnsi" w:cstheme="minorHAnsi"/>
          <w:b/>
          <w:color w:val="auto"/>
          <w:sz w:val="22"/>
          <w:szCs w:val="22"/>
        </w:rPr>
      </w:pPr>
      <w:r w:rsidRPr="00AB58B6">
        <w:rPr>
          <w:rFonts w:asciiTheme="minorHAnsi" w:hAnsiTheme="minorHAnsi" w:cstheme="minorHAnsi"/>
          <w:b/>
          <w:bCs/>
          <w:sz w:val="22"/>
          <w:szCs w:val="22"/>
        </w:rPr>
        <w:t xml:space="preserve">Naslov teme: </w:t>
      </w:r>
      <w:r w:rsidR="00D516BB" w:rsidRPr="00AB58B6">
        <w:rPr>
          <w:rFonts w:asciiTheme="minorHAnsi" w:hAnsiTheme="minorHAnsi" w:cstheme="minorHAnsi"/>
          <w:sz w:val="22"/>
          <w:szCs w:val="22"/>
        </w:rPr>
        <w:t xml:space="preserve"> Opredelitev okvira za zagotavljanje zaupanja javnosti v rešitve UI na podlagi različnih socialno tehnoloških dejavnikov</w:t>
      </w:r>
    </w:p>
    <w:p w:rsidR="00EA2B44" w:rsidRPr="00AB58B6" w:rsidRDefault="00EA2B44" w:rsidP="00AB58B6">
      <w:pPr>
        <w:autoSpaceDE w:val="0"/>
        <w:autoSpaceDN w:val="0"/>
        <w:adjustRightInd w:val="0"/>
        <w:spacing w:line="240" w:lineRule="auto"/>
        <w:jc w:val="both"/>
        <w:rPr>
          <w:rFonts w:asciiTheme="minorHAnsi" w:hAnsiTheme="minorHAnsi" w:cstheme="minorHAnsi"/>
          <w:b/>
          <w:color w:val="00B050"/>
          <w:sz w:val="22"/>
          <w:szCs w:val="22"/>
        </w:rPr>
      </w:pPr>
    </w:p>
    <w:p w:rsidR="00EA2B44" w:rsidRPr="00AB58B6" w:rsidRDefault="00EA2B44" w:rsidP="00AB58B6">
      <w:pPr>
        <w:autoSpaceDE w:val="0"/>
        <w:autoSpaceDN w:val="0"/>
        <w:adjustRightInd w:val="0"/>
        <w:spacing w:line="240" w:lineRule="auto"/>
        <w:jc w:val="both"/>
        <w:rPr>
          <w:rFonts w:asciiTheme="minorHAnsi" w:hAnsiTheme="minorHAnsi" w:cstheme="minorHAnsi"/>
          <w:bCs/>
          <w:sz w:val="22"/>
          <w:szCs w:val="22"/>
          <w:u w:val="single"/>
        </w:rPr>
      </w:pPr>
      <w:r w:rsidRPr="00AB58B6">
        <w:rPr>
          <w:rFonts w:asciiTheme="minorHAnsi" w:hAnsiTheme="minorHAnsi" w:cstheme="minorHAnsi"/>
          <w:sz w:val="22"/>
          <w:szCs w:val="22"/>
        </w:rPr>
        <w:t>Namen projekta:</w:t>
      </w:r>
    </w:p>
    <w:p w:rsidR="00D516BB" w:rsidRPr="00AB58B6" w:rsidRDefault="00D516BB" w:rsidP="00AB58B6">
      <w:pPr>
        <w:pStyle w:val="Default"/>
        <w:jc w:val="both"/>
        <w:rPr>
          <w:rFonts w:asciiTheme="minorHAnsi" w:hAnsiTheme="minorHAnsi" w:cstheme="minorHAnsi"/>
          <w:color w:val="000000" w:themeColor="text1"/>
          <w:sz w:val="22"/>
          <w:szCs w:val="22"/>
          <w:u w:val="single"/>
        </w:rPr>
      </w:pPr>
      <w:r w:rsidRPr="00AB58B6">
        <w:rPr>
          <w:rFonts w:asciiTheme="minorHAnsi" w:hAnsiTheme="minorHAnsi" w:cstheme="minorHAnsi"/>
          <w:bCs/>
          <w:color w:val="000000" w:themeColor="text1"/>
          <w:sz w:val="22"/>
          <w:szCs w:val="22"/>
        </w:rPr>
        <w:t>Opredelitev okvira za zagotavljanje zaupanja javnosti v rešitve UI na podlagi socialno tehnoloških dejavnikov, temelječega na medsebojnem vplivu med tehnološkimi značilnostmi tehnologij UI, metodologijami razvoja in uporabe rešitev UI, standardizacijo, uporabo različnega načina licenciranja (odprta koda, lastniška programska oprema)  na eni strani ter etičnimi in pravnimi načeli, kulturnimi in družbenimi značilnostmi ter socialnim statusom na drugi strani.</w:t>
      </w:r>
    </w:p>
    <w:p w:rsidR="001A0C02" w:rsidRPr="00AB58B6" w:rsidRDefault="001A0C02" w:rsidP="00AB58B6">
      <w:pPr>
        <w:autoSpaceDE w:val="0"/>
        <w:autoSpaceDN w:val="0"/>
        <w:adjustRightInd w:val="0"/>
        <w:spacing w:line="240" w:lineRule="auto"/>
        <w:jc w:val="both"/>
        <w:rPr>
          <w:rFonts w:asciiTheme="minorHAnsi" w:hAnsiTheme="minorHAnsi" w:cstheme="minorHAnsi"/>
          <w:bCs/>
          <w:sz w:val="22"/>
          <w:szCs w:val="22"/>
          <w:u w:val="single"/>
        </w:rPr>
      </w:pPr>
    </w:p>
    <w:p w:rsidR="001A0C02" w:rsidRPr="00AB58B6" w:rsidRDefault="001A0C02" w:rsidP="00AB58B6">
      <w:pPr>
        <w:autoSpaceDE w:val="0"/>
        <w:autoSpaceDN w:val="0"/>
        <w:adjustRightInd w:val="0"/>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Cilji:</w:t>
      </w:r>
    </w:p>
    <w:p w:rsidR="00D516BB" w:rsidRPr="00AB58B6" w:rsidRDefault="00D516BB" w:rsidP="00AB58B6">
      <w:pPr>
        <w:numPr>
          <w:ilvl w:val="0"/>
          <w:numId w:val="74"/>
        </w:numPr>
        <w:spacing w:line="240" w:lineRule="auto"/>
        <w:ind w:left="319" w:hanging="284"/>
        <w:contextualSpacing/>
        <w:jc w:val="both"/>
        <w:rPr>
          <w:rFonts w:asciiTheme="minorHAnsi" w:hAnsiTheme="minorHAnsi" w:cstheme="minorHAnsi"/>
          <w:sz w:val="22"/>
          <w:szCs w:val="22"/>
        </w:rPr>
      </w:pPr>
    </w:p>
    <w:p w:rsidR="00D516BB" w:rsidRPr="00AB58B6" w:rsidRDefault="00D516BB" w:rsidP="00AB58B6">
      <w:pPr>
        <w:numPr>
          <w:ilvl w:val="0"/>
          <w:numId w:val="74"/>
        </w:numPr>
        <w:spacing w:line="240" w:lineRule="auto"/>
        <w:ind w:left="319" w:hanging="284"/>
        <w:contextualSpacing/>
        <w:jc w:val="both"/>
        <w:rPr>
          <w:rFonts w:asciiTheme="minorHAnsi" w:hAnsiTheme="minorHAnsi" w:cstheme="minorHAnsi"/>
          <w:sz w:val="22"/>
          <w:szCs w:val="22"/>
        </w:rPr>
      </w:pPr>
      <w:r w:rsidRPr="00AB58B6">
        <w:rPr>
          <w:rFonts w:asciiTheme="minorHAnsi" w:hAnsiTheme="minorHAnsi" w:cstheme="minorHAnsi"/>
          <w:sz w:val="22"/>
          <w:szCs w:val="22"/>
        </w:rPr>
        <w:lastRenderedPageBreak/>
        <w:t xml:space="preserve"> določitev in analiza vpliva različnih </w:t>
      </w:r>
      <w:r w:rsidRPr="00AB58B6">
        <w:rPr>
          <w:rFonts w:asciiTheme="minorHAnsi" w:hAnsiTheme="minorHAnsi" w:cstheme="minorHAnsi"/>
          <w:bCs/>
          <w:sz w:val="22"/>
          <w:szCs w:val="22"/>
        </w:rPr>
        <w:t xml:space="preserve">značilnosti sistema UI kot so tehnološke značilnosti (robustnost, pojasnilnost, transparentnost, uporabljeni modeli), uporabljene metodologije razvoja (npr. klasične, agilne, inkrementalne), obstoj ustreznih standardov in skladnost njimi, vrsta licenciranja (npr. odprta koda, lastniška programska oprema),ki so relevantne  na </w:t>
      </w:r>
      <w:r w:rsidRPr="00AB58B6">
        <w:rPr>
          <w:rFonts w:asciiTheme="minorHAnsi" w:hAnsiTheme="minorHAnsi" w:cstheme="minorHAnsi"/>
          <w:sz w:val="22"/>
          <w:szCs w:val="22"/>
        </w:rPr>
        <w:t>zaupanje posameznika v umetno inteligenco;</w:t>
      </w:r>
    </w:p>
    <w:p w:rsidR="00D516BB" w:rsidRPr="00AB58B6" w:rsidRDefault="00D516BB" w:rsidP="00AB58B6">
      <w:pPr>
        <w:numPr>
          <w:ilvl w:val="0"/>
          <w:numId w:val="74"/>
        </w:numPr>
        <w:spacing w:line="240" w:lineRule="auto"/>
        <w:ind w:left="319" w:hanging="284"/>
        <w:contextualSpacing/>
        <w:jc w:val="both"/>
        <w:rPr>
          <w:rFonts w:asciiTheme="minorHAnsi" w:hAnsiTheme="minorHAnsi" w:cstheme="minorHAnsi"/>
          <w:sz w:val="22"/>
          <w:szCs w:val="22"/>
        </w:rPr>
      </w:pPr>
      <w:r w:rsidRPr="00AB58B6">
        <w:rPr>
          <w:rFonts w:asciiTheme="minorHAnsi" w:hAnsiTheme="minorHAnsi" w:cstheme="minorHAnsi"/>
          <w:sz w:val="22"/>
          <w:szCs w:val="22"/>
        </w:rPr>
        <w:t>določitev in analiza vpliva različnih etičnih načel in temeljnih pravic na zaupanje posameznika  v umetno inteligenco;</w:t>
      </w:r>
    </w:p>
    <w:p w:rsidR="00D516BB" w:rsidRPr="00AB58B6" w:rsidRDefault="00D516BB" w:rsidP="00AB58B6">
      <w:pPr>
        <w:numPr>
          <w:ilvl w:val="0"/>
          <w:numId w:val="74"/>
        </w:numPr>
        <w:spacing w:line="240" w:lineRule="auto"/>
        <w:ind w:left="319" w:hanging="284"/>
        <w:contextualSpacing/>
        <w:jc w:val="both"/>
        <w:rPr>
          <w:rFonts w:asciiTheme="minorHAnsi" w:hAnsiTheme="minorHAnsi" w:cstheme="minorHAnsi"/>
          <w:sz w:val="22"/>
          <w:szCs w:val="22"/>
        </w:rPr>
      </w:pPr>
      <w:r w:rsidRPr="00AB58B6">
        <w:rPr>
          <w:rFonts w:asciiTheme="minorHAnsi" w:hAnsiTheme="minorHAnsi" w:cstheme="minorHAnsi"/>
          <w:sz w:val="22"/>
          <w:szCs w:val="22"/>
        </w:rPr>
        <w:t>določitev in analiza vpliva kulturnih in družbenih značilnosti kot je gospodarska stabilnost, socialna ogroženost, dostopnost do izobraževanja, dojemljivost za tveganje, ustrezna zakonodaja za zagotavljanje pravne varnosti in predvidljivosti, etc. na zaupanje posameznika v umetno inteligenco;</w:t>
      </w:r>
    </w:p>
    <w:p w:rsidR="00D516BB" w:rsidRPr="00AB58B6" w:rsidRDefault="00D516BB" w:rsidP="00AB58B6">
      <w:pPr>
        <w:numPr>
          <w:ilvl w:val="0"/>
          <w:numId w:val="74"/>
        </w:numPr>
        <w:spacing w:line="240" w:lineRule="auto"/>
        <w:ind w:left="319" w:hanging="284"/>
        <w:contextualSpacing/>
        <w:jc w:val="both"/>
        <w:rPr>
          <w:rFonts w:asciiTheme="minorHAnsi" w:hAnsiTheme="minorHAnsi" w:cstheme="minorHAnsi"/>
          <w:sz w:val="22"/>
          <w:szCs w:val="22"/>
        </w:rPr>
      </w:pPr>
      <w:r w:rsidRPr="00AB58B6">
        <w:rPr>
          <w:rFonts w:asciiTheme="minorHAnsi" w:hAnsiTheme="minorHAnsi" w:cstheme="minorHAnsi"/>
          <w:sz w:val="22"/>
          <w:szCs w:val="22"/>
        </w:rPr>
        <w:t>določitev in analiza značilnosti posameznikovega statusa kot je izobrazba, zaposlenost, starost, znanje in veščine s področja IKT, etc. na zaupanje posameznika v umetno inteligenco;</w:t>
      </w:r>
    </w:p>
    <w:p w:rsidR="001A0C02" w:rsidRPr="00AB58B6" w:rsidRDefault="00D516BB" w:rsidP="00AB58B6">
      <w:pPr>
        <w:spacing w:line="240" w:lineRule="auto"/>
        <w:contextualSpacing/>
        <w:jc w:val="both"/>
        <w:rPr>
          <w:rFonts w:asciiTheme="minorHAnsi" w:hAnsiTheme="minorHAnsi" w:cstheme="minorHAnsi"/>
          <w:sz w:val="22"/>
          <w:szCs w:val="22"/>
        </w:rPr>
      </w:pPr>
      <w:r w:rsidRPr="00AB58B6">
        <w:rPr>
          <w:rFonts w:asciiTheme="minorHAnsi" w:eastAsiaTheme="minorHAnsi" w:hAnsiTheme="minorHAnsi" w:cstheme="minorHAnsi"/>
          <w:sz w:val="22"/>
          <w:szCs w:val="22"/>
        </w:rPr>
        <w:t>določitev okvira za analizo in spremljanje stanja zaupanja javnosti v umetno inteligenco na podlagi medsebojne odvisnosti in vpliva zgoraj opredeljenih dejavnikov, i.e. značilnosti rešitev UI, etičnih načel, družbenih in kulturnih značilnosti in značilnosti posameznikovega statusa.</w:t>
      </w:r>
    </w:p>
    <w:p w:rsidR="000A664A" w:rsidRDefault="000A664A" w:rsidP="00AB58B6">
      <w:pPr>
        <w:pStyle w:val="Default"/>
        <w:jc w:val="both"/>
        <w:rPr>
          <w:rFonts w:asciiTheme="minorHAnsi" w:hAnsiTheme="minorHAnsi" w:cstheme="minorHAnsi"/>
          <w:b/>
          <w:color w:val="000000" w:themeColor="text1"/>
          <w:sz w:val="22"/>
          <w:szCs w:val="22"/>
          <w:u w:val="single"/>
        </w:rPr>
      </w:pPr>
    </w:p>
    <w:p w:rsidR="001A0C02" w:rsidRPr="00AB58B6" w:rsidRDefault="001A0C02" w:rsidP="00AB58B6">
      <w:pPr>
        <w:pStyle w:val="Default"/>
        <w:jc w:val="both"/>
        <w:rPr>
          <w:rFonts w:asciiTheme="minorHAnsi" w:hAnsiTheme="minorHAnsi" w:cstheme="minorHAnsi"/>
          <w:b/>
          <w:color w:val="000000" w:themeColor="text1"/>
          <w:sz w:val="22"/>
          <w:szCs w:val="22"/>
          <w:u w:val="single"/>
        </w:rPr>
      </w:pPr>
      <w:r w:rsidRPr="00AB58B6">
        <w:rPr>
          <w:rFonts w:asciiTheme="minorHAnsi" w:hAnsiTheme="minorHAnsi" w:cstheme="minorHAnsi"/>
          <w:b/>
          <w:color w:val="000000" w:themeColor="text1"/>
          <w:sz w:val="22"/>
          <w:szCs w:val="22"/>
          <w:u w:val="single"/>
        </w:rPr>
        <w:t xml:space="preserve">Podrobnejša obrazložitev: </w:t>
      </w:r>
    </w:p>
    <w:p w:rsidR="00D516BB" w:rsidRPr="00AB58B6" w:rsidRDefault="00D516BB" w:rsidP="00AB58B6">
      <w:pPr>
        <w:spacing w:line="240" w:lineRule="auto"/>
        <w:rPr>
          <w:rFonts w:asciiTheme="minorHAnsi" w:hAnsiTheme="minorHAnsi" w:cstheme="minorHAnsi"/>
          <w:sz w:val="22"/>
          <w:szCs w:val="22"/>
        </w:rPr>
      </w:pPr>
      <w:r w:rsidRPr="00AB58B6">
        <w:rPr>
          <w:rFonts w:asciiTheme="minorHAnsi" w:hAnsiTheme="minorHAnsi" w:cstheme="minorHAnsi"/>
          <w:sz w:val="22"/>
          <w:szCs w:val="22"/>
        </w:rPr>
        <w:t>Podrobnejša obrazložitev teme je navedena v Nacionalnem programu za umetno inteligenco – NpUI (</w:t>
      </w:r>
      <w:hyperlink r:id="rId146" w:history="1">
        <w:r w:rsidRPr="00AB58B6">
          <w:rPr>
            <w:rStyle w:val="Hiperpovezava"/>
            <w:rFonts w:asciiTheme="minorHAnsi" w:hAnsiTheme="minorHAnsi" w:cstheme="minorHAnsi"/>
            <w:sz w:val="22"/>
            <w:szCs w:val="22"/>
          </w:rPr>
          <w:t>https://www.gov.si/assets/ministrstva/MJU/DID/NpUI-SI-2025.docx</w:t>
        </w:r>
      </w:hyperlink>
      <w:r w:rsidRPr="00AB58B6">
        <w:rPr>
          <w:rFonts w:asciiTheme="minorHAnsi" w:hAnsiTheme="minorHAnsi" w:cstheme="minorHAnsi"/>
          <w:sz w:val="22"/>
          <w:szCs w:val="22"/>
        </w:rPr>
        <w:t>), strateškem cilju  SC7: Povečanje zaupanja javnosti v UI. Tema je namenjena izvedbi ukrepa 7.5.</w:t>
      </w:r>
    </w:p>
    <w:p w:rsidR="00EA2B44" w:rsidRPr="00AB58B6" w:rsidRDefault="00EA2B44" w:rsidP="00AB58B6">
      <w:pPr>
        <w:spacing w:line="240" w:lineRule="auto"/>
        <w:jc w:val="both"/>
        <w:rPr>
          <w:rFonts w:asciiTheme="minorHAnsi" w:hAnsiTheme="minorHAnsi" w:cstheme="minorHAnsi"/>
          <w:sz w:val="22"/>
          <w:szCs w:val="22"/>
        </w:rPr>
      </w:pPr>
    </w:p>
    <w:p w:rsidR="001A0C02" w:rsidRPr="00AB58B6" w:rsidRDefault="001A0C02"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xml:space="preserve">:        do 24 mesecev </w:t>
      </w:r>
    </w:p>
    <w:p w:rsidR="001A0C02" w:rsidRPr="00AB58B6" w:rsidRDefault="001A0C02"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xml:space="preserve">:                            do 150.000 EUR </w:t>
      </w:r>
    </w:p>
    <w:p w:rsidR="001A0C02" w:rsidRPr="00AB58B6" w:rsidRDefault="001A0C02"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(50% SDP, 50% ARRS) </w:t>
      </w:r>
    </w:p>
    <w:p w:rsidR="001A0C02" w:rsidRPr="00AB58B6" w:rsidRDefault="001A0C02" w:rsidP="00AB58B6">
      <w:pPr>
        <w:pStyle w:val="Default"/>
        <w:jc w:val="both"/>
        <w:rPr>
          <w:rFonts w:asciiTheme="minorHAnsi" w:hAnsiTheme="minorHAnsi" w:cstheme="minorHAnsi"/>
          <w:sz w:val="22"/>
          <w:szCs w:val="22"/>
        </w:rPr>
      </w:pPr>
    </w:p>
    <w:p w:rsidR="001A0C02" w:rsidRPr="00AB58B6" w:rsidRDefault="001A0C02"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1A0C02" w:rsidRPr="00AB58B6" w:rsidRDefault="001A0C02"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Ime in priimek: mag. Samo Zorc</w:t>
      </w:r>
    </w:p>
    <w:p w:rsidR="00AD511D" w:rsidRPr="00AB58B6" w:rsidRDefault="00AD511D" w:rsidP="00AB58B6">
      <w:pPr>
        <w:spacing w:line="240" w:lineRule="auto"/>
        <w:jc w:val="both"/>
        <w:rPr>
          <w:rFonts w:asciiTheme="minorHAnsi" w:hAnsiTheme="minorHAnsi" w:cstheme="minorHAnsi"/>
          <w:bCs/>
          <w:color w:val="000000" w:themeColor="text1"/>
          <w:sz w:val="22"/>
          <w:szCs w:val="22"/>
        </w:rPr>
      </w:pPr>
      <w:r w:rsidRPr="00AB58B6">
        <w:rPr>
          <w:rFonts w:asciiTheme="minorHAnsi" w:hAnsiTheme="minorHAnsi" w:cstheme="minorHAnsi"/>
          <w:bCs/>
          <w:color w:val="000000" w:themeColor="text1"/>
          <w:sz w:val="22"/>
          <w:szCs w:val="22"/>
        </w:rPr>
        <w:t xml:space="preserve">E-mail: </w:t>
      </w:r>
      <w:hyperlink r:id="rId147" w:history="1">
        <w:r w:rsidRPr="00AB58B6">
          <w:rPr>
            <w:rStyle w:val="Hiperpovezava"/>
            <w:rFonts w:asciiTheme="minorHAnsi" w:hAnsiTheme="minorHAnsi" w:cstheme="minorHAnsi"/>
            <w:bCs/>
            <w:sz w:val="22"/>
            <w:szCs w:val="22"/>
          </w:rPr>
          <w:t>Samo.Zorc@gov.si</w:t>
        </w:r>
      </w:hyperlink>
    </w:p>
    <w:p w:rsidR="001A0C02" w:rsidRPr="00AB58B6" w:rsidRDefault="001A0C02" w:rsidP="00AB58B6">
      <w:pPr>
        <w:spacing w:line="240" w:lineRule="auto"/>
        <w:rPr>
          <w:rFonts w:asciiTheme="minorHAnsi" w:eastAsiaTheme="minorHAnsi" w:hAnsiTheme="minorHAnsi" w:cstheme="minorHAnsi"/>
          <w:b/>
          <w:bCs/>
          <w:sz w:val="22"/>
          <w:szCs w:val="22"/>
        </w:rPr>
      </w:pPr>
    </w:p>
    <w:p w:rsidR="001A0C02" w:rsidRPr="00AB58B6" w:rsidRDefault="001A0C02" w:rsidP="00AB58B6">
      <w:pPr>
        <w:pStyle w:val="Default"/>
        <w:numPr>
          <w:ilvl w:val="0"/>
          <w:numId w:val="76"/>
        </w:numPr>
        <w:ind w:left="284" w:hanging="284"/>
        <w:rPr>
          <w:rFonts w:asciiTheme="minorHAnsi" w:hAnsiTheme="minorHAnsi" w:cstheme="minorHAnsi"/>
          <w:b/>
          <w:color w:val="0070C0"/>
          <w:sz w:val="22"/>
          <w:szCs w:val="22"/>
        </w:rPr>
      </w:pPr>
      <w:r w:rsidRPr="00AB58B6">
        <w:rPr>
          <w:rFonts w:asciiTheme="minorHAnsi" w:hAnsiTheme="minorHAnsi" w:cstheme="minorHAnsi"/>
          <w:b/>
          <w:sz w:val="22"/>
          <w:szCs w:val="22"/>
        </w:rPr>
        <w:t xml:space="preserve">TEMA: </w:t>
      </w:r>
      <w:bookmarkStart w:id="58" w:name="_Hlk92985775"/>
      <w:r w:rsidRPr="00AB58B6">
        <w:rPr>
          <w:rFonts w:asciiTheme="minorHAnsi" w:hAnsiTheme="minorHAnsi" w:cstheme="minorHAnsi"/>
          <w:b/>
          <w:bCs/>
          <w:color w:val="0070C0"/>
          <w:sz w:val="22"/>
          <w:szCs w:val="22"/>
        </w:rPr>
        <w:t>Opredelitev modela kazalnikov za spremljanje potenciala uvajanja UI v Sloveniji</w:t>
      </w:r>
      <w:bookmarkEnd w:id="58"/>
    </w:p>
    <w:p w:rsidR="001A0C02" w:rsidRPr="00AB58B6" w:rsidRDefault="001A0C02" w:rsidP="00AB58B6">
      <w:pPr>
        <w:autoSpaceDE w:val="0"/>
        <w:autoSpaceDN w:val="0"/>
        <w:adjustRightInd w:val="0"/>
        <w:spacing w:line="240" w:lineRule="auto"/>
        <w:jc w:val="both"/>
        <w:rPr>
          <w:rFonts w:asciiTheme="minorHAnsi" w:hAnsiTheme="minorHAnsi" w:cstheme="minorHAnsi"/>
          <w:b/>
          <w:sz w:val="22"/>
          <w:szCs w:val="22"/>
        </w:rPr>
      </w:pPr>
    </w:p>
    <w:p w:rsidR="001A0C02" w:rsidRPr="00AB58B6" w:rsidRDefault="001A0C02"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 xml:space="preserve">Težišče </w:t>
      </w:r>
      <w:r w:rsidRPr="00AB58B6">
        <w:rPr>
          <w:rFonts w:asciiTheme="minorHAnsi" w:hAnsiTheme="minorHAnsi" w:cstheme="minorHAnsi"/>
          <w:b/>
          <w:bCs/>
          <w:sz w:val="22"/>
          <w:szCs w:val="22"/>
        </w:rPr>
        <w:t>2</w:t>
      </w:r>
      <w:r w:rsidRPr="00AB58B6">
        <w:rPr>
          <w:rFonts w:asciiTheme="minorHAnsi" w:hAnsiTheme="minorHAnsi" w:cstheme="minorHAnsi"/>
          <w:bCs/>
          <w:sz w:val="22"/>
          <w:szCs w:val="22"/>
        </w:rPr>
        <w:t>: Visoko produktivno gospodarstvo, ki ustvarja dodano vrednost za vse</w:t>
      </w:r>
    </w:p>
    <w:p w:rsidR="001A0C02" w:rsidRPr="00AB58B6" w:rsidRDefault="001A0C02" w:rsidP="00AB58B6">
      <w:pPr>
        <w:autoSpaceDE w:val="0"/>
        <w:autoSpaceDN w:val="0"/>
        <w:adjustRightInd w:val="0"/>
        <w:spacing w:line="240" w:lineRule="auto"/>
        <w:jc w:val="both"/>
        <w:rPr>
          <w:rFonts w:asciiTheme="minorHAnsi" w:hAnsiTheme="minorHAnsi" w:cstheme="minorHAnsi"/>
          <w:b/>
          <w:sz w:val="22"/>
          <w:szCs w:val="22"/>
        </w:rPr>
      </w:pPr>
    </w:p>
    <w:p w:rsidR="001A0C02" w:rsidRPr="00AB58B6" w:rsidRDefault="001A0C02" w:rsidP="00AB58B6">
      <w:pPr>
        <w:spacing w:line="240" w:lineRule="auto"/>
        <w:jc w:val="both"/>
        <w:rPr>
          <w:rFonts w:asciiTheme="minorHAnsi" w:hAnsiTheme="minorHAnsi" w:cstheme="minorHAnsi"/>
          <w:bCs/>
          <w:sz w:val="22"/>
          <w:szCs w:val="22"/>
        </w:rPr>
      </w:pPr>
      <w:r w:rsidRPr="00AB58B6">
        <w:rPr>
          <w:rFonts w:asciiTheme="minorHAnsi" w:hAnsiTheme="minorHAnsi" w:cstheme="minorHAnsi"/>
          <w:b/>
          <w:sz w:val="22"/>
          <w:szCs w:val="22"/>
        </w:rPr>
        <w:t xml:space="preserve">Tematski sklop </w:t>
      </w:r>
      <w:r w:rsidRPr="00AB58B6">
        <w:rPr>
          <w:rFonts w:asciiTheme="minorHAnsi" w:hAnsiTheme="minorHAnsi" w:cstheme="minorHAnsi"/>
          <w:b/>
          <w:bCs/>
          <w:sz w:val="22"/>
          <w:szCs w:val="22"/>
        </w:rPr>
        <w:t>2.6</w:t>
      </w:r>
      <w:r w:rsidRPr="00AB58B6">
        <w:rPr>
          <w:rFonts w:asciiTheme="minorHAnsi" w:hAnsiTheme="minorHAnsi" w:cstheme="minorHAnsi"/>
          <w:bCs/>
          <w:sz w:val="22"/>
          <w:szCs w:val="22"/>
        </w:rPr>
        <w:t>: Konkurenčen in družbeno odgovoren podjetniški in raziskovalni sektor</w:t>
      </w:r>
    </w:p>
    <w:p w:rsidR="001A0C02" w:rsidRPr="00AB58B6" w:rsidRDefault="001A0C02" w:rsidP="00AB58B6">
      <w:pPr>
        <w:spacing w:line="240" w:lineRule="auto"/>
        <w:jc w:val="both"/>
        <w:rPr>
          <w:rFonts w:asciiTheme="minorHAnsi" w:hAnsiTheme="minorHAnsi" w:cstheme="minorHAnsi"/>
          <w:sz w:val="22"/>
          <w:szCs w:val="22"/>
        </w:rPr>
      </w:pPr>
    </w:p>
    <w:p w:rsidR="001A0C02" w:rsidRPr="00AB58B6" w:rsidRDefault="001A0C02" w:rsidP="00AB58B6">
      <w:pPr>
        <w:autoSpaceDE w:val="0"/>
        <w:autoSpaceDN w:val="0"/>
        <w:adjustRightInd w:val="0"/>
        <w:spacing w:line="240" w:lineRule="auto"/>
        <w:jc w:val="both"/>
        <w:rPr>
          <w:rFonts w:asciiTheme="minorHAnsi" w:hAnsiTheme="minorHAnsi" w:cstheme="minorHAnsi"/>
          <w:b/>
          <w:bCs/>
          <w:sz w:val="22"/>
          <w:szCs w:val="22"/>
        </w:rPr>
      </w:pPr>
      <w:r w:rsidRPr="00AB58B6">
        <w:rPr>
          <w:rFonts w:asciiTheme="minorHAnsi" w:hAnsiTheme="minorHAnsi" w:cstheme="minorHAnsi"/>
          <w:b/>
          <w:bCs/>
          <w:sz w:val="22"/>
          <w:szCs w:val="22"/>
        </w:rPr>
        <w:t>Številka teme 2.6.</w:t>
      </w:r>
      <w:r w:rsidR="005C53CE" w:rsidRPr="00AB58B6">
        <w:rPr>
          <w:rFonts w:asciiTheme="minorHAnsi" w:hAnsiTheme="minorHAnsi" w:cstheme="minorHAnsi"/>
          <w:b/>
          <w:bCs/>
          <w:sz w:val="22"/>
          <w:szCs w:val="22"/>
        </w:rPr>
        <w:t>2.</w:t>
      </w:r>
      <w:r w:rsidRPr="00AB58B6">
        <w:rPr>
          <w:rFonts w:asciiTheme="minorHAnsi" w:hAnsiTheme="minorHAnsi" w:cstheme="minorHAnsi"/>
          <w:b/>
          <w:bCs/>
          <w:sz w:val="22"/>
          <w:szCs w:val="22"/>
        </w:rPr>
        <w:t xml:space="preserve">: </w:t>
      </w:r>
    </w:p>
    <w:p w:rsidR="001A0C02" w:rsidRPr="00AB58B6" w:rsidRDefault="001A0C02" w:rsidP="00AB58B6">
      <w:pPr>
        <w:spacing w:line="240" w:lineRule="auto"/>
        <w:jc w:val="both"/>
        <w:rPr>
          <w:rFonts w:asciiTheme="minorHAnsi" w:hAnsiTheme="minorHAnsi" w:cstheme="minorHAnsi"/>
          <w:bCs/>
          <w:sz w:val="22"/>
          <w:szCs w:val="22"/>
          <w:lang w:eastAsia="sl-SI"/>
        </w:rPr>
      </w:pPr>
      <w:r w:rsidRPr="00AB58B6">
        <w:rPr>
          <w:rFonts w:asciiTheme="minorHAnsi" w:hAnsiTheme="minorHAnsi" w:cstheme="minorHAnsi"/>
          <w:b/>
          <w:bCs/>
          <w:sz w:val="22"/>
          <w:szCs w:val="22"/>
        </w:rPr>
        <w:t xml:space="preserve">Naslov teme: </w:t>
      </w:r>
      <w:r w:rsidRPr="00AB58B6">
        <w:rPr>
          <w:rFonts w:asciiTheme="minorHAnsi" w:hAnsiTheme="minorHAnsi" w:cstheme="minorHAnsi"/>
          <w:bCs/>
          <w:sz w:val="22"/>
          <w:szCs w:val="22"/>
        </w:rPr>
        <w:t>Opredelitev modela kazalnikov za spremljanje potenciala uvajanja UI v Sloveniji</w:t>
      </w:r>
    </w:p>
    <w:p w:rsidR="006F7CE5" w:rsidRPr="00AB58B6" w:rsidRDefault="006F7CE5" w:rsidP="00AB58B6">
      <w:pPr>
        <w:autoSpaceDE w:val="0"/>
        <w:autoSpaceDN w:val="0"/>
        <w:adjustRightInd w:val="0"/>
        <w:spacing w:line="240" w:lineRule="auto"/>
        <w:jc w:val="both"/>
        <w:rPr>
          <w:rFonts w:asciiTheme="minorHAnsi" w:hAnsiTheme="minorHAnsi" w:cstheme="minorHAnsi"/>
          <w:b/>
          <w:color w:val="00B050"/>
          <w:sz w:val="22"/>
          <w:szCs w:val="22"/>
        </w:rPr>
      </w:pPr>
    </w:p>
    <w:p w:rsidR="006F7CE5" w:rsidRPr="00AB58B6" w:rsidRDefault="006F7CE5" w:rsidP="00AB58B6">
      <w:pPr>
        <w:autoSpaceDE w:val="0"/>
        <w:autoSpaceDN w:val="0"/>
        <w:adjustRightInd w:val="0"/>
        <w:spacing w:line="240" w:lineRule="auto"/>
        <w:jc w:val="both"/>
        <w:rPr>
          <w:rFonts w:asciiTheme="minorHAnsi" w:hAnsiTheme="minorHAnsi" w:cstheme="minorHAnsi"/>
          <w:bCs/>
          <w:sz w:val="22"/>
          <w:szCs w:val="22"/>
          <w:u w:val="single"/>
        </w:rPr>
      </w:pPr>
      <w:r w:rsidRPr="00AB58B6">
        <w:rPr>
          <w:rFonts w:asciiTheme="minorHAnsi" w:hAnsiTheme="minorHAnsi" w:cstheme="minorHAnsi"/>
          <w:sz w:val="22"/>
          <w:szCs w:val="22"/>
        </w:rPr>
        <w:t>Namen projekta:</w:t>
      </w:r>
    </w:p>
    <w:p w:rsidR="00D516BB" w:rsidRPr="00AB58B6" w:rsidRDefault="00D516BB" w:rsidP="00AB58B6">
      <w:pPr>
        <w:pStyle w:val="Default"/>
        <w:jc w:val="both"/>
        <w:rPr>
          <w:rFonts w:asciiTheme="minorHAnsi" w:hAnsiTheme="minorHAnsi" w:cstheme="minorHAnsi"/>
          <w:b/>
          <w:color w:val="000000" w:themeColor="text1"/>
          <w:sz w:val="22"/>
          <w:szCs w:val="22"/>
          <w:u w:val="single"/>
        </w:rPr>
      </w:pPr>
      <w:r w:rsidRPr="00AB58B6">
        <w:rPr>
          <w:rFonts w:asciiTheme="minorHAnsi" w:hAnsiTheme="minorHAnsi" w:cstheme="minorHAnsi"/>
          <w:bCs/>
          <w:color w:val="000000" w:themeColor="text1"/>
          <w:sz w:val="22"/>
          <w:szCs w:val="22"/>
        </w:rPr>
        <w:t>Opredelitev modela kazalnikov in metodologije za ocenjevanje in spremljanje uvajanja UI v zasebnem in javnem sektorju v Sloveniji s pregledom stanja v Sloveniji (vključno s pregledom deležnikov v Sloveniji - javnega in zasebnega sektorja) ter  analizo dejavnikov, ki vplivajo na hitrost uvajanja UI.</w:t>
      </w:r>
    </w:p>
    <w:p w:rsidR="001A0C02" w:rsidRPr="00AB58B6" w:rsidRDefault="001A0C02" w:rsidP="00AB58B6">
      <w:pPr>
        <w:autoSpaceDE w:val="0"/>
        <w:autoSpaceDN w:val="0"/>
        <w:adjustRightInd w:val="0"/>
        <w:spacing w:line="240" w:lineRule="auto"/>
        <w:jc w:val="both"/>
        <w:rPr>
          <w:rFonts w:asciiTheme="minorHAnsi" w:hAnsiTheme="minorHAnsi" w:cstheme="minorHAnsi"/>
          <w:bCs/>
          <w:sz w:val="22"/>
          <w:szCs w:val="22"/>
          <w:u w:val="single"/>
        </w:rPr>
      </w:pPr>
    </w:p>
    <w:p w:rsidR="001A0C02" w:rsidRPr="00AB58B6" w:rsidRDefault="001A0C02" w:rsidP="00AB58B6">
      <w:pPr>
        <w:autoSpaceDE w:val="0"/>
        <w:autoSpaceDN w:val="0"/>
        <w:adjustRightInd w:val="0"/>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Cilji:</w:t>
      </w:r>
    </w:p>
    <w:p w:rsidR="00D516BB" w:rsidRPr="00AB58B6" w:rsidRDefault="00D516BB" w:rsidP="00AB58B6">
      <w:pPr>
        <w:numPr>
          <w:ilvl w:val="0"/>
          <w:numId w:val="74"/>
        </w:numPr>
        <w:spacing w:line="240" w:lineRule="auto"/>
        <w:ind w:left="318" w:hanging="284"/>
        <w:contextualSpacing/>
        <w:jc w:val="both"/>
        <w:rPr>
          <w:rFonts w:asciiTheme="minorHAnsi" w:hAnsiTheme="minorHAnsi" w:cstheme="minorHAnsi"/>
          <w:sz w:val="22"/>
          <w:szCs w:val="22"/>
        </w:rPr>
      </w:pPr>
      <w:r w:rsidRPr="00AB58B6">
        <w:rPr>
          <w:rFonts w:asciiTheme="minorHAnsi" w:hAnsiTheme="minorHAnsi" w:cstheme="minorHAnsi"/>
          <w:sz w:val="22"/>
          <w:szCs w:val="22"/>
        </w:rPr>
        <w:t xml:space="preserve">Opredelitev modela kazalnikov in metodologije za ocenjevanje uvajanja UI v Sloveniji (v zasebnem in javnem sektorju). Metodologija se mora navezovati na že opredeljene metodologije in analize na EU ravni (npr. </w:t>
      </w:r>
    </w:p>
    <w:p w:rsidR="00D516BB" w:rsidRPr="00AB58B6" w:rsidRDefault="00D516BB" w:rsidP="00AB58B6">
      <w:pPr>
        <w:pStyle w:val="Odstavekseznama"/>
        <w:numPr>
          <w:ilvl w:val="0"/>
          <w:numId w:val="74"/>
        </w:numPr>
        <w:spacing w:line="240" w:lineRule="auto"/>
        <w:ind w:left="709"/>
        <w:jc w:val="both"/>
        <w:rPr>
          <w:rFonts w:asciiTheme="minorHAnsi" w:hAnsiTheme="minorHAnsi" w:cstheme="minorHAnsi"/>
          <w:sz w:val="22"/>
          <w:szCs w:val="22"/>
        </w:rPr>
      </w:pPr>
      <w:r w:rsidRPr="00AB58B6">
        <w:rPr>
          <w:rFonts w:asciiTheme="minorHAnsi" w:hAnsiTheme="minorHAnsi" w:cstheme="minorHAnsi"/>
          <w:sz w:val="22"/>
          <w:szCs w:val="22"/>
        </w:rPr>
        <w:t xml:space="preserve">European Commission, Joint Research Centre, Nepelski, D., Sobolewski, M., </w:t>
      </w:r>
      <w:r w:rsidRPr="00AB58B6">
        <w:rPr>
          <w:rFonts w:asciiTheme="minorHAnsi" w:hAnsiTheme="minorHAnsi" w:cstheme="minorHAnsi"/>
          <w:i/>
          <w:iCs/>
          <w:sz w:val="22"/>
          <w:szCs w:val="22"/>
        </w:rPr>
        <w:t>Estimating investments in general purpose technologies : the case of AI investments in Europe</w:t>
      </w:r>
      <w:r w:rsidRPr="00AB58B6">
        <w:rPr>
          <w:rFonts w:asciiTheme="minorHAnsi" w:hAnsiTheme="minorHAnsi" w:cstheme="minorHAnsi"/>
          <w:sz w:val="22"/>
          <w:szCs w:val="22"/>
        </w:rPr>
        <w:t xml:space="preserve">, Publications Office, 2020, </w:t>
      </w:r>
      <w:hyperlink r:id="rId148" w:tgtFrame="_blank" w:history="1">
        <w:r w:rsidRPr="00AB58B6">
          <w:rPr>
            <w:rStyle w:val="Hiperpovezava"/>
            <w:rFonts w:asciiTheme="minorHAnsi" w:eastAsiaTheme="majorEastAsia" w:hAnsiTheme="minorHAnsi" w:cstheme="minorHAnsi"/>
            <w:sz w:val="22"/>
            <w:szCs w:val="22"/>
          </w:rPr>
          <w:t>https://data.europa.eu/doi/10.2760/506947</w:t>
        </w:r>
      </w:hyperlink>
      <w:r w:rsidRPr="00AB58B6">
        <w:rPr>
          <w:rFonts w:asciiTheme="minorHAnsi" w:hAnsiTheme="minorHAnsi" w:cstheme="minorHAnsi"/>
          <w:sz w:val="22"/>
          <w:szCs w:val="22"/>
        </w:rPr>
        <w:t xml:space="preserve">; </w:t>
      </w:r>
    </w:p>
    <w:p w:rsidR="00D516BB" w:rsidRPr="00AB58B6" w:rsidRDefault="00D516BB" w:rsidP="00AB58B6">
      <w:pPr>
        <w:pStyle w:val="Odstavekseznama"/>
        <w:numPr>
          <w:ilvl w:val="0"/>
          <w:numId w:val="74"/>
        </w:numPr>
        <w:spacing w:line="240" w:lineRule="auto"/>
        <w:ind w:left="709"/>
        <w:jc w:val="both"/>
        <w:rPr>
          <w:rFonts w:asciiTheme="minorHAnsi" w:hAnsiTheme="minorHAnsi" w:cstheme="minorHAnsi"/>
          <w:sz w:val="22"/>
          <w:szCs w:val="22"/>
        </w:rPr>
      </w:pPr>
      <w:r w:rsidRPr="00AB58B6">
        <w:rPr>
          <w:rFonts w:asciiTheme="minorHAnsi" w:hAnsiTheme="minorHAnsi" w:cstheme="minorHAnsi"/>
          <w:sz w:val="22"/>
          <w:szCs w:val="22"/>
        </w:rPr>
        <w:lastRenderedPageBreak/>
        <w:t xml:space="preserve">European Commission, Directorate-General for Communications Networks, Content and Technology, </w:t>
      </w:r>
      <w:r w:rsidRPr="00AB58B6">
        <w:rPr>
          <w:rFonts w:asciiTheme="minorHAnsi" w:hAnsiTheme="minorHAnsi" w:cstheme="minorHAnsi"/>
          <w:i/>
          <w:iCs/>
          <w:sz w:val="22"/>
          <w:szCs w:val="22"/>
        </w:rPr>
        <w:t>European enterprise survey on the use of technologies based on artificial intelligence : final report</w:t>
      </w:r>
      <w:r w:rsidRPr="00AB58B6">
        <w:rPr>
          <w:rFonts w:asciiTheme="minorHAnsi" w:hAnsiTheme="minorHAnsi" w:cstheme="minorHAnsi"/>
          <w:sz w:val="22"/>
          <w:szCs w:val="22"/>
        </w:rPr>
        <w:t xml:space="preserve">, Publications Office, 2020, </w:t>
      </w:r>
      <w:hyperlink r:id="rId149" w:tgtFrame="_blank" w:history="1">
        <w:r w:rsidRPr="00AB58B6">
          <w:rPr>
            <w:rStyle w:val="Hiperpovezava"/>
            <w:rFonts w:asciiTheme="minorHAnsi" w:eastAsiaTheme="majorEastAsia" w:hAnsiTheme="minorHAnsi" w:cstheme="minorHAnsi"/>
            <w:sz w:val="22"/>
            <w:szCs w:val="22"/>
          </w:rPr>
          <w:t>https://data.europa.eu/doi/10.2759/759368</w:t>
        </w:r>
      </w:hyperlink>
      <w:r w:rsidRPr="00AB58B6">
        <w:rPr>
          <w:rFonts w:asciiTheme="minorHAnsi" w:hAnsiTheme="minorHAnsi" w:cstheme="minorHAnsi"/>
          <w:sz w:val="22"/>
          <w:szCs w:val="22"/>
        </w:rPr>
        <w:t xml:space="preserve">; </w:t>
      </w:r>
    </w:p>
    <w:p w:rsidR="00D516BB" w:rsidRPr="00AB58B6" w:rsidRDefault="00D516BB" w:rsidP="00AB58B6">
      <w:pPr>
        <w:pStyle w:val="Odstavekseznama"/>
        <w:numPr>
          <w:ilvl w:val="0"/>
          <w:numId w:val="74"/>
        </w:numPr>
        <w:spacing w:line="240" w:lineRule="auto"/>
        <w:ind w:left="709" w:hanging="357"/>
        <w:jc w:val="both"/>
        <w:rPr>
          <w:rFonts w:asciiTheme="minorHAnsi" w:hAnsiTheme="minorHAnsi" w:cstheme="minorHAnsi"/>
          <w:sz w:val="22"/>
          <w:szCs w:val="22"/>
        </w:rPr>
      </w:pPr>
      <w:r w:rsidRPr="00AB58B6">
        <w:rPr>
          <w:rFonts w:asciiTheme="minorHAnsi" w:hAnsiTheme="minorHAnsi" w:cstheme="minorHAnsi"/>
          <w:sz w:val="22"/>
          <w:szCs w:val="22"/>
        </w:rPr>
        <w:t>SURS analiza uporabe umetne inteligence v podjetjih, 2020,  https://pxweb.stat.si/SiStat/sl/Podrocja/Index/88/razvoj-in-tehnologija/?uporaba-tehnologij-umetne-inteligence-v-podjetjih&amp;nbsp;#643);</w:t>
      </w:r>
    </w:p>
    <w:p w:rsidR="00D516BB" w:rsidRPr="00AB58B6" w:rsidRDefault="00D516BB" w:rsidP="00AB58B6">
      <w:pPr>
        <w:numPr>
          <w:ilvl w:val="0"/>
          <w:numId w:val="74"/>
        </w:numPr>
        <w:spacing w:line="240" w:lineRule="auto"/>
        <w:ind w:left="319" w:hanging="284"/>
        <w:contextualSpacing/>
        <w:jc w:val="both"/>
        <w:rPr>
          <w:rFonts w:asciiTheme="minorHAnsi" w:hAnsiTheme="minorHAnsi" w:cstheme="minorHAnsi"/>
          <w:sz w:val="22"/>
          <w:szCs w:val="22"/>
        </w:rPr>
      </w:pPr>
      <w:r w:rsidRPr="00AB58B6">
        <w:rPr>
          <w:rFonts w:asciiTheme="minorHAnsi" w:hAnsiTheme="minorHAnsi" w:cstheme="minorHAnsi"/>
          <w:bCs/>
          <w:sz w:val="22"/>
          <w:szCs w:val="22"/>
        </w:rPr>
        <w:t xml:space="preserve">pregled in ocena stanja uvajanja UI v Sloveniji </w:t>
      </w:r>
      <w:r w:rsidRPr="00AB58B6">
        <w:rPr>
          <w:rFonts w:asciiTheme="minorHAnsi" w:hAnsiTheme="minorHAnsi" w:cstheme="minorHAnsi"/>
          <w:sz w:val="22"/>
          <w:szCs w:val="22"/>
        </w:rPr>
        <w:t>v skladu s pripravljeno metodologijo</w:t>
      </w:r>
      <w:r w:rsidRPr="00AB58B6">
        <w:rPr>
          <w:rFonts w:asciiTheme="minorHAnsi" w:hAnsiTheme="minorHAnsi" w:cstheme="minorHAnsi"/>
          <w:bCs/>
          <w:sz w:val="22"/>
          <w:szCs w:val="22"/>
        </w:rPr>
        <w:t xml:space="preserve"> (po sektorjih, po velikosti organizacij, etc.) v zasebnem in javnem sektorju, na podlagi</w:t>
      </w:r>
      <w:r w:rsidRPr="00AB58B6">
        <w:rPr>
          <w:rFonts w:asciiTheme="minorHAnsi" w:hAnsiTheme="minorHAnsi" w:cstheme="minorHAnsi"/>
          <w:sz w:val="22"/>
          <w:szCs w:val="22"/>
        </w:rPr>
        <w:t xml:space="preserve"> reprezentativnega vzorca</w:t>
      </w:r>
      <w:r w:rsidRPr="00AB58B6">
        <w:rPr>
          <w:rFonts w:asciiTheme="minorHAnsi" w:hAnsiTheme="minorHAnsi" w:cstheme="minorHAnsi"/>
          <w:bCs/>
          <w:sz w:val="22"/>
          <w:szCs w:val="22"/>
        </w:rPr>
        <w:t xml:space="preserve"> deležnikov v Sloveniji (javne in zasebne organizacije), </w:t>
      </w:r>
      <w:r w:rsidRPr="00AB58B6">
        <w:rPr>
          <w:rFonts w:asciiTheme="minorHAnsi" w:hAnsiTheme="minorHAnsi" w:cstheme="minorHAnsi"/>
          <w:sz w:val="22"/>
          <w:szCs w:val="22"/>
        </w:rPr>
        <w:t>ki uporabljajo ali nameravajo uvesti UI v svoje poslovanje (</w:t>
      </w:r>
      <w:r w:rsidRPr="00AB58B6">
        <w:rPr>
          <w:rFonts w:asciiTheme="minorHAnsi" w:hAnsiTheme="minorHAnsi" w:cstheme="minorHAnsi"/>
          <w:bCs/>
          <w:sz w:val="22"/>
          <w:szCs w:val="22"/>
        </w:rPr>
        <w:t xml:space="preserve">za izboljšanje in optimizacijo lastnega poslovanja in poslovnih procesov ali pa za vzpostavitev novih inovativnih storitev in proizvodov za svoje uporabnike, dobavitelje oziroma kupce); </w:t>
      </w:r>
    </w:p>
    <w:p w:rsidR="00D516BB" w:rsidRPr="00AB58B6" w:rsidRDefault="00D516BB" w:rsidP="00AB58B6">
      <w:pPr>
        <w:numPr>
          <w:ilvl w:val="0"/>
          <w:numId w:val="74"/>
        </w:numPr>
        <w:spacing w:line="240" w:lineRule="auto"/>
        <w:ind w:left="319" w:hanging="284"/>
        <w:contextualSpacing/>
        <w:jc w:val="both"/>
        <w:rPr>
          <w:rFonts w:asciiTheme="minorHAnsi" w:hAnsiTheme="minorHAnsi" w:cstheme="minorHAnsi"/>
          <w:sz w:val="22"/>
          <w:szCs w:val="22"/>
        </w:rPr>
      </w:pPr>
      <w:r w:rsidRPr="00AB58B6">
        <w:rPr>
          <w:rFonts w:asciiTheme="minorHAnsi" w:eastAsiaTheme="minorHAnsi" w:hAnsiTheme="minorHAnsi" w:cstheme="minorHAnsi"/>
          <w:bCs/>
          <w:sz w:val="22"/>
          <w:szCs w:val="22"/>
        </w:rPr>
        <w:t xml:space="preserve">analiza </w:t>
      </w:r>
      <w:r w:rsidRPr="00AB58B6">
        <w:rPr>
          <w:rFonts w:asciiTheme="minorHAnsi" w:hAnsiTheme="minorHAnsi" w:cstheme="minorHAnsi"/>
          <w:sz w:val="22"/>
          <w:szCs w:val="22"/>
        </w:rPr>
        <w:t>dejavnikov, ki vplivajo na zmožnost in interes</w:t>
      </w:r>
      <w:r w:rsidRPr="00AB58B6">
        <w:rPr>
          <w:rFonts w:asciiTheme="minorHAnsi" w:eastAsiaTheme="minorHAnsi" w:hAnsiTheme="minorHAnsi" w:cstheme="minorHAnsi"/>
          <w:bCs/>
          <w:sz w:val="22"/>
          <w:szCs w:val="22"/>
        </w:rPr>
        <w:t xml:space="preserve"> za pospešeno uvajanje UI, </w:t>
      </w:r>
      <w:r w:rsidRPr="00AB58B6">
        <w:rPr>
          <w:rFonts w:asciiTheme="minorHAnsi" w:hAnsiTheme="minorHAnsi" w:cstheme="minorHAnsi"/>
          <w:sz w:val="22"/>
          <w:szCs w:val="22"/>
        </w:rPr>
        <w:t>vključno z notranjimi dejavniki v organizacijah</w:t>
      </w:r>
      <w:r w:rsidRPr="00AB58B6">
        <w:rPr>
          <w:rFonts w:asciiTheme="minorHAnsi" w:eastAsiaTheme="minorHAnsi" w:hAnsiTheme="minorHAnsi" w:cstheme="minorHAnsi"/>
          <w:bCs/>
          <w:sz w:val="22"/>
          <w:szCs w:val="22"/>
        </w:rPr>
        <w:t xml:space="preserve"> (npr. človeški viri, finančni viri, informatiziranost internega poslovanja, informatiziranost poslovanja z zunanjimi partnerji v verigi vrednosti, </w:t>
      </w:r>
      <w:r w:rsidRPr="00AB58B6">
        <w:rPr>
          <w:rFonts w:asciiTheme="minorHAnsi" w:hAnsiTheme="minorHAnsi" w:cstheme="minorHAnsi"/>
          <w:sz w:val="22"/>
          <w:szCs w:val="22"/>
        </w:rPr>
        <w:t>razpoložljivost in</w:t>
      </w:r>
      <w:r w:rsidRPr="00AB58B6">
        <w:rPr>
          <w:rFonts w:asciiTheme="minorHAnsi" w:eastAsiaTheme="minorHAnsi" w:hAnsiTheme="minorHAnsi" w:cstheme="minorHAnsi"/>
          <w:bCs/>
          <w:sz w:val="22"/>
          <w:szCs w:val="22"/>
        </w:rPr>
        <w:t xml:space="preserve"> dostopnost do podatkov, </w:t>
      </w:r>
      <w:r w:rsidRPr="00AB58B6">
        <w:rPr>
          <w:rFonts w:asciiTheme="minorHAnsi" w:hAnsiTheme="minorHAnsi" w:cstheme="minorHAnsi"/>
          <w:sz w:val="22"/>
          <w:szCs w:val="22"/>
        </w:rPr>
        <w:t>spremembe delovnih procesov, pripravljenost zaposlenih na spremembe,</w:t>
      </w:r>
      <w:r w:rsidRPr="00AB58B6">
        <w:rPr>
          <w:rFonts w:asciiTheme="minorHAnsi" w:eastAsiaTheme="minorHAnsi" w:hAnsiTheme="minorHAnsi" w:cstheme="minorHAnsi"/>
          <w:bCs/>
          <w:sz w:val="22"/>
          <w:szCs w:val="22"/>
        </w:rPr>
        <w:t xml:space="preserve"> etc.), </w:t>
      </w:r>
      <w:r w:rsidRPr="00AB58B6">
        <w:rPr>
          <w:rFonts w:asciiTheme="minorHAnsi" w:hAnsiTheme="minorHAnsi" w:cstheme="minorHAnsi"/>
          <w:sz w:val="22"/>
          <w:szCs w:val="22"/>
        </w:rPr>
        <w:t>tržnimi dejavniki in drugimi dejavniki (npr. skladnost z zakonodajo, upoštevanje etičnosti)</w:t>
      </w:r>
      <w:r w:rsidRPr="00AB58B6">
        <w:rPr>
          <w:rFonts w:asciiTheme="minorHAnsi" w:eastAsiaTheme="minorHAnsi" w:hAnsiTheme="minorHAnsi" w:cstheme="minorHAnsi"/>
          <w:bCs/>
          <w:sz w:val="22"/>
          <w:szCs w:val="22"/>
        </w:rPr>
        <w:t>.</w:t>
      </w:r>
    </w:p>
    <w:p w:rsidR="001A0C02" w:rsidRPr="00AB58B6" w:rsidRDefault="001A0C02" w:rsidP="00AB58B6">
      <w:pPr>
        <w:spacing w:line="240" w:lineRule="auto"/>
        <w:jc w:val="both"/>
        <w:rPr>
          <w:rFonts w:asciiTheme="minorHAnsi" w:hAnsiTheme="minorHAnsi" w:cstheme="minorHAnsi"/>
          <w:b/>
          <w:color w:val="00B050"/>
          <w:sz w:val="22"/>
          <w:szCs w:val="22"/>
        </w:rPr>
      </w:pPr>
    </w:p>
    <w:p w:rsidR="001A0C02" w:rsidRPr="00AB58B6" w:rsidRDefault="001A0C02" w:rsidP="00AB58B6">
      <w:pPr>
        <w:pStyle w:val="Default"/>
        <w:jc w:val="both"/>
        <w:rPr>
          <w:rFonts w:asciiTheme="minorHAnsi" w:hAnsiTheme="minorHAnsi" w:cstheme="minorHAnsi"/>
          <w:b/>
          <w:color w:val="000000" w:themeColor="text1"/>
          <w:sz w:val="22"/>
          <w:szCs w:val="22"/>
          <w:u w:val="single"/>
        </w:rPr>
      </w:pPr>
      <w:r w:rsidRPr="00AB58B6">
        <w:rPr>
          <w:rFonts w:asciiTheme="minorHAnsi" w:hAnsiTheme="minorHAnsi" w:cstheme="minorHAnsi"/>
          <w:b/>
          <w:color w:val="000000" w:themeColor="text1"/>
          <w:sz w:val="22"/>
          <w:szCs w:val="22"/>
          <w:u w:val="single"/>
        </w:rPr>
        <w:t xml:space="preserve">Podrobnejša obrazložitev: </w:t>
      </w:r>
    </w:p>
    <w:p w:rsidR="00D516BB" w:rsidRPr="00AB58B6" w:rsidRDefault="00D516BB" w:rsidP="00AB58B6">
      <w:pPr>
        <w:spacing w:line="240" w:lineRule="auto"/>
        <w:rPr>
          <w:rFonts w:asciiTheme="minorHAnsi" w:hAnsiTheme="minorHAnsi" w:cstheme="minorHAnsi"/>
          <w:sz w:val="22"/>
          <w:szCs w:val="22"/>
        </w:rPr>
      </w:pPr>
      <w:r w:rsidRPr="00AB58B6">
        <w:rPr>
          <w:rFonts w:asciiTheme="minorHAnsi" w:hAnsiTheme="minorHAnsi" w:cstheme="minorHAnsi"/>
          <w:sz w:val="22"/>
          <w:szCs w:val="22"/>
        </w:rPr>
        <w:t>Podrobnejša obrazložitev teme je navedena v Nacionalnem programu za umetno inteligenco – NpUI (</w:t>
      </w:r>
      <w:hyperlink r:id="rId150" w:history="1">
        <w:r w:rsidRPr="00AB58B6">
          <w:rPr>
            <w:rStyle w:val="Hiperpovezava"/>
            <w:rFonts w:asciiTheme="minorHAnsi" w:hAnsiTheme="minorHAnsi" w:cstheme="minorHAnsi"/>
            <w:sz w:val="22"/>
            <w:szCs w:val="22"/>
          </w:rPr>
          <w:t>https://www.gov.si/assets/ministrstva/MJU/DID/NpUI-SI-2025.docx</w:t>
        </w:r>
      </w:hyperlink>
      <w:r w:rsidRPr="00AB58B6">
        <w:rPr>
          <w:rFonts w:asciiTheme="minorHAnsi" w:hAnsiTheme="minorHAnsi" w:cstheme="minorHAnsi"/>
          <w:sz w:val="22"/>
          <w:szCs w:val="22"/>
        </w:rPr>
        <w:t>), strateškem cilju  SC10: Vzpostavitev nacionalnega observatorija za UI v Sloveniji. Tema je namenjena izvedbi ukrepa 10.2.</w:t>
      </w:r>
    </w:p>
    <w:p w:rsidR="006F7CE5" w:rsidRPr="00AB58B6" w:rsidRDefault="006F7CE5" w:rsidP="00AB58B6">
      <w:pPr>
        <w:pStyle w:val="Default"/>
        <w:jc w:val="both"/>
        <w:rPr>
          <w:rFonts w:asciiTheme="minorHAnsi" w:hAnsiTheme="minorHAnsi" w:cstheme="minorHAnsi"/>
          <w:sz w:val="22"/>
          <w:szCs w:val="22"/>
          <w:u w:val="single"/>
        </w:rPr>
      </w:pPr>
    </w:p>
    <w:p w:rsidR="001A0C02" w:rsidRPr="00AB58B6" w:rsidRDefault="001A0C02"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xml:space="preserve">:        do 24 mesecev </w:t>
      </w:r>
    </w:p>
    <w:p w:rsidR="001A0C02" w:rsidRPr="00AB58B6" w:rsidRDefault="001A0C02"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xml:space="preserve">:                            do 120.000 EUR </w:t>
      </w:r>
    </w:p>
    <w:p w:rsidR="001A0C02" w:rsidRPr="00AB58B6" w:rsidRDefault="001A0C02"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(50% SDP, 50% ARRS) </w:t>
      </w:r>
    </w:p>
    <w:p w:rsidR="001A0C02" w:rsidRPr="00AB58B6" w:rsidRDefault="001A0C02" w:rsidP="00AB58B6">
      <w:pPr>
        <w:pStyle w:val="Default"/>
        <w:jc w:val="both"/>
        <w:rPr>
          <w:rFonts w:asciiTheme="minorHAnsi" w:hAnsiTheme="minorHAnsi" w:cstheme="minorHAnsi"/>
          <w:sz w:val="22"/>
          <w:szCs w:val="22"/>
        </w:rPr>
      </w:pPr>
    </w:p>
    <w:p w:rsidR="001A0C02" w:rsidRPr="00AB58B6" w:rsidRDefault="001A0C02"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1A0C02" w:rsidRPr="00AB58B6" w:rsidRDefault="001A0C02"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Ime in priimek: mag. Samo Zorc</w:t>
      </w:r>
    </w:p>
    <w:p w:rsidR="00AD511D" w:rsidRPr="00AB58B6" w:rsidRDefault="00AD511D" w:rsidP="00AB58B6">
      <w:pPr>
        <w:spacing w:line="240" w:lineRule="auto"/>
        <w:jc w:val="both"/>
        <w:rPr>
          <w:rFonts w:asciiTheme="minorHAnsi" w:hAnsiTheme="minorHAnsi" w:cstheme="minorHAnsi"/>
          <w:bCs/>
          <w:color w:val="000000" w:themeColor="text1"/>
          <w:sz w:val="22"/>
          <w:szCs w:val="22"/>
        </w:rPr>
      </w:pPr>
      <w:r w:rsidRPr="00AB58B6">
        <w:rPr>
          <w:rFonts w:asciiTheme="minorHAnsi" w:hAnsiTheme="minorHAnsi" w:cstheme="minorHAnsi"/>
          <w:bCs/>
          <w:color w:val="000000" w:themeColor="text1"/>
          <w:sz w:val="22"/>
          <w:szCs w:val="22"/>
        </w:rPr>
        <w:t xml:space="preserve">E-mail: </w:t>
      </w:r>
      <w:hyperlink r:id="rId151" w:history="1">
        <w:r w:rsidRPr="00AB58B6">
          <w:rPr>
            <w:rStyle w:val="Hiperpovezava"/>
            <w:rFonts w:asciiTheme="minorHAnsi" w:hAnsiTheme="minorHAnsi" w:cstheme="minorHAnsi"/>
            <w:bCs/>
            <w:sz w:val="22"/>
            <w:szCs w:val="22"/>
          </w:rPr>
          <w:t>Samo.Zorc@gov.si</w:t>
        </w:r>
      </w:hyperlink>
    </w:p>
    <w:p w:rsidR="00AD511D" w:rsidRPr="00AB58B6" w:rsidRDefault="00AD511D" w:rsidP="00AB58B6">
      <w:pPr>
        <w:spacing w:line="240" w:lineRule="auto"/>
        <w:rPr>
          <w:rFonts w:asciiTheme="minorHAnsi" w:hAnsiTheme="minorHAnsi" w:cstheme="minorHAnsi"/>
          <w:sz w:val="22"/>
          <w:szCs w:val="22"/>
        </w:rPr>
      </w:pPr>
    </w:p>
    <w:p w:rsidR="001A0C02" w:rsidRPr="00AB58B6" w:rsidRDefault="001A0C02" w:rsidP="00AB58B6">
      <w:pPr>
        <w:pStyle w:val="Default"/>
        <w:numPr>
          <w:ilvl w:val="0"/>
          <w:numId w:val="76"/>
        </w:numPr>
        <w:ind w:left="284" w:hanging="284"/>
        <w:jc w:val="both"/>
        <w:rPr>
          <w:rFonts w:asciiTheme="minorHAnsi" w:hAnsiTheme="minorHAnsi" w:cstheme="minorHAnsi"/>
          <w:b/>
          <w:color w:val="0070C0"/>
          <w:sz w:val="22"/>
          <w:szCs w:val="22"/>
        </w:rPr>
      </w:pPr>
      <w:r w:rsidRPr="00AB58B6">
        <w:rPr>
          <w:rFonts w:asciiTheme="minorHAnsi" w:hAnsiTheme="minorHAnsi" w:cstheme="minorHAnsi"/>
          <w:b/>
          <w:sz w:val="22"/>
          <w:szCs w:val="22"/>
        </w:rPr>
        <w:t xml:space="preserve">TEMA: </w:t>
      </w:r>
      <w:bookmarkStart w:id="59" w:name="_Hlk92985828"/>
      <w:r w:rsidRPr="00AB58B6">
        <w:rPr>
          <w:rFonts w:asciiTheme="minorHAnsi" w:hAnsiTheme="minorHAnsi" w:cstheme="minorHAnsi"/>
          <w:b/>
          <w:color w:val="0070C0"/>
          <w:sz w:val="22"/>
          <w:szCs w:val="22"/>
        </w:rPr>
        <w:t>Mehanizmi privabljanja tujih in vračanja domačih strokovnjakov za krepitev položaja Slovenije v globalnih trendih digitalizacije</w:t>
      </w:r>
      <w:bookmarkEnd w:id="59"/>
    </w:p>
    <w:p w:rsidR="001A0C02" w:rsidRPr="00AB58B6" w:rsidRDefault="001A0C02" w:rsidP="00AB58B6">
      <w:pPr>
        <w:autoSpaceDE w:val="0"/>
        <w:autoSpaceDN w:val="0"/>
        <w:adjustRightInd w:val="0"/>
        <w:spacing w:line="240" w:lineRule="auto"/>
        <w:jc w:val="both"/>
        <w:rPr>
          <w:rFonts w:asciiTheme="minorHAnsi" w:hAnsiTheme="minorHAnsi" w:cstheme="minorHAnsi"/>
          <w:b/>
          <w:sz w:val="22"/>
          <w:szCs w:val="22"/>
        </w:rPr>
      </w:pPr>
    </w:p>
    <w:p w:rsidR="001A0C02" w:rsidRPr="00AB58B6" w:rsidRDefault="001A0C02"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 xml:space="preserve">Težišče </w:t>
      </w:r>
      <w:r w:rsidRPr="00AB58B6">
        <w:rPr>
          <w:rFonts w:asciiTheme="minorHAnsi" w:hAnsiTheme="minorHAnsi" w:cstheme="minorHAnsi"/>
          <w:b/>
          <w:bCs/>
          <w:sz w:val="22"/>
          <w:szCs w:val="22"/>
        </w:rPr>
        <w:t>2</w:t>
      </w:r>
      <w:r w:rsidRPr="00AB58B6">
        <w:rPr>
          <w:rFonts w:asciiTheme="minorHAnsi" w:hAnsiTheme="minorHAnsi" w:cstheme="minorHAnsi"/>
          <w:bCs/>
          <w:sz w:val="22"/>
          <w:szCs w:val="22"/>
        </w:rPr>
        <w:t>: Visoko produktivno gospodarstvo, ki ustvarja dodano vrednost za vse</w:t>
      </w:r>
    </w:p>
    <w:p w:rsidR="001A0C02" w:rsidRPr="00AB58B6" w:rsidRDefault="001A0C02" w:rsidP="00AB58B6">
      <w:pPr>
        <w:spacing w:line="240" w:lineRule="auto"/>
        <w:jc w:val="both"/>
        <w:rPr>
          <w:rFonts w:asciiTheme="minorHAnsi" w:hAnsiTheme="minorHAnsi" w:cstheme="minorHAnsi"/>
          <w:sz w:val="22"/>
          <w:szCs w:val="22"/>
        </w:rPr>
      </w:pPr>
    </w:p>
    <w:p w:rsidR="001A0C02" w:rsidRPr="00AB58B6" w:rsidRDefault="001A0C02"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 xml:space="preserve">Tematski sklop </w:t>
      </w:r>
      <w:r w:rsidRPr="00AB58B6">
        <w:rPr>
          <w:rFonts w:asciiTheme="minorHAnsi" w:hAnsiTheme="minorHAnsi" w:cstheme="minorHAnsi"/>
          <w:b/>
          <w:bCs/>
          <w:sz w:val="22"/>
          <w:szCs w:val="22"/>
        </w:rPr>
        <w:t>2.7</w:t>
      </w:r>
      <w:r w:rsidRPr="00AB58B6">
        <w:rPr>
          <w:rFonts w:asciiTheme="minorHAnsi" w:hAnsiTheme="minorHAnsi" w:cstheme="minorHAnsi"/>
          <w:bCs/>
          <w:sz w:val="22"/>
          <w:szCs w:val="22"/>
        </w:rPr>
        <w:t>: Vključujoč trg dela in kakovostna delovna mesta</w:t>
      </w:r>
    </w:p>
    <w:p w:rsidR="001A0C02" w:rsidRPr="00AB58B6" w:rsidRDefault="001A0C02" w:rsidP="00AB58B6">
      <w:pPr>
        <w:spacing w:line="240" w:lineRule="auto"/>
        <w:jc w:val="both"/>
        <w:rPr>
          <w:rFonts w:asciiTheme="minorHAnsi" w:hAnsiTheme="minorHAnsi" w:cstheme="minorHAnsi"/>
          <w:sz w:val="22"/>
          <w:szCs w:val="22"/>
        </w:rPr>
      </w:pPr>
    </w:p>
    <w:p w:rsidR="001A0C02" w:rsidRPr="00AB58B6" w:rsidRDefault="001A0C02" w:rsidP="00AB58B6">
      <w:pPr>
        <w:autoSpaceDE w:val="0"/>
        <w:autoSpaceDN w:val="0"/>
        <w:adjustRightInd w:val="0"/>
        <w:spacing w:line="240" w:lineRule="auto"/>
        <w:jc w:val="both"/>
        <w:rPr>
          <w:rFonts w:asciiTheme="minorHAnsi" w:hAnsiTheme="minorHAnsi" w:cstheme="minorHAnsi"/>
          <w:b/>
          <w:bCs/>
          <w:sz w:val="22"/>
          <w:szCs w:val="22"/>
        </w:rPr>
      </w:pPr>
      <w:r w:rsidRPr="00AB58B6">
        <w:rPr>
          <w:rFonts w:asciiTheme="minorHAnsi" w:hAnsiTheme="minorHAnsi" w:cstheme="minorHAnsi"/>
          <w:b/>
          <w:bCs/>
          <w:sz w:val="22"/>
          <w:szCs w:val="22"/>
        </w:rPr>
        <w:t xml:space="preserve">Številka teme </w:t>
      </w:r>
      <w:bookmarkStart w:id="60" w:name="_Hlk95392430"/>
      <w:r w:rsidRPr="00AB58B6">
        <w:rPr>
          <w:rFonts w:asciiTheme="minorHAnsi" w:hAnsiTheme="minorHAnsi" w:cstheme="minorHAnsi"/>
          <w:b/>
          <w:bCs/>
          <w:sz w:val="22"/>
          <w:szCs w:val="22"/>
        </w:rPr>
        <w:t>2.7.</w:t>
      </w:r>
      <w:r w:rsidR="005C53CE" w:rsidRPr="00AB58B6">
        <w:rPr>
          <w:rFonts w:asciiTheme="minorHAnsi" w:hAnsiTheme="minorHAnsi" w:cstheme="minorHAnsi"/>
          <w:b/>
          <w:bCs/>
          <w:sz w:val="22"/>
          <w:szCs w:val="22"/>
        </w:rPr>
        <w:t>3.</w:t>
      </w:r>
      <w:r w:rsidRPr="00AB58B6">
        <w:rPr>
          <w:rFonts w:asciiTheme="minorHAnsi" w:hAnsiTheme="minorHAnsi" w:cstheme="minorHAnsi"/>
          <w:b/>
          <w:bCs/>
          <w:sz w:val="22"/>
          <w:szCs w:val="22"/>
        </w:rPr>
        <w:t xml:space="preserve">: </w:t>
      </w:r>
      <w:bookmarkEnd w:id="60"/>
    </w:p>
    <w:p w:rsidR="001A0C02" w:rsidRPr="00AB58B6" w:rsidRDefault="001A0C02" w:rsidP="00AB58B6">
      <w:pPr>
        <w:spacing w:line="240" w:lineRule="auto"/>
        <w:jc w:val="both"/>
        <w:rPr>
          <w:rFonts w:asciiTheme="minorHAnsi" w:hAnsiTheme="minorHAnsi" w:cstheme="minorHAnsi"/>
          <w:bCs/>
          <w:sz w:val="22"/>
          <w:szCs w:val="22"/>
          <w:lang w:eastAsia="sl-SI"/>
        </w:rPr>
      </w:pPr>
      <w:r w:rsidRPr="00AB58B6">
        <w:rPr>
          <w:rFonts w:asciiTheme="minorHAnsi" w:hAnsiTheme="minorHAnsi" w:cstheme="minorHAnsi"/>
          <w:b/>
          <w:bCs/>
          <w:sz w:val="22"/>
          <w:szCs w:val="22"/>
        </w:rPr>
        <w:t xml:space="preserve">Naslov teme: </w:t>
      </w:r>
      <w:r w:rsidRPr="00AB58B6">
        <w:rPr>
          <w:rFonts w:asciiTheme="minorHAnsi" w:hAnsiTheme="minorHAnsi" w:cstheme="minorHAnsi"/>
          <w:sz w:val="22"/>
          <w:szCs w:val="22"/>
        </w:rPr>
        <w:t>Mehanizmi privabljanja tujih in vračanja domačih strokovnjakov za krepitev položaja Slovenije v globalnih trendih digitalizacije</w:t>
      </w:r>
    </w:p>
    <w:p w:rsidR="001A0C02" w:rsidRPr="00AB58B6" w:rsidRDefault="001A0C02" w:rsidP="00AB58B6">
      <w:pPr>
        <w:autoSpaceDE w:val="0"/>
        <w:autoSpaceDN w:val="0"/>
        <w:adjustRightInd w:val="0"/>
        <w:spacing w:line="240" w:lineRule="auto"/>
        <w:jc w:val="both"/>
        <w:rPr>
          <w:rFonts w:asciiTheme="minorHAnsi" w:hAnsiTheme="minorHAnsi" w:cstheme="minorHAnsi"/>
          <w:bCs/>
          <w:sz w:val="22"/>
          <w:szCs w:val="22"/>
          <w:u w:val="single"/>
        </w:rPr>
      </w:pPr>
    </w:p>
    <w:p w:rsidR="001A0C02" w:rsidRPr="00AB58B6" w:rsidRDefault="001A0C02" w:rsidP="00AB58B6">
      <w:pPr>
        <w:autoSpaceDE w:val="0"/>
        <w:autoSpaceDN w:val="0"/>
        <w:adjustRightInd w:val="0"/>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Cilji:</w:t>
      </w:r>
    </w:p>
    <w:p w:rsidR="00C60342" w:rsidRPr="00AB58B6" w:rsidRDefault="00C60342" w:rsidP="00AB58B6">
      <w:pPr>
        <w:numPr>
          <w:ilvl w:val="0"/>
          <w:numId w:val="72"/>
        </w:numPr>
        <w:spacing w:line="240" w:lineRule="auto"/>
        <w:ind w:left="334" w:hanging="272"/>
        <w:contextualSpacing/>
        <w:jc w:val="both"/>
        <w:rPr>
          <w:rFonts w:asciiTheme="minorHAnsi" w:hAnsiTheme="minorHAnsi" w:cstheme="minorHAnsi"/>
          <w:bCs/>
          <w:sz w:val="22"/>
          <w:szCs w:val="22"/>
        </w:rPr>
      </w:pPr>
      <w:r w:rsidRPr="00AB58B6">
        <w:rPr>
          <w:rFonts w:asciiTheme="minorHAnsi" w:hAnsiTheme="minorHAnsi" w:cstheme="minorHAnsi"/>
          <w:bCs/>
          <w:sz w:val="22"/>
          <w:szCs w:val="22"/>
        </w:rPr>
        <w:t>popisati in poglobljeno analizirati dejavnosti, ki jih izvajajo evropske in druge države za aktivnejše sodelovanje s strokovnjaki v tujini in pomoč pri vračanju le teh v domovino.</w:t>
      </w:r>
    </w:p>
    <w:p w:rsidR="00C60342" w:rsidRPr="00AB58B6" w:rsidRDefault="00C60342" w:rsidP="00AB58B6">
      <w:pPr>
        <w:numPr>
          <w:ilvl w:val="0"/>
          <w:numId w:val="72"/>
        </w:numPr>
        <w:spacing w:line="240" w:lineRule="auto"/>
        <w:ind w:left="334" w:hanging="272"/>
        <w:contextualSpacing/>
        <w:jc w:val="both"/>
        <w:rPr>
          <w:rFonts w:asciiTheme="minorHAnsi" w:hAnsiTheme="minorHAnsi" w:cstheme="minorHAnsi"/>
          <w:bCs/>
          <w:sz w:val="22"/>
          <w:szCs w:val="22"/>
        </w:rPr>
      </w:pPr>
      <w:r w:rsidRPr="00AB58B6">
        <w:rPr>
          <w:rFonts w:asciiTheme="minorHAnsi" w:hAnsiTheme="minorHAnsi" w:cstheme="minorHAnsi"/>
          <w:bCs/>
          <w:sz w:val="22"/>
          <w:szCs w:val="22"/>
        </w:rPr>
        <w:t xml:space="preserve">razviti več-dimenzionalni indeks, ki za vsako dejavnost oceni možnost in potrebe prenosa ter njeno prilagoditev, da se dejavnosti lahko uvede v Republiki Sloveniji. </w:t>
      </w:r>
    </w:p>
    <w:p w:rsidR="00C60342" w:rsidRPr="00AB58B6" w:rsidRDefault="00C60342" w:rsidP="00AB58B6">
      <w:pPr>
        <w:numPr>
          <w:ilvl w:val="0"/>
          <w:numId w:val="72"/>
        </w:numPr>
        <w:spacing w:line="240" w:lineRule="auto"/>
        <w:ind w:left="334" w:hanging="272"/>
        <w:contextualSpacing/>
        <w:jc w:val="both"/>
        <w:rPr>
          <w:rFonts w:asciiTheme="minorHAnsi" w:hAnsiTheme="minorHAnsi" w:cstheme="minorHAnsi"/>
          <w:bCs/>
          <w:sz w:val="22"/>
          <w:szCs w:val="22"/>
        </w:rPr>
      </w:pPr>
      <w:r w:rsidRPr="00AB58B6">
        <w:rPr>
          <w:rFonts w:asciiTheme="minorHAnsi" w:hAnsiTheme="minorHAnsi" w:cstheme="minorHAnsi"/>
          <w:bCs/>
          <w:sz w:val="22"/>
          <w:szCs w:val="22"/>
        </w:rPr>
        <w:t xml:space="preserve">uporabiti več-dimenzionalni indeks, da se opravi primerjalna analiza in analiza stroškov ter koristi na seznamu dejavnosti drugih držav z namenom oblikovanja priporočil za slovenske razmere in </w:t>
      </w:r>
      <w:r w:rsidRPr="00AB58B6">
        <w:rPr>
          <w:rFonts w:asciiTheme="minorHAnsi" w:hAnsiTheme="minorHAnsi" w:cstheme="minorHAnsi"/>
          <w:bCs/>
          <w:sz w:val="22"/>
          <w:szCs w:val="22"/>
        </w:rPr>
        <w:lastRenderedPageBreak/>
        <w:t xml:space="preserve">specifike. Opredelitev rešitev, ki bi omogočile izvedbo ustrezno prilagojenih dejavnosti v Republiki Sloveniji tako, da se omogoči njihova široka in učinkovita uporaba. </w:t>
      </w:r>
    </w:p>
    <w:p w:rsidR="00C60342" w:rsidRPr="00AB58B6" w:rsidRDefault="00C60342" w:rsidP="00AB58B6">
      <w:pPr>
        <w:numPr>
          <w:ilvl w:val="0"/>
          <w:numId w:val="72"/>
        </w:numPr>
        <w:spacing w:line="240" w:lineRule="auto"/>
        <w:ind w:left="334" w:hanging="272"/>
        <w:contextualSpacing/>
        <w:jc w:val="both"/>
        <w:rPr>
          <w:rFonts w:asciiTheme="minorHAnsi" w:hAnsiTheme="minorHAnsi" w:cstheme="minorHAnsi"/>
          <w:bCs/>
          <w:sz w:val="22"/>
          <w:szCs w:val="22"/>
        </w:rPr>
      </w:pPr>
      <w:r w:rsidRPr="00AB58B6">
        <w:rPr>
          <w:rFonts w:asciiTheme="minorHAnsi" w:hAnsiTheme="minorHAnsi" w:cstheme="minorHAnsi"/>
          <w:bCs/>
          <w:sz w:val="22"/>
          <w:szCs w:val="22"/>
        </w:rPr>
        <w:t>poglobljeno preučiti in oceniti programe na primeru države Izrael s poudarkom na digitalnem podjetništvu, industrijsko in visoko-tehnološki stroki (npr., The Israel Brain Gain Program, Back to Tech, Israeli Houses, Study in Isreal in druge programe). Poudarek je na študiju programov, ki so namenjeni privabljanju tujih strokovnjakov v Izrael in programov, ki so namenjeni podpori vračanja Izraelcev, živečih v tujini.</w:t>
      </w:r>
    </w:p>
    <w:p w:rsidR="00C60342" w:rsidRPr="00AB58B6" w:rsidRDefault="00C60342" w:rsidP="00AB58B6">
      <w:pPr>
        <w:numPr>
          <w:ilvl w:val="0"/>
          <w:numId w:val="72"/>
        </w:numPr>
        <w:spacing w:line="240" w:lineRule="auto"/>
        <w:ind w:left="330" w:hanging="270"/>
        <w:contextualSpacing/>
        <w:jc w:val="both"/>
        <w:rPr>
          <w:rFonts w:asciiTheme="minorHAnsi" w:hAnsiTheme="minorHAnsi" w:cstheme="minorHAnsi"/>
          <w:bCs/>
          <w:sz w:val="22"/>
          <w:szCs w:val="22"/>
        </w:rPr>
      </w:pPr>
      <w:r w:rsidRPr="00AB58B6">
        <w:rPr>
          <w:rFonts w:asciiTheme="minorHAnsi" w:eastAsiaTheme="minorHAnsi" w:hAnsiTheme="minorHAnsi" w:cstheme="minorHAnsi"/>
          <w:bCs/>
          <w:sz w:val="22"/>
          <w:szCs w:val="22"/>
        </w:rPr>
        <w:t>proučiti kriterije glede izvedbe programov v Izraelu in posledično ugotoviti, kakšne so dejanske potrebe, možnosti in ugodnosti za prilagoditev in prenos izbranih programov v Republiko Slovenijo.</w:t>
      </w:r>
    </w:p>
    <w:p w:rsidR="001A0C02" w:rsidRPr="00AB58B6" w:rsidRDefault="001A0C02" w:rsidP="00AB58B6">
      <w:pPr>
        <w:spacing w:line="240" w:lineRule="auto"/>
        <w:jc w:val="both"/>
        <w:rPr>
          <w:rFonts w:asciiTheme="minorHAnsi" w:hAnsiTheme="minorHAnsi" w:cstheme="minorHAnsi"/>
          <w:sz w:val="22"/>
          <w:szCs w:val="22"/>
        </w:rPr>
      </w:pPr>
    </w:p>
    <w:p w:rsidR="001A0C02" w:rsidRPr="00AB58B6" w:rsidRDefault="001A0C02" w:rsidP="00AB58B6">
      <w:pPr>
        <w:pStyle w:val="Default"/>
        <w:jc w:val="both"/>
        <w:rPr>
          <w:rFonts w:asciiTheme="minorHAnsi" w:hAnsiTheme="minorHAnsi" w:cstheme="minorHAnsi"/>
          <w:b/>
          <w:color w:val="000000" w:themeColor="text1"/>
          <w:sz w:val="22"/>
          <w:szCs w:val="22"/>
          <w:u w:val="single"/>
        </w:rPr>
      </w:pPr>
      <w:r w:rsidRPr="00AB58B6">
        <w:rPr>
          <w:rFonts w:asciiTheme="minorHAnsi" w:hAnsiTheme="minorHAnsi" w:cstheme="minorHAnsi"/>
          <w:b/>
          <w:color w:val="000000" w:themeColor="text1"/>
          <w:sz w:val="22"/>
          <w:szCs w:val="22"/>
          <w:u w:val="single"/>
        </w:rPr>
        <w:t xml:space="preserve">Podrobnejša obrazložitev: </w:t>
      </w:r>
    </w:p>
    <w:p w:rsidR="00D516BB" w:rsidRPr="00AB58B6" w:rsidRDefault="00D516BB" w:rsidP="00AB58B6">
      <w:pPr>
        <w:pBdr>
          <w:top w:val="nil"/>
          <w:left w:val="nil"/>
          <w:bottom w:val="nil"/>
          <w:right w:val="nil"/>
          <w:between w:val="nil"/>
        </w:pBdr>
        <w:spacing w:line="240" w:lineRule="auto"/>
        <w:jc w:val="both"/>
        <w:rPr>
          <w:rFonts w:asciiTheme="minorHAnsi" w:eastAsia="Calibri" w:hAnsiTheme="minorHAnsi" w:cstheme="minorHAnsi"/>
          <w:bCs/>
          <w:sz w:val="22"/>
          <w:szCs w:val="22"/>
        </w:rPr>
      </w:pPr>
      <w:r w:rsidRPr="00AB58B6">
        <w:rPr>
          <w:rFonts w:asciiTheme="minorHAnsi" w:eastAsia="Calibri" w:hAnsiTheme="minorHAnsi" w:cstheme="minorHAnsi"/>
          <w:bCs/>
          <w:sz w:val="22"/>
          <w:szCs w:val="22"/>
        </w:rPr>
        <w:t>Teženje k ustvarjanju okolja, ki bo spodbudilo visoko produktivno gospodarstvo, je ključnega pomena za uspešnost države v mednarodni konkurenci z drugimi državami. Pri tem igrajo posebno vlogo delovna mesta z visoko dodano vrednostjo, ki jih sicer lahko zasedajo raznoliki prebivalci. Pogosto se pozablja na to, da mnogi slovenski strokovnjaki delujejo v tujini na različnih področjih in prinašajo visoko dodano vrednost; njihove potencialne produktivnosti za Slovenijo pa se ne naslovi dovolj za zagotavljanje vključujočega trga dela. Projekt naj odgovori na ta manko, kar pomeni, da naj bo osredotočen predvsem na iskanje dejavnikov in vzvodov, kako se položaj Slovenije lahko okrepi z uvajanjem ustreznih mehanizmov privabljanja tujih in vračanja domačih strokovnjakov, te pa je treba predhodno dobro spoznati in poglobljeno preučiti.</w:t>
      </w:r>
    </w:p>
    <w:p w:rsidR="00D516BB" w:rsidRPr="00AB58B6" w:rsidRDefault="00D516BB" w:rsidP="00AB58B6">
      <w:pPr>
        <w:pBdr>
          <w:top w:val="nil"/>
          <w:left w:val="nil"/>
          <w:bottom w:val="nil"/>
          <w:right w:val="nil"/>
          <w:between w:val="nil"/>
        </w:pBdr>
        <w:spacing w:line="240" w:lineRule="auto"/>
        <w:jc w:val="both"/>
        <w:rPr>
          <w:rFonts w:asciiTheme="minorHAnsi" w:eastAsia="Calibri" w:hAnsiTheme="minorHAnsi" w:cstheme="minorHAnsi"/>
          <w:bCs/>
          <w:sz w:val="22"/>
          <w:szCs w:val="22"/>
        </w:rPr>
      </w:pPr>
    </w:p>
    <w:p w:rsidR="00D516BB" w:rsidRPr="00AB58B6" w:rsidRDefault="00D516BB" w:rsidP="00AB58B6">
      <w:pPr>
        <w:pBdr>
          <w:top w:val="nil"/>
          <w:left w:val="nil"/>
          <w:bottom w:val="nil"/>
          <w:right w:val="nil"/>
          <w:between w:val="nil"/>
        </w:pBdr>
        <w:spacing w:line="240" w:lineRule="auto"/>
        <w:jc w:val="both"/>
        <w:rPr>
          <w:rFonts w:asciiTheme="minorHAnsi" w:eastAsia="Calibri" w:hAnsiTheme="minorHAnsi" w:cstheme="minorHAnsi"/>
          <w:bCs/>
          <w:sz w:val="22"/>
          <w:szCs w:val="22"/>
        </w:rPr>
      </w:pPr>
      <w:r w:rsidRPr="00AB58B6">
        <w:rPr>
          <w:rFonts w:asciiTheme="minorHAnsi" w:eastAsia="Calibri" w:hAnsiTheme="minorHAnsi" w:cstheme="minorHAnsi"/>
          <w:bCs/>
          <w:sz w:val="22"/>
          <w:szCs w:val="22"/>
        </w:rPr>
        <w:t>Projekt naj bo sestavljen iz dveh delov. V prvem delu se predvideva popis in analiza obstoječih dejavnosti evropskih in drugih držav za privabljanje tujih talentov in spodbujanje vračanja domačih strokovnjakov ter razvoj večdimenzionalnega indeksa, ki je sposoben vsako dejavnost oceniti z vidika možnosti prenosa in prilagojene izvedbe v Sloveniji. V drugi del pa se umešča poglobljena analiza na primeru Izraela kot države, ki uspešno naslavlja izpostavljeno problematiko, s poudarkom na digitalnem podjetništvu in izvajanju programov za privabljanje visoko izobraženega kadra, ki prinaša dodano vrednost gospodarstvu, ter iskanju možnosti za prilagojen prenos programov v Slovenijo.</w:t>
      </w:r>
    </w:p>
    <w:p w:rsidR="00D516BB" w:rsidRPr="00AB58B6" w:rsidRDefault="00D516BB" w:rsidP="00AB58B6">
      <w:pPr>
        <w:pBdr>
          <w:top w:val="nil"/>
          <w:left w:val="nil"/>
          <w:bottom w:val="nil"/>
          <w:right w:val="nil"/>
          <w:between w:val="nil"/>
        </w:pBdr>
        <w:spacing w:line="240" w:lineRule="auto"/>
        <w:jc w:val="both"/>
        <w:rPr>
          <w:rFonts w:asciiTheme="minorHAnsi" w:eastAsia="Calibri" w:hAnsiTheme="minorHAnsi" w:cstheme="minorHAnsi"/>
          <w:bCs/>
          <w:sz w:val="22"/>
          <w:szCs w:val="22"/>
        </w:rPr>
      </w:pPr>
    </w:p>
    <w:p w:rsidR="00D516BB" w:rsidRPr="00AB58B6" w:rsidRDefault="00D516BB" w:rsidP="00AB58B6">
      <w:pPr>
        <w:pBdr>
          <w:top w:val="nil"/>
          <w:left w:val="nil"/>
          <w:bottom w:val="nil"/>
          <w:right w:val="nil"/>
          <w:between w:val="nil"/>
        </w:pBdr>
        <w:spacing w:line="240" w:lineRule="auto"/>
        <w:jc w:val="both"/>
        <w:rPr>
          <w:rFonts w:asciiTheme="minorHAnsi" w:eastAsia="Calibri" w:hAnsiTheme="minorHAnsi" w:cstheme="minorHAnsi"/>
          <w:bCs/>
          <w:sz w:val="22"/>
          <w:szCs w:val="22"/>
        </w:rPr>
      </w:pPr>
      <w:r w:rsidRPr="00AB58B6">
        <w:rPr>
          <w:rFonts w:asciiTheme="minorHAnsi" w:eastAsia="Calibri" w:hAnsiTheme="minorHAnsi" w:cstheme="minorHAnsi"/>
          <w:bCs/>
          <w:sz w:val="22"/>
          <w:szCs w:val="22"/>
        </w:rPr>
        <w:t>Evropske in druge države v svetovnem merilu že izvajajo dejavnosti za aktivnejše sodelovanje s strokovnjaki v tujini in tem nudijo podporo ter pomoč pri vračanju v domovino. Prvi korak, ki je nujno potreben, je zato popisati primere dobrih praks drugih držav in podrobnejše raziskovanje njihovih mehanizmov delovanja. Nekatere prakse so uspešne, druge manj, rezultati raziskovanja pa naj se osredotočijo predvsem na tiste prakse, ki imajo zelo ugoden in plodovit učinek. Rezultat prvega dela naj bo torej popis in analiza dejavnosti drugih držav na področju tovrstnih prizadevanj.</w:t>
      </w:r>
    </w:p>
    <w:p w:rsidR="00D516BB" w:rsidRPr="00AB58B6" w:rsidRDefault="00D516BB" w:rsidP="00AB58B6">
      <w:pPr>
        <w:pBdr>
          <w:top w:val="nil"/>
          <w:left w:val="nil"/>
          <w:bottom w:val="nil"/>
          <w:right w:val="nil"/>
          <w:between w:val="nil"/>
        </w:pBdr>
        <w:spacing w:line="240" w:lineRule="auto"/>
        <w:jc w:val="both"/>
        <w:rPr>
          <w:rFonts w:asciiTheme="minorHAnsi" w:eastAsia="Calibri" w:hAnsiTheme="minorHAnsi" w:cstheme="minorHAnsi"/>
          <w:bCs/>
          <w:sz w:val="22"/>
          <w:szCs w:val="22"/>
        </w:rPr>
      </w:pPr>
    </w:p>
    <w:p w:rsidR="00D516BB" w:rsidRPr="00AB58B6" w:rsidRDefault="00D516BB" w:rsidP="00AB58B6">
      <w:pPr>
        <w:pBdr>
          <w:top w:val="nil"/>
          <w:left w:val="nil"/>
          <w:bottom w:val="nil"/>
          <w:right w:val="nil"/>
          <w:between w:val="nil"/>
        </w:pBdr>
        <w:spacing w:line="240" w:lineRule="auto"/>
        <w:jc w:val="both"/>
        <w:rPr>
          <w:rFonts w:asciiTheme="minorHAnsi" w:eastAsia="Calibri" w:hAnsiTheme="minorHAnsi" w:cstheme="minorHAnsi"/>
          <w:bCs/>
          <w:sz w:val="22"/>
          <w:szCs w:val="22"/>
        </w:rPr>
      </w:pPr>
      <w:r w:rsidRPr="00AB58B6">
        <w:rPr>
          <w:rFonts w:asciiTheme="minorHAnsi" w:eastAsia="Calibri" w:hAnsiTheme="minorHAnsi" w:cstheme="minorHAnsi"/>
          <w:bCs/>
          <w:sz w:val="22"/>
          <w:szCs w:val="22"/>
        </w:rPr>
        <w:t>Na osnovi pridobljenega vpogleda v dejavnosti evropskih in drugih držav se oblikuje in razvije večdimenzionalni indeks, ki bo deloval na način, da bo za vsako izmed dejavnosti ocenil možnosti in potrebe prenosa dejavnosti v slovensko okolje. Tako ustvarjen večdimenzionalni indeks mora biti oblikovan na način, da je sposoben iskanja ustrezne prilagoditve za uvedbo dejavnosti v Sloveniji in da se ga lahko v nadaljevanju uporablja v praksi. Za vsako dejavnost drugih držav mora biti sposoben, da se preizkusi na primeru primerjalne analize dejavnosti in analize stroškov in koristi, in v končni fazi pripelje do zaključkov v obliki seznama rešitev, ki so realistične in omogočajo implementacijo s prilagoditvami, ki jih ponudi skladno z ugotovljenimi specifikami slovenskega okolja.</w:t>
      </w:r>
    </w:p>
    <w:p w:rsidR="00D516BB" w:rsidRPr="00AB58B6" w:rsidRDefault="00D516BB" w:rsidP="00AB58B6">
      <w:pPr>
        <w:pBdr>
          <w:top w:val="nil"/>
          <w:left w:val="nil"/>
          <w:bottom w:val="nil"/>
          <w:right w:val="nil"/>
          <w:between w:val="nil"/>
        </w:pBdr>
        <w:spacing w:line="240" w:lineRule="auto"/>
        <w:jc w:val="both"/>
        <w:rPr>
          <w:rFonts w:asciiTheme="minorHAnsi" w:eastAsia="Calibri" w:hAnsiTheme="minorHAnsi" w:cstheme="minorHAnsi"/>
          <w:bCs/>
          <w:sz w:val="22"/>
          <w:szCs w:val="22"/>
        </w:rPr>
      </w:pPr>
    </w:p>
    <w:p w:rsidR="00D516BB" w:rsidRPr="00AB58B6" w:rsidRDefault="00D516BB" w:rsidP="00AB58B6">
      <w:pPr>
        <w:pBdr>
          <w:top w:val="nil"/>
          <w:left w:val="nil"/>
          <w:bottom w:val="nil"/>
          <w:right w:val="nil"/>
          <w:between w:val="nil"/>
        </w:pBdr>
        <w:spacing w:line="240" w:lineRule="auto"/>
        <w:jc w:val="both"/>
        <w:rPr>
          <w:rFonts w:asciiTheme="minorHAnsi" w:eastAsia="Calibri" w:hAnsiTheme="minorHAnsi" w:cstheme="minorHAnsi"/>
          <w:bCs/>
          <w:sz w:val="22"/>
          <w:szCs w:val="22"/>
        </w:rPr>
      </w:pPr>
      <w:r w:rsidRPr="00AB58B6">
        <w:rPr>
          <w:rFonts w:asciiTheme="minorHAnsi" w:eastAsia="Calibri" w:hAnsiTheme="minorHAnsi" w:cstheme="minorHAnsi"/>
          <w:bCs/>
          <w:sz w:val="22"/>
          <w:szCs w:val="22"/>
        </w:rPr>
        <w:t xml:space="preserve">Projekt predvideva tudi poglobljeno preučitev in oceno programov na primeru države Izrael s poudarkom na digitalnem podjetništvu, industrijski in visokotehnološki stroki. V sklopu tega naj privede do poglobljene študije uspešnih programov privabljanja visoko izobraženih talentov ne glede na državljanstvo v Izrael. V študijo naj se vključi tudi obstoječe programe vračanja v tujini delujočih Izraelcev in razišče njihovo delovanje ter podporne elemente in deležnike, ki igrajo pri tem pomembno vlogo. In nenazadnje, v projektu se pričakuje tudi izvedba analize dejanskih potreb in možnosti </w:t>
      </w:r>
      <w:r w:rsidRPr="00AB58B6">
        <w:rPr>
          <w:rFonts w:asciiTheme="minorHAnsi" w:eastAsia="Calibri" w:hAnsiTheme="minorHAnsi" w:cstheme="minorHAnsi"/>
          <w:bCs/>
          <w:sz w:val="22"/>
          <w:szCs w:val="22"/>
        </w:rPr>
        <w:lastRenderedPageBreak/>
        <w:t>Slovenije, da primere dobrih praks delovanja na primeru države Izrael pripelje v Slovenijo. Konkretno se pričakuje rezultate v obliki priporočil za implementacijo.</w:t>
      </w:r>
    </w:p>
    <w:p w:rsidR="00D516BB" w:rsidRPr="00AB58B6" w:rsidRDefault="00D516BB" w:rsidP="00AB58B6">
      <w:pPr>
        <w:pBdr>
          <w:top w:val="nil"/>
          <w:left w:val="nil"/>
          <w:bottom w:val="nil"/>
          <w:right w:val="nil"/>
          <w:between w:val="nil"/>
        </w:pBdr>
        <w:spacing w:line="240" w:lineRule="auto"/>
        <w:jc w:val="both"/>
        <w:rPr>
          <w:rFonts w:asciiTheme="minorHAnsi" w:eastAsia="Calibri" w:hAnsiTheme="minorHAnsi" w:cstheme="minorHAnsi"/>
          <w:bCs/>
          <w:sz w:val="22"/>
          <w:szCs w:val="22"/>
        </w:rPr>
      </w:pPr>
    </w:p>
    <w:p w:rsidR="00D516BB" w:rsidRPr="00AB58B6" w:rsidRDefault="00D516BB" w:rsidP="00AB58B6">
      <w:pPr>
        <w:pBdr>
          <w:top w:val="nil"/>
          <w:left w:val="nil"/>
          <w:bottom w:val="nil"/>
          <w:right w:val="nil"/>
          <w:between w:val="nil"/>
        </w:pBdr>
        <w:spacing w:line="240" w:lineRule="auto"/>
        <w:jc w:val="both"/>
        <w:rPr>
          <w:rFonts w:asciiTheme="minorHAnsi" w:eastAsia="Calibri" w:hAnsiTheme="minorHAnsi" w:cstheme="minorHAnsi"/>
          <w:bCs/>
          <w:sz w:val="22"/>
          <w:szCs w:val="22"/>
        </w:rPr>
      </w:pPr>
      <w:r w:rsidRPr="00AB58B6">
        <w:rPr>
          <w:rFonts w:asciiTheme="minorHAnsi" w:eastAsia="Calibri" w:hAnsiTheme="minorHAnsi" w:cstheme="minorHAnsi"/>
          <w:bCs/>
          <w:sz w:val="22"/>
          <w:szCs w:val="22"/>
        </w:rPr>
        <w:t>Raziskovalni projekt bo s pridobljenimi rezultati na sodoben način in z uporabo večdimenzionalnega indeksa raziskal, katere evropske dejavnosti in dejavnosti drugih držav za privabljanje tujih talentov in vračanje strokovnjakov v domovino so najustreznejše in kako se jih uspešno prilagodi in prenese v Slovenijo. Prav tako bo skozi raziskovanje uspešnih programov v Izraelu in pridobljenih rezultatov ponudil okvir, iz katerega se bo lahko črpalo pri uvajanju uspešnih kakovostnih primerov v slovensko okolje, ki bo tako v globalnih trendih digitalizacije korak bliže k zasledovanju vizije produktivnega gospodarstva.</w:t>
      </w:r>
    </w:p>
    <w:p w:rsidR="001A0C02" w:rsidRPr="00AB58B6" w:rsidRDefault="001A0C02" w:rsidP="00AB58B6">
      <w:pPr>
        <w:spacing w:line="240" w:lineRule="auto"/>
        <w:jc w:val="both"/>
        <w:rPr>
          <w:rFonts w:asciiTheme="minorHAnsi" w:hAnsiTheme="minorHAnsi" w:cstheme="minorHAnsi"/>
          <w:sz w:val="22"/>
          <w:szCs w:val="22"/>
        </w:rPr>
      </w:pPr>
    </w:p>
    <w:p w:rsidR="001A0C02" w:rsidRPr="00AB58B6" w:rsidRDefault="001A0C02"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xml:space="preserve">:        do 24 mesecev </w:t>
      </w:r>
    </w:p>
    <w:p w:rsidR="001A0C02" w:rsidRPr="00AB58B6" w:rsidRDefault="001A0C02"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xml:space="preserve">:                            do 30.000 EUR </w:t>
      </w:r>
    </w:p>
    <w:p w:rsidR="001A0C02" w:rsidRPr="00AB58B6" w:rsidRDefault="001A0C02"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(50% SDP, 50% ARRS) </w:t>
      </w:r>
    </w:p>
    <w:p w:rsidR="001A0C02" w:rsidRPr="00AB58B6" w:rsidRDefault="001A0C02" w:rsidP="00AB58B6">
      <w:pPr>
        <w:pStyle w:val="Default"/>
        <w:jc w:val="both"/>
        <w:rPr>
          <w:rFonts w:asciiTheme="minorHAnsi" w:hAnsiTheme="minorHAnsi" w:cstheme="minorHAnsi"/>
          <w:sz w:val="22"/>
          <w:szCs w:val="22"/>
        </w:rPr>
      </w:pPr>
    </w:p>
    <w:p w:rsidR="001A0C02" w:rsidRPr="00AB58B6" w:rsidRDefault="001A0C02"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1A0C02" w:rsidRPr="00AB58B6" w:rsidRDefault="001A0C02"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Pr="00AB58B6">
        <w:rPr>
          <w:rFonts w:asciiTheme="minorHAnsi" w:hAnsiTheme="minorHAnsi" w:cstheme="minorHAnsi"/>
          <w:sz w:val="22"/>
          <w:szCs w:val="22"/>
        </w:rPr>
        <w:t>Anja Marija Arko</w:t>
      </w:r>
    </w:p>
    <w:p w:rsidR="00AD511D" w:rsidRPr="00AB58B6" w:rsidRDefault="001A0C02" w:rsidP="00AB58B6">
      <w:pPr>
        <w:pStyle w:val="Default"/>
        <w:jc w:val="both"/>
        <w:rPr>
          <w:rFonts w:asciiTheme="minorHAnsi" w:hAnsiTheme="minorHAnsi" w:cstheme="minorHAnsi"/>
          <w:b/>
          <w:color w:val="FF0000"/>
          <w:sz w:val="22"/>
          <w:szCs w:val="22"/>
        </w:rPr>
      </w:pPr>
      <w:r w:rsidRPr="00AB58B6">
        <w:rPr>
          <w:rFonts w:asciiTheme="minorHAnsi" w:hAnsiTheme="minorHAnsi" w:cstheme="minorHAnsi"/>
          <w:bCs/>
          <w:color w:val="000000" w:themeColor="text1"/>
          <w:sz w:val="22"/>
          <w:szCs w:val="22"/>
        </w:rPr>
        <w:t xml:space="preserve">E-mail: </w:t>
      </w:r>
      <w:hyperlink r:id="rId152" w:history="1">
        <w:r w:rsidR="00D516BB" w:rsidRPr="00FE73A6">
          <w:rPr>
            <w:rStyle w:val="Hiperpovezava"/>
            <w:rFonts w:asciiTheme="minorHAnsi" w:hAnsiTheme="minorHAnsi" w:cstheme="minorHAnsi"/>
            <w:sz w:val="22"/>
            <w:szCs w:val="22"/>
          </w:rPr>
          <w:t>A</w:t>
        </w:r>
        <w:r w:rsidR="00D516BB" w:rsidRPr="00AB58B6">
          <w:rPr>
            <w:rStyle w:val="Hiperpovezava"/>
            <w:rFonts w:asciiTheme="minorHAnsi" w:eastAsia="Times New Roman" w:hAnsiTheme="minorHAnsi" w:cstheme="minorHAnsi"/>
            <w:bCs/>
            <w:sz w:val="22"/>
            <w:szCs w:val="22"/>
          </w:rPr>
          <w:t>nja-Marija.Arko@gov.si</w:t>
        </w:r>
      </w:hyperlink>
    </w:p>
    <w:p w:rsidR="001A0C02" w:rsidRPr="00AB58B6" w:rsidRDefault="001A0C02" w:rsidP="00AB58B6">
      <w:pPr>
        <w:spacing w:line="240" w:lineRule="auto"/>
        <w:rPr>
          <w:rFonts w:asciiTheme="minorHAnsi" w:hAnsiTheme="minorHAnsi" w:cstheme="minorHAnsi"/>
          <w:sz w:val="22"/>
          <w:szCs w:val="22"/>
        </w:rPr>
      </w:pPr>
    </w:p>
    <w:p w:rsidR="001A0C02" w:rsidRPr="00AB58B6" w:rsidRDefault="001A0C02" w:rsidP="00AB58B6">
      <w:pPr>
        <w:pStyle w:val="Default"/>
        <w:numPr>
          <w:ilvl w:val="0"/>
          <w:numId w:val="76"/>
        </w:numPr>
        <w:ind w:left="284" w:hanging="284"/>
        <w:jc w:val="both"/>
        <w:rPr>
          <w:rFonts w:asciiTheme="minorHAnsi" w:hAnsiTheme="minorHAnsi" w:cstheme="minorHAnsi"/>
          <w:b/>
          <w:color w:val="0070C0"/>
          <w:sz w:val="22"/>
          <w:szCs w:val="22"/>
        </w:rPr>
      </w:pPr>
      <w:r w:rsidRPr="00AB58B6">
        <w:rPr>
          <w:rFonts w:asciiTheme="minorHAnsi" w:hAnsiTheme="minorHAnsi" w:cstheme="minorHAnsi"/>
          <w:b/>
          <w:sz w:val="22"/>
          <w:szCs w:val="22"/>
        </w:rPr>
        <w:t xml:space="preserve">TEMA: </w:t>
      </w:r>
      <w:bookmarkStart w:id="61" w:name="_Hlk92985876"/>
      <w:r w:rsidRPr="00AB58B6">
        <w:rPr>
          <w:rFonts w:asciiTheme="minorHAnsi" w:hAnsiTheme="minorHAnsi" w:cstheme="minorHAnsi"/>
          <w:b/>
          <w:color w:val="0070C0"/>
          <w:sz w:val="22"/>
          <w:szCs w:val="22"/>
        </w:rPr>
        <w:t>Digitalna preobrazba slovenske izseljenske skupnosti v Združenih državah Amerike in Kanadi</w:t>
      </w:r>
      <w:bookmarkEnd w:id="61"/>
    </w:p>
    <w:p w:rsidR="001A0C02" w:rsidRPr="00AB58B6" w:rsidRDefault="001A0C02" w:rsidP="00AB58B6">
      <w:pPr>
        <w:autoSpaceDE w:val="0"/>
        <w:autoSpaceDN w:val="0"/>
        <w:adjustRightInd w:val="0"/>
        <w:spacing w:line="240" w:lineRule="auto"/>
        <w:jc w:val="both"/>
        <w:rPr>
          <w:rFonts w:asciiTheme="minorHAnsi" w:hAnsiTheme="minorHAnsi" w:cstheme="minorHAnsi"/>
          <w:b/>
          <w:sz w:val="22"/>
          <w:szCs w:val="22"/>
        </w:rPr>
      </w:pPr>
    </w:p>
    <w:p w:rsidR="001A0C02" w:rsidRPr="00AB58B6" w:rsidRDefault="001A0C02"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 xml:space="preserve">Težišče </w:t>
      </w:r>
      <w:r w:rsidRPr="00AB58B6">
        <w:rPr>
          <w:rFonts w:asciiTheme="minorHAnsi" w:hAnsiTheme="minorHAnsi" w:cstheme="minorHAnsi"/>
          <w:b/>
          <w:bCs/>
          <w:sz w:val="22"/>
          <w:szCs w:val="22"/>
        </w:rPr>
        <w:t>3</w:t>
      </w:r>
      <w:r w:rsidRPr="00AB58B6">
        <w:rPr>
          <w:rFonts w:asciiTheme="minorHAnsi" w:hAnsiTheme="minorHAnsi" w:cstheme="minorHAnsi"/>
          <w:bCs/>
          <w:sz w:val="22"/>
          <w:szCs w:val="22"/>
        </w:rPr>
        <w:t>: Učenje za in skozi vse življenje</w:t>
      </w:r>
    </w:p>
    <w:p w:rsidR="001A0C02" w:rsidRPr="00AB58B6" w:rsidRDefault="001A0C02" w:rsidP="00AB58B6">
      <w:pPr>
        <w:spacing w:line="240" w:lineRule="auto"/>
        <w:jc w:val="both"/>
        <w:rPr>
          <w:rFonts w:asciiTheme="minorHAnsi" w:hAnsiTheme="minorHAnsi" w:cstheme="minorHAnsi"/>
          <w:sz w:val="22"/>
          <w:szCs w:val="22"/>
        </w:rPr>
      </w:pPr>
    </w:p>
    <w:p w:rsidR="001A0C02" w:rsidRPr="00AB58B6" w:rsidRDefault="001A0C02" w:rsidP="00AB58B6">
      <w:pPr>
        <w:pStyle w:val="Odstavekseznama"/>
        <w:spacing w:line="240" w:lineRule="auto"/>
        <w:ind w:left="39"/>
        <w:jc w:val="both"/>
        <w:rPr>
          <w:rFonts w:asciiTheme="minorHAnsi" w:hAnsiTheme="minorHAnsi" w:cstheme="minorHAnsi"/>
          <w:bCs/>
          <w:sz w:val="22"/>
          <w:szCs w:val="22"/>
        </w:rPr>
      </w:pPr>
      <w:r w:rsidRPr="00AB58B6">
        <w:rPr>
          <w:rFonts w:asciiTheme="minorHAnsi" w:hAnsiTheme="minorHAnsi" w:cstheme="minorHAnsi"/>
          <w:b/>
          <w:sz w:val="22"/>
          <w:szCs w:val="22"/>
        </w:rPr>
        <w:t xml:space="preserve">Tematski sklop </w:t>
      </w:r>
      <w:r w:rsidRPr="00AB58B6">
        <w:rPr>
          <w:rFonts w:asciiTheme="minorHAnsi" w:hAnsiTheme="minorHAnsi" w:cstheme="minorHAnsi"/>
          <w:b/>
          <w:bCs/>
          <w:sz w:val="22"/>
          <w:szCs w:val="22"/>
        </w:rPr>
        <w:t>3.4</w:t>
      </w:r>
      <w:r w:rsidRPr="00AB58B6">
        <w:rPr>
          <w:rFonts w:asciiTheme="minorHAnsi" w:hAnsiTheme="minorHAnsi" w:cstheme="minorHAnsi"/>
          <w:bCs/>
          <w:sz w:val="22"/>
          <w:szCs w:val="22"/>
        </w:rPr>
        <w:t>: Kultura in jezik kot temeljna dejavnika nacionalne identitete</w:t>
      </w:r>
    </w:p>
    <w:p w:rsidR="001A0C02" w:rsidRPr="00AB58B6" w:rsidRDefault="001A0C02" w:rsidP="00AB58B6">
      <w:pPr>
        <w:spacing w:line="240" w:lineRule="auto"/>
        <w:jc w:val="both"/>
        <w:rPr>
          <w:rFonts w:asciiTheme="minorHAnsi" w:hAnsiTheme="minorHAnsi" w:cstheme="minorHAnsi"/>
          <w:sz w:val="22"/>
          <w:szCs w:val="22"/>
        </w:rPr>
      </w:pPr>
    </w:p>
    <w:p w:rsidR="001A0C02" w:rsidRPr="00AB58B6" w:rsidRDefault="001A0C02" w:rsidP="00AB58B6">
      <w:pPr>
        <w:autoSpaceDE w:val="0"/>
        <w:autoSpaceDN w:val="0"/>
        <w:adjustRightInd w:val="0"/>
        <w:spacing w:line="240" w:lineRule="auto"/>
        <w:jc w:val="both"/>
        <w:rPr>
          <w:rFonts w:asciiTheme="minorHAnsi" w:hAnsiTheme="minorHAnsi" w:cstheme="minorHAnsi"/>
          <w:b/>
          <w:bCs/>
          <w:sz w:val="22"/>
          <w:szCs w:val="22"/>
        </w:rPr>
      </w:pPr>
      <w:r w:rsidRPr="00AB58B6">
        <w:rPr>
          <w:rFonts w:asciiTheme="minorHAnsi" w:hAnsiTheme="minorHAnsi" w:cstheme="minorHAnsi"/>
          <w:b/>
          <w:bCs/>
          <w:sz w:val="22"/>
          <w:szCs w:val="22"/>
        </w:rPr>
        <w:t>Številka teme 3.4.</w:t>
      </w:r>
      <w:r w:rsidR="005C53CE" w:rsidRPr="00AB58B6">
        <w:rPr>
          <w:rFonts w:asciiTheme="minorHAnsi" w:hAnsiTheme="minorHAnsi" w:cstheme="minorHAnsi"/>
          <w:b/>
          <w:bCs/>
          <w:sz w:val="22"/>
          <w:szCs w:val="22"/>
        </w:rPr>
        <w:t>2.</w:t>
      </w:r>
      <w:r w:rsidRPr="00AB58B6">
        <w:rPr>
          <w:rFonts w:asciiTheme="minorHAnsi" w:hAnsiTheme="minorHAnsi" w:cstheme="minorHAnsi"/>
          <w:b/>
          <w:bCs/>
          <w:sz w:val="22"/>
          <w:szCs w:val="22"/>
        </w:rPr>
        <w:t xml:space="preserve">: </w:t>
      </w:r>
    </w:p>
    <w:p w:rsidR="001A0C02" w:rsidRPr="00AB58B6" w:rsidRDefault="001A0C02" w:rsidP="00AB58B6">
      <w:pPr>
        <w:pStyle w:val="Default"/>
        <w:jc w:val="both"/>
        <w:rPr>
          <w:rFonts w:asciiTheme="minorHAnsi" w:hAnsiTheme="minorHAnsi" w:cstheme="minorHAnsi"/>
          <w:color w:val="0070C0"/>
          <w:sz w:val="22"/>
          <w:szCs w:val="22"/>
        </w:rPr>
      </w:pPr>
      <w:r w:rsidRPr="00AB58B6">
        <w:rPr>
          <w:rFonts w:asciiTheme="minorHAnsi" w:hAnsiTheme="minorHAnsi" w:cstheme="minorHAnsi"/>
          <w:b/>
          <w:bCs/>
          <w:sz w:val="22"/>
          <w:szCs w:val="22"/>
        </w:rPr>
        <w:t xml:space="preserve">Naslov teme: </w:t>
      </w:r>
      <w:r w:rsidRPr="00AB58B6">
        <w:rPr>
          <w:rFonts w:asciiTheme="minorHAnsi" w:hAnsiTheme="minorHAnsi" w:cstheme="minorHAnsi"/>
          <w:sz w:val="22"/>
          <w:szCs w:val="22"/>
        </w:rPr>
        <w:t>Digitalna preobrazba slovenske izseljenske skupnosti v Združenih državah Amerike in Kanadi</w:t>
      </w:r>
    </w:p>
    <w:p w:rsidR="001A0C02" w:rsidRPr="00AB58B6" w:rsidRDefault="001A0C02" w:rsidP="00AB58B6">
      <w:pPr>
        <w:autoSpaceDE w:val="0"/>
        <w:autoSpaceDN w:val="0"/>
        <w:adjustRightInd w:val="0"/>
        <w:spacing w:line="240" w:lineRule="auto"/>
        <w:jc w:val="both"/>
        <w:rPr>
          <w:rFonts w:asciiTheme="minorHAnsi" w:hAnsiTheme="minorHAnsi" w:cstheme="minorHAnsi"/>
          <w:bCs/>
          <w:sz w:val="22"/>
          <w:szCs w:val="22"/>
          <w:u w:val="single"/>
        </w:rPr>
      </w:pPr>
    </w:p>
    <w:p w:rsidR="001A0C02" w:rsidRPr="00AB58B6" w:rsidRDefault="001A0C02" w:rsidP="00AB58B6">
      <w:pPr>
        <w:autoSpaceDE w:val="0"/>
        <w:autoSpaceDN w:val="0"/>
        <w:adjustRightInd w:val="0"/>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Cilji:</w:t>
      </w:r>
    </w:p>
    <w:p w:rsidR="00F12B6F" w:rsidRPr="00AB58B6" w:rsidRDefault="00F12B6F" w:rsidP="00AB58B6">
      <w:pPr>
        <w:numPr>
          <w:ilvl w:val="0"/>
          <w:numId w:val="73"/>
        </w:numPr>
        <w:spacing w:line="240" w:lineRule="auto"/>
        <w:ind w:left="348" w:hanging="270"/>
        <w:contextualSpacing/>
        <w:jc w:val="both"/>
        <w:rPr>
          <w:rFonts w:asciiTheme="minorHAnsi" w:hAnsiTheme="minorHAnsi" w:cstheme="minorHAnsi"/>
          <w:bCs/>
          <w:sz w:val="22"/>
          <w:szCs w:val="22"/>
        </w:rPr>
      </w:pPr>
      <w:r w:rsidRPr="00AB58B6">
        <w:rPr>
          <w:rFonts w:asciiTheme="minorHAnsi" w:hAnsiTheme="minorHAnsi" w:cstheme="minorHAnsi"/>
          <w:bCs/>
          <w:sz w:val="22"/>
          <w:szCs w:val="22"/>
        </w:rPr>
        <w:t>popisati, analizirati in oceniti stanje uporabe informacijske tehnologije, digitalizacije in družbenih omrežij slovenske izseljenske skupnosti v Združenih državah Amerike in Kanadi.</w:t>
      </w:r>
    </w:p>
    <w:p w:rsidR="00F12B6F" w:rsidRPr="00AB58B6" w:rsidRDefault="00F12B6F" w:rsidP="00AB58B6">
      <w:pPr>
        <w:numPr>
          <w:ilvl w:val="0"/>
          <w:numId w:val="73"/>
        </w:numPr>
        <w:spacing w:line="240" w:lineRule="auto"/>
        <w:ind w:left="348" w:hanging="270"/>
        <w:contextualSpacing/>
        <w:jc w:val="both"/>
        <w:rPr>
          <w:rFonts w:asciiTheme="minorHAnsi" w:hAnsiTheme="minorHAnsi" w:cstheme="minorHAnsi"/>
          <w:bCs/>
          <w:sz w:val="22"/>
          <w:szCs w:val="22"/>
        </w:rPr>
      </w:pPr>
      <w:r w:rsidRPr="00AB58B6">
        <w:rPr>
          <w:rFonts w:asciiTheme="minorHAnsi" w:hAnsiTheme="minorHAnsi" w:cstheme="minorHAnsi"/>
          <w:bCs/>
          <w:sz w:val="22"/>
          <w:szCs w:val="22"/>
        </w:rPr>
        <w:t>ugotoviti, kako društva in organizacije vidijo in uporabljajo informacijsko tehnologijo. Ugotoviti, v kolikšnem obsegu organizacije uporabljajo digitalna orodja za promocijo svojih dejavnosti, dogodkov in prostorov ter za komunikacijo med člani in informiranje ter doseg splošne javnosti.</w:t>
      </w:r>
    </w:p>
    <w:p w:rsidR="00F12B6F" w:rsidRPr="00AB58B6" w:rsidRDefault="00F12B6F" w:rsidP="00AB58B6">
      <w:pPr>
        <w:numPr>
          <w:ilvl w:val="0"/>
          <w:numId w:val="73"/>
        </w:numPr>
        <w:spacing w:line="240" w:lineRule="auto"/>
        <w:ind w:left="348" w:hanging="270"/>
        <w:contextualSpacing/>
        <w:jc w:val="both"/>
        <w:rPr>
          <w:rFonts w:asciiTheme="minorHAnsi" w:hAnsiTheme="minorHAnsi" w:cstheme="minorHAnsi"/>
          <w:bCs/>
          <w:sz w:val="22"/>
          <w:szCs w:val="22"/>
        </w:rPr>
      </w:pPr>
      <w:r w:rsidRPr="00AB58B6">
        <w:rPr>
          <w:rFonts w:asciiTheme="minorHAnsi" w:hAnsiTheme="minorHAnsi" w:cstheme="minorHAnsi"/>
          <w:bCs/>
          <w:sz w:val="22"/>
          <w:szCs w:val="22"/>
        </w:rPr>
        <w:t>identificirati in analizirati dejavnike krepitve oziroma slabitve izseljenskih dejavnosti v procesu digitalne preobrazbe. Opredeliti učinke digitalizacije na obseg, interes in potencial dejavnosti slovenskih izseljencev, ki živijo v Severni Ameriki.</w:t>
      </w:r>
    </w:p>
    <w:p w:rsidR="00F12B6F" w:rsidRPr="00AB58B6" w:rsidRDefault="00F12B6F" w:rsidP="00AB58B6">
      <w:pPr>
        <w:numPr>
          <w:ilvl w:val="0"/>
          <w:numId w:val="73"/>
        </w:numPr>
        <w:spacing w:line="240" w:lineRule="auto"/>
        <w:ind w:left="348" w:hanging="270"/>
        <w:contextualSpacing/>
        <w:jc w:val="both"/>
        <w:rPr>
          <w:rFonts w:asciiTheme="minorHAnsi" w:hAnsiTheme="minorHAnsi" w:cstheme="minorHAnsi"/>
          <w:bCs/>
          <w:sz w:val="22"/>
          <w:szCs w:val="22"/>
        </w:rPr>
      </w:pPr>
      <w:r w:rsidRPr="00AB58B6">
        <w:rPr>
          <w:rFonts w:asciiTheme="minorHAnsi" w:eastAsiaTheme="minorHAnsi" w:hAnsiTheme="minorHAnsi" w:cstheme="minorHAnsi"/>
          <w:bCs/>
          <w:sz w:val="22"/>
          <w:szCs w:val="22"/>
        </w:rPr>
        <w:t>analizirati možnosti za digitalizacijo kulturne dediščine. Poudarek je na pregledu stanja (n.pr., digitalizacija arhivov, spletna predstavitev skupnosti in zgodovine organizacije) in oblikovanju smernic za arhiviranje in krepitev slovenske izseljenske dejavnosti v skladu s trendi digitalnega razvoja.</w:t>
      </w:r>
    </w:p>
    <w:p w:rsidR="00F12B6F" w:rsidRPr="00AB58B6" w:rsidRDefault="00F12B6F" w:rsidP="00AB58B6">
      <w:pPr>
        <w:spacing w:line="240" w:lineRule="auto"/>
        <w:ind w:left="78"/>
        <w:contextualSpacing/>
        <w:jc w:val="both"/>
        <w:rPr>
          <w:rFonts w:asciiTheme="minorHAnsi" w:hAnsiTheme="minorHAnsi" w:cstheme="minorHAnsi"/>
          <w:b/>
          <w:color w:val="000000" w:themeColor="text1"/>
          <w:sz w:val="22"/>
          <w:szCs w:val="22"/>
          <w:u w:val="single"/>
        </w:rPr>
      </w:pPr>
    </w:p>
    <w:p w:rsidR="001A0C02" w:rsidRPr="00AB58B6" w:rsidRDefault="001A0C02" w:rsidP="000A664A">
      <w:pPr>
        <w:spacing w:line="240" w:lineRule="auto"/>
        <w:contextualSpacing/>
        <w:jc w:val="both"/>
        <w:rPr>
          <w:rFonts w:asciiTheme="minorHAnsi" w:hAnsiTheme="minorHAnsi" w:cstheme="minorHAnsi"/>
          <w:b/>
          <w:color w:val="000000" w:themeColor="text1"/>
          <w:sz w:val="22"/>
          <w:szCs w:val="22"/>
          <w:u w:val="single"/>
        </w:rPr>
      </w:pPr>
      <w:r w:rsidRPr="00AB58B6">
        <w:rPr>
          <w:rFonts w:asciiTheme="minorHAnsi" w:hAnsiTheme="minorHAnsi" w:cstheme="minorHAnsi"/>
          <w:b/>
          <w:color w:val="000000" w:themeColor="text1"/>
          <w:sz w:val="22"/>
          <w:szCs w:val="22"/>
          <w:u w:val="single"/>
        </w:rPr>
        <w:t xml:space="preserve">Podrobnejša obrazložitev: </w:t>
      </w:r>
    </w:p>
    <w:p w:rsidR="00D516BB" w:rsidRPr="00AB58B6" w:rsidRDefault="00D516BB" w:rsidP="00AB58B6">
      <w:pPr>
        <w:pBdr>
          <w:top w:val="nil"/>
          <w:left w:val="nil"/>
          <w:bottom w:val="nil"/>
          <w:right w:val="nil"/>
          <w:between w:val="nil"/>
        </w:pBdr>
        <w:spacing w:line="240" w:lineRule="auto"/>
        <w:jc w:val="both"/>
        <w:rPr>
          <w:rFonts w:asciiTheme="minorHAnsi" w:eastAsia="Calibri" w:hAnsiTheme="minorHAnsi" w:cstheme="minorHAnsi"/>
          <w:bCs/>
          <w:sz w:val="22"/>
          <w:szCs w:val="22"/>
        </w:rPr>
      </w:pPr>
      <w:r w:rsidRPr="00AB58B6">
        <w:rPr>
          <w:rFonts w:asciiTheme="minorHAnsi" w:eastAsia="Calibri" w:hAnsiTheme="minorHAnsi" w:cstheme="minorHAnsi"/>
          <w:bCs/>
          <w:sz w:val="22"/>
          <w:szCs w:val="22"/>
        </w:rPr>
        <w:t xml:space="preserve">V sklopu državnih prizadevanj in skrbi za ohranjanje slovenske nacionalne identitete je pomembno zagotoviti, da imata slovenska kultura in jezik v družbi ustrezen prostor. Pri Slovencih po svetu je slednje še toliko večjega pomena, saj so priložnosti za krepitev znanja o slovenski kulturi in jeziku omejene. V ZDA in Kanadi se Slovenci združujejo v izseljenske skupnosti, ki delujejo v večjem in manjšem obsegu članstva ter s pogostejšimi ali redkejšimi aktivnostmi izvajanja programov in projektov. Še posebej zadnji dve leti sta izpostavili pomen rabe informacijskih tehnologij, digitalizacije </w:t>
      </w:r>
      <w:r w:rsidRPr="00AB58B6">
        <w:rPr>
          <w:rFonts w:asciiTheme="minorHAnsi" w:eastAsia="Calibri" w:hAnsiTheme="minorHAnsi" w:cstheme="minorHAnsi"/>
          <w:bCs/>
          <w:sz w:val="22"/>
          <w:szCs w:val="22"/>
        </w:rPr>
        <w:lastRenderedPageBreak/>
        <w:t>in družbenih omrežij, zato je pomembno raziskati presečno stanje in ugotoviti potencial slednjega v navezavi na slovenske izseljenske skupnosti in njihovo vlogo pri ohranjanju slovenske kulture in jezika.</w:t>
      </w:r>
    </w:p>
    <w:p w:rsidR="00D516BB" w:rsidRPr="00AB58B6" w:rsidRDefault="00D516BB" w:rsidP="00AB58B6">
      <w:pPr>
        <w:pBdr>
          <w:top w:val="nil"/>
          <w:left w:val="nil"/>
          <w:bottom w:val="nil"/>
          <w:right w:val="nil"/>
          <w:between w:val="nil"/>
        </w:pBdr>
        <w:spacing w:line="240" w:lineRule="auto"/>
        <w:jc w:val="both"/>
        <w:rPr>
          <w:rFonts w:asciiTheme="minorHAnsi" w:eastAsia="Calibri" w:hAnsiTheme="minorHAnsi" w:cstheme="minorHAnsi"/>
          <w:bCs/>
          <w:sz w:val="22"/>
          <w:szCs w:val="22"/>
        </w:rPr>
      </w:pPr>
    </w:p>
    <w:p w:rsidR="00D516BB" w:rsidRPr="00AB58B6" w:rsidRDefault="00D516BB" w:rsidP="00AB58B6">
      <w:pPr>
        <w:pBdr>
          <w:top w:val="nil"/>
          <w:left w:val="nil"/>
          <w:bottom w:val="nil"/>
          <w:right w:val="nil"/>
          <w:between w:val="nil"/>
        </w:pBdr>
        <w:spacing w:line="240" w:lineRule="auto"/>
        <w:jc w:val="both"/>
        <w:rPr>
          <w:rFonts w:asciiTheme="minorHAnsi" w:eastAsia="Calibri" w:hAnsiTheme="minorHAnsi" w:cstheme="minorHAnsi"/>
          <w:bCs/>
          <w:sz w:val="22"/>
          <w:szCs w:val="22"/>
        </w:rPr>
      </w:pPr>
      <w:r w:rsidRPr="00AB58B6">
        <w:rPr>
          <w:rFonts w:asciiTheme="minorHAnsi" w:eastAsia="Calibri" w:hAnsiTheme="minorHAnsi" w:cstheme="minorHAnsi"/>
          <w:bCs/>
          <w:sz w:val="22"/>
          <w:szCs w:val="22"/>
        </w:rPr>
        <w:t>Povsem neraziskano področje je pogled v tujini delujočih slovenskih društev in organizacij na informacijsko-komunikacijsko tehnologijo, prav tako pa ni znano, v kolikšni meri ti slednjo uporabljajo ter za kakšne namene. Slovenska društva in organizacije v ZDA ter Kanadi bi bilo zato treba najprej identificirati, nato pa s sistematičnim pristopom in ustrezno metodologijo ugotoviti, kakšen je njihov pogled na informacijsko-komunikacijsko tehnologijo (tj. preučiti percepcijo), v kolikšnem obsegu uporabljajo digitalna orodja in katera orodja uporabljajo, za kakšen namen uporabljajo orodja in katere ciljne publike naslavljajo z uporabo. Konkretno je v središču zanimanja torej, ali slovenska društva in organizacije v informacijsko-komunikacijski tehnologiji prepoznavajo prednosti in/ali slabosti, katere so te in na kakšni ravni pogostosti se poslužujejo digitalnih orodij. Slednja lahko uporabljajo za informiranje in/ali komuniciranje. V primeru poudarka na enosmerni komunikaciji gre predvsem za promocijo dejavnosti, dogodkov in prostorov za skupnosti. Če pa se poslužujejo komunikacijskih orodij, je treba podrobneje izvedeti, ali komunikacija poteka zgolj med člani (in na katerih ravneh članstva) ali tudi širšo javnostjo (in do katere ravni seže ta širša javnost).</w:t>
      </w:r>
    </w:p>
    <w:p w:rsidR="00D516BB" w:rsidRPr="00AB58B6" w:rsidRDefault="00D516BB" w:rsidP="00AB58B6">
      <w:pPr>
        <w:pBdr>
          <w:top w:val="nil"/>
          <w:left w:val="nil"/>
          <w:bottom w:val="nil"/>
          <w:right w:val="nil"/>
          <w:between w:val="nil"/>
        </w:pBdr>
        <w:spacing w:line="240" w:lineRule="auto"/>
        <w:jc w:val="both"/>
        <w:rPr>
          <w:rFonts w:asciiTheme="minorHAnsi" w:eastAsia="Calibri" w:hAnsiTheme="minorHAnsi" w:cstheme="minorHAnsi"/>
          <w:bCs/>
          <w:sz w:val="22"/>
          <w:szCs w:val="22"/>
        </w:rPr>
      </w:pPr>
    </w:p>
    <w:p w:rsidR="00D516BB" w:rsidRPr="00AB58B6" w:rsidRDefault="00D516BB" w:rsidP="00AB58B6">
      <w:pPr>
        <w:pBdr>
          <w:top w:val="nil"/>
          <w:left w:val="nil"/>
          <w:bottom w:val="nil"/>
          <w:right w:val="nil"/>
          <w:between w:val="nil"/>
        </w:pBdr>
        <w:spacing w:line="240" w:lineRule="auto"/>
        <w:jc w:val="both"/>
        <w:rPr>
          <w:rFonts w:asciiTheme="minorHAnsi" w:eastAsia="Calibri" w:hAnsiTheme="minorHAnsi" w:cstheme="minorHAnsi"/>
          <w:bCs/>
          <w:sz w:val="22"/>
          <w:szCs w:val="22"/>
        </w:rPr>
      </w:pPr>
      <w:r w:rsidRPr="00AB58B6">
        <w:rPr>
          <w:rFonts w:asciiTheme="minorHAnsi" w:eastAsia="Calibri" w:hAnsiTheme="minorHAnsi" w:cstheme="minorHAnsi"/>
          <w:bCs/>
          <w:sz w:val="22"/>
          <w:szCs w:val="22"/>
        </w:rPr>
        <w:t>V smeri prehoda na digitalno preobrazbo bi bilo treba identificirati in analizirati dejavnike, ki omogočajo krepitev izseljenske dejavnosti in tiste, ki slednje slabijo. Digitalizacija vpliva na nadaljnjo dejavnost slovenskih izseljencev, zato je smiselno raziskati, v katerih vidikih. Odgovoriti je treba na vprašanja kot so, ali in kako prehod in digitalizacija učinkujeta na obseg dejavnosti (ali je dejavnosti na tej osnovi več ali manj ter kako se spreminja vsebina dejavnosti), interes vključenih v slovenske skupnosti po svetu (ali je več zanimanja ali manj ter kako se spreminja struktura sodelujočih) in potencial dejavnosti (ali in katere dimenzije na novo odpira ter katere obstoječe spodbuja in krepi).</w:t>
      </w:r>
    </w:p>
    <w:p w:rsidR="00D516BB" w:rsidRPr="00AB58B6" w:rsidRDefault="00D516BB" w:rsidP="00AB58B6">
      <w:pPr>
        <w:pBdr>
          <w:top w:val="nil"/>
          <w:left w:val="nil"/>
          <w:bottom w:val="nil"/>
          <w:right w:val="nil"/>
          <w:between w:val="nil"/>
        </w:pBdr>
        <w:spacing w:line="240" w:lineRule="auto"/>
        <w:jc w:val="both"/>
        <w:rPr>
          <w:rFonts w:asciiTheme="minorHAnsi" w:eastAsia="Calibri" w:hAnsiTheme="minorHAnsi" w:cstheme="minorHAnsi"/>
          <w:bCs/>
          <w:sz w:val="22"/>
          <w:szCs w:val="22"/>
        </w:rPr>
      </w:pPr>
    </w:p>
    <w:p w:rsidR="00D516BB" w:rsidRPr="00AB58B6" w:rsidRDefault="00D516BB" w:rsidP="00AB58B6">
      <w:pPr>
        <w:pBdr>
          <w:top w:val="nil"/>
          <w:left w:val="nil"/>
          <w:bottom w:val="nil"/>
          <w:right w:val="nil"/>
          <w:between w:val="nil"/>
        </w:pBdr>
        <w:spacing w:line="240" w:lineRule="auto"/>
        <w:jc w:val="both"/>
        <w:rPr>
          <w:rFonts w:asciiTheme="minorHAnsi" w:eastAsia="Calibri" w:hAnsiTheme="minorHAnsi" w:cstheme="minorHAnsi"/>
          <w:bCs/>
          <w:sz w:val="22"/>
          <w:szCs w:val="22"/>
        </w:rPr>
      </w:pPr>
      <w:r w:rsidRPr="00AB58B6">
        <w:rPr>
          <w:rFonts w:asciiTheme="minorHAnsi" w:eastAsia="Calibri" w:hAnsiTheme="minorHAnsi" w:cstheme="minorHAnsi"/>
          <w:bCs/>
          <w:sz w:val="22"/>
          <w:szCs w:val="22"/>
        </w:rPr>
        <w:t xml:space="preserve">Slovenska društva in organizacije, ki delujejo v ZDA in Kanadi, imajo v lasti gradiva o svojem preteklem delovanju, ki jih hranijo v fizičnih arhivih. Do slednjih ima splošna javnost dostop le v primeru fizičnega obiska. Zato je ob tehnološkem napredku pomembno poskrbeti za digitalizacijo tovrstnih vsebin in gradiv. Pomemben prvi korak pri tem pa je analiza možnosti za digitalizacijo kulturne dediščine slovenskih skupnosti in priprava razvojnih smernic za arhiviranje in dokumentiranje. Posebna dimenzija, ki izstopa, je tudi to, kako omogočiti dostop do tovrstnih vsebin čim širšemu krogu prebivalstva. </w:t>
      </w:r>
    </w:p>
    <w:p w:rsidR="00D516BB" w:rsidRPr="00AB58B6" w:rsidRDefault="00D516BB" w:rsidP="00AB58B6">
      <w:pPr>
        <w:pBdr>
          <w:top w:val="nil"/>
          <w:left w:val="nil"/>
          <w:bottom w:val="nil"/>
          <w:right w:val="nil"/>
          <w:between w:val="nil"/>
        </w:pBdr>
        <w:spacing w:line="240" w:lineRule="auto"/>
        <w:jc w:val="both"/>
        <w:rPr>
          <w:rFonts w:asciiTheme="minorHAnsi" w:eastAsia="Calibri" w:hAnsiTheme="minorHAnsi" w:cstheme="minorHAnsi"/>
          <w:bCs/>
          <w:sz w:val="22"/>
          <w:szCs w:val="22"/>
        </w:rPr>
      </w:pPr>
    </w:p>
    <w:p w:rsidR="00D516BB" w:rsidRPr="00AB58B6" w:rsidRDefault="00D516BB" w:rsidP="00AB58B6">
      <w:pPr>
        <w:pBdr>
          <w:top w:val="nil"/>
          <w:left w:val="nil"/>
          <w:bottom w:val="nil"/>
          <w:right w:val="nil"/>
          <w:between w:val="nil"/>
        </w:pBdr>
        <w:spacing w:line="240" w:lineRule="auto"/>
        <w:jc w:val="both"/>
        <w:rPr>
          <w:rFonts w:asciiTheme="minorHAnsi" w:eastAsia="Calibri" w:hAnsiTheme="minorHAnsi" w:cstheme="minorHAnsi"/>
          <w:bCs/>
          <w:sz w:val="22"/>
          <w:szCs w:val="22"/>
        </w:rPr>
      </w:pPr>
      <w:r w:rsidRPr="00AB58B6">
        <w:rPr>
          <w:rFonts w:asciiTheme="minorHAnsi" w:eastAsia="Calibri" w:hAnsiTheme="minorHAnsi" w:cstheme="minorHAnsi"/>
          <w:bCs/>
          <w:sz w:val="22"/>
          <w:szCs w:val="22"/>
        </w:rPr>
        <w:t>Rezultati raziskovalnega projekta bodo pripomogli k boljšemu razumevanju trenutnega stanja digitalizacije slovenskih izseljenskih skupnosti in potencialov digitalne preobrazbe za nadaljnje delovanje teh v zasledovanju vizije ohranjanja slovenske nacionalne identitete.</w:t>
      </w:r>
    </w:p>
    <w:p w:rsidR="001A0C02" w:rsidRPr="00AB58B6" w:rsidRDefault="001A0C02" w:rsidP="00AB58B6">
      <w:pPr>
        <w:spacing w:line="240" w:lineRule="auto"/>
        <w:jc w:val="both"/>
        <w:rPr>
          <w:rFonts w:asciiTheme="minorHAnsi" w:hAnsiTheme="minorHAnsi" w:cstheme="minorHAnsi"/>
          <w:sz w:val="22"/>
          <w:szCs w:val="22"/>
        </w:rPr>
      </w:pPr>
    </w:p>
    <w:p w:rsidR="001A0C02" w:rsidRPr="00AB58B6" w:rsidRDefault="001A0C02"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xml:space="preserve">:        do 24 mesecev </w:t>
      </w:r>
    </w:p>
    <w:p w:rsidR="001A0C02" w:rsidRPr="00AB58B6" w:rsidRDefault="001A0C02"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xml:space="preserve">:                            do 30.000 EUR </w:t>
      </w:r>
    </w:p>
    <w:p w:rsidR="001A0C02" w:rsidRPr="00AB58B6" w:rsidRDefault="001A0C02"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(50% SDP, 50% ARRS) </w:t>
      </w:r>
    </w:p>
    <w:p w:rsidR="001A0C02" w:rsidRPr="00AB58B6" w:rsidRDefault="001A0C02" w:rsidP="00AB58B6">
      <w:pPr>
        <w:pStyle w:val="Default"/>
        <w:jc w:val="both"/>
        <w:rPr>
          <w:rFonts w:asciiTheme="minorHAnsi" w:hAnsiTheme="minorHAnsi" w:cstheme="minorHAnsi"/>
          <w:sz w:val="22"/>
          <w:szCs w:val="22"/>
        </w:rPr>
      </w:pPr>
    </w:p>
    <w:p w:rsidR="001A0C02" w:rsidRPr="00AB58B6" w:rsidRDefault="001A0C02"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1A0C02" w:rsidRPr="00AB58B6" w:rsidRDefault="001A0C02"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Pr="00AB58B6">
        <w:rPr>
          <w:rFonts w:asciiTheme="minorHAnsi" w:hAnsiTheme="minorHAnsi" w:cstheme="minorHAnsi"/>
          <w:sz w:val="22"/>
          <w:szCs w:val="22"/>
        </w:rPr>
        <w:t>Anja Marija Arko</w:t>
      </w:r>
    </w:p>
    <w:p w:rsidR="00AD511D" w:rsidRPr="00AB58B6" w:rsidRDefault="00AD511D" w:rsidP="00AB58B6">
      <w:pPr>
        <w:pStyle w:val="Default"/>
        <w:jc w:val="both"/>
        <w:rPr>
          <w:rFonts w:asciiTheme="minorHAnsi" w:hAnsiTheme="minorHAnsi" w:cstheme="minorHAnsi"/>
          <w:b/>
          <w:color w:val="FF0000"/>
          <w:sz w:val="22"/>
          <w:szCs w:val="22"/>
        </w:rPr>
      </w:pPr>
      <w:r w:rsidRPr="00AB58B6">
        <w:rPr>
          <w:rFonts w:asciiTheme="minorHAnsi" w:hAnsiTheme="minorHAnsi" w:cstheme="minorHAnsi"/>
          <w:bCs/>
          <w:color w:val="000000" w:themeColor="text1"/>
          <w:sz w:val="22"/>
          <w:szCs w:val="22"/>
        </w:rPr>
        <w:t xml:space="preserve">E-mail: </w:t>
      </w:r>
      <w:hyperlink r:id="rId153" w:history="1">
        <w:r w:rsidR="00D516BB" w:rsidRPr="00AB58B6">
          <w:rPr>
            <w:rStyle w:val="Hiperpovezava"/>
            <w:rFonts w:asciiTheme="minorHAnsi" w:hAnsiTheme="minorHAnsi" w:cstheme="minorHAnsi"/>
            <w:b/>
            <w:sz w:val="22"/>
            <w:szCs w:val="22"/>
          </w:rPr>
          <w:t>A</w:t>
        </w:r>
        <w:r w:rsidR="00D516BB" w:rsidRPr="00AB58B6">
          <w:rPr>
            <w:rStyle w:val="Hiperpovezava"/>
            <w:rFonts w:asciiTheme="minorHAnsi" w:eastAsia="Times New Roman" w:hAnsiTheme="minorHAnsi" w:cstheme="minorHAnsi"/>
            <w:bCs/>
            <w:sz w:val="22"/>
            <w:szCs w:val="22"/>
          </w:rPr>
          <w:t>nja-Marija.Arko@gov.si</w:t>
        </w:r>
      </w:hyperlink>
    </w:p>
    <w:p w:rsidR="00AD511D" w:rsidRPr="00AB58B6" w:rsidRDefault="00AD511D" w:rsidP="00AB58B6">
      <w:pPr>
        <w:spacing w:line="240" w:lineRule="auto"/>
        <w:rPr>
          <w:rFonts w:asciiTheme="minorHAnsi" w:hAnsiTheme="minorHAnsi" w:cstheme="minorHAnsi"/>
          <w:sz w:val="22"/>
          <w:szCs w:val="22"/>
        </w:rPr>
      </w:pPr>
    </w:p>
    <w:p w:rsidR="001A0C02" w:rsidRPr="00AB58B6" w:rsidRDefault="001A0C02" w:rsidP="00AB58B6">
      <w:pPr>
        <w:pStyle w:val="Default"/>
        <w:numPr>
          <w:ilvl w:val="0"/>
          <w:numId w:val="76"/>
        </w:numPr>
        <w:ind w:left="284" w:hanging="284"/>
        <w:jc w:val="both"/>
        <w:rPr>
          <w:rFonts w:asciiTheme="minorHAnsi" w:hAnsiTheme="minorHAnsi" w:cstheme="minorHAnsi"/>
          <w:b/>
          <w:color w:val="0070C0"/>
          <w:sz w:val="22"/>
          <w:szCs w:val="22"/>
        </w:rPr>
      </w:pPr>
      <w:r w:rsidRPr="00AB58B6">
        <w:rPr>
          <w:rFonts w:asciiTheme="minorHAnsi" w:hAnsiTheme="minorHAnsi" w:cstheme="minorHAnsi"/>
          <w:b/>
          <w:sz w:val="22"/>
          <w:szCs w:val="22"/>
        </w:rPr>
        <w:t xml:space="preserve">TEMA: </w:t>
      </w:r>
      <w:bookmarkStart w:id="62" w:name="_Hlk92985929"/>
      <w:r w:rsidRPr="00AB58B6">
        <w:rPr>
          <w:rFonts w:asciiTheme="minorHAnsi" w:hAnsiTheme="minorHAnsi" w:cstheme="minorHAnsi"/>
          <w:b/>
          <w:bCs/>
          <w:color w:val="0070C0"/>
          <w:sz w:val="22"/>
          <w:szCs w:val="22"/>
        </w:rPr>
        <w:t>Digitalna vključenost starejših odraslih: smernice za krepitev digitalnih veščin in razvoj uporabnikom prijaznih digitalnih javnih storitev</w:t>
      </w:r>
    </w:p>
    <w:bookmarkEnd w:id="62"/>
    <w:p w:rsidR="001A0C02" w:rsidRPr="00AB58B6" w:rsidRDefault="001A0C02" w:rsidP="00AB58B6">
      <w:pPr>
        <w:autoSpaceDE w:val="0"/>
        <w:autoSpaceDN w:val="0"/>
        <w:adjustRightInd w:val="0"/>
        <w:spacing w:line="240" w:lineRule="auto"/>
        <w:ind w:left="284" w:hanging="284"/>
        <w:jc w:val="both"/>
        <w:rPr>
          <w:rFonts w:asciiTheme="minorHAnsi" w:hAnsiTheme="minorHAnsi" w:cstheme="minorHAnsi"/>
          <w:b/>
          <w:sz w:val="22"/>
          <w:szCs w:val="22"/>
        </w:rPr>
      </w:pPr>
    </w:p>
    <w:p w:rsidR="001A0C02" w:rsidRPr="00AB58B6" w:rsidRDefault="001A0C02"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Težišče 3</w:t>
      </w:r>
      <w:r w:rsidRPr="00AB58B6">
        <w:rPr>
          <w:rFonts w:asciiTheme="minorHAnsi" w:hAnsiTheme="minorHAnsi" w:cstheme="minorHAnsi"/>
          <w:sz w:val="22"/>
          <w:szCs w:val="22"/>
        </w:rPr>
        <w:t>: Učenje za in skozi vse življenje</w:t>
      </w:r>
    </w:p>
    <w:p w:rsidR="001A0C02" w:rsidRPr="00AB58B6" w:rsidRDefault="001A0C02" w:rsidP="00AB58B6">
      <w:pPr>
        <w:spacing w:line="240" w:lineRule="auto"/>
        <w:jc w:val="both"/>
        <w:rPr>
          <w:rFonts w:asciiTheme="minorHAnsi" w:hAnsiTheme="minorHAnsi" w:cstheme="minorHAnsi"/>
          <w:sz w:val="22"/>
          <w:szCs w:val="22"/>
        </w:rPr>
      </w:pPr>
    </w:p>
    <w:p w:rsidR="001A0C02" w:rsidRPr="00AB58B6" w:rsidRDefault="001A0C02" w:rsidP="00AB58B6">
      <w:pPr>
        <w:spacing w:line="240" w:lineRule="auto"/>
        <w:jc w:val="both"/>
        <w:rPr>
          <w:rFonts w:asciiTheme="minorHAnsi" w:eastAsiaTheme="minorHAnsi" w:hAnsiTheme="minorHAnsi" w:cstheme="minorHAnsi"/>
          <w:sz w:val="22"/>
          <w:szCs w:val="22"/>
        </w:rPr>
      </w:pPr>
      <w:r w:rsidRPr="00AB58B6">
        <w:rPr>
          <w:rFonts w:asciiTheme="minorHAnsi" w:hAnsiTheme="minorHAnsi" w:cstheme="minorHAnsi"/>
          <w:b/>
          <w:sz w:val="22"/>
          <w:szCs w:val="22"/>
        </w:rPr>
        <w:t xml:space="preserve">Tematski sklop </w:t>
      </w:r>
      <w:r w:rsidRPr="00AB58B6">
        <w:rPr>
          <w:rFonts w:asciiTheme="minorHAnsi" w:eastAsiaTheme="minorHAnsi" w:hAnsiTheme="minorHAnsi" w:cstheme="minorHAnsi"/>
          <w:b/>
          <w:sz w:val="22"/>
          <w:szCs w:val="22"/>
        </w:rPr>
        <w:t>3.2</w:t>
      </w:r>
      <w:r w:rsidRPr="00AB58B6">
        <w:rPr>
          <w:rFonts w:asciiTheme="minorHAnsi" w:eastAsiaTheme="minorHAnsi" w:hAnsiTheme="minorHAnsi" w:cstheme="minorHAnsi"/>
          <w:sz w:val="22"/>
          <w:szCs w:val="22"/>
        </w:rPr>
        <w:t>: Znanje in spretnosti za kakovostno življenje in delo</w:t>
      </w:r>
    </w:p>
    <w:p w:rsidR="001A0C02" w:rsidRPr="00AB58B6" w:rsidRDefault="001A0C02" w:rsidP="00AB58B6">
      <w:pPr>
        <w:spacing w:line="240" w:lineRule="auto"/>
        <w:jc w:val="both"/>
        <w:rPr>
          <w:rFonts w:asciiTheme="minorHAnsi" w:hAnsiTheme="minorHAnsi" w:cstheme="minorHAnsi"/>
          <w:sz w:val="22"/>
          <w:szCs w:val="22"/>
        </w:rPr>
      </w:pPr>
    </w:p>
    <w:p w:rsidR="001A0C02" w:rsidRPr="00AB58B6" w:rsidRDefault="001A0C02" w:rsidP="00AB58B6">
      <w:pPr>
        <w:autoSpaceDE w:val="0"/>
        <w:autoSpaceDN w:val="0"/>
        <w:adjustRightInd w:val="0"/>
        <w:spacing w:line="240" w:lineRule="auto"/>
        <w:jc w:val="both"/>
        <w:rPr>
          <w:rFonts w:asciiTheme="minorHAnsi" w:hAnsiTheme="minorHAnsi" w:cstheme="minorHAnsi"/>
          <w:b/>
          <w:bCs/>
          <w:sz w:val="22"/>
          <w:szCs w:val="22"/>
        </w:rPr>
      </w:pPr>
      <w:r w:rsidRPr="00AB58B6">
        <w:rPr>
          <w:rFonts w:asciiTheme="minorHAnsi" w:hAnsiTheme="minorHAnsi" w:cstheme="minorHAnsi"/>
          <w:b/>
          <w:bCs/>
          <w:sz w:val="22"/>
          <w:szCs w:val="22"/>
        </w:rPr>
        <w:lastRenderedPageBreak/>
        <w:t xml:space="preserve">Številka teme </w:t>
      </w:r>
      <w:r w:rsidRPr="00AB58B6">
        <w:rPr>
          <w:rFonts w:asciiTheme="minorHAnsi" w:eastAsiaTheme="minorHAnsi" w:hAnsiTheme="minorHAnsi" w:cstheme="minorHAnsi"/>
          <w:b/>
          <w:sz w:val="22"/>
          <w:szCs w:val="22"/>
        </w:rPr>
        <w:t>3.2.</w:t>
      </w:r>
      <w:r w:rsidR="005C53CE" w:rsidRPr="00AB58B6">
        <w:rPr>
          <w:rFonts w:asciiTheme="minorHAnsi" w:eastAsiaTheme="minorHAnsi" w:hAnsiTheme="minorHAnsi" w:cstheme="minorHAnsi"/>
          <w:b/>
          <w:sz w:val="22"/>
          <w:szCs w:val="22"/>
        </w:rPr>
        <w:t>4.</w:t>
      </w:r>
      <w:r w:rsidRPr="00AB58B6">
        <w:rPr>
          <w:rFonts w:asciiTheme="minorHAnsi" w:hAnsiTheme="minorHAnsi" w:cstheme="minorHAnsi"/>
          <w:b/>
          <w:bCs/>
          <w:sz w:val="22"/>
          <w:szCs w:val="22"/>
        </w:rPr>
        <w:t xml:space="preserve">: </w:t>
      </w:r>
    </w:p>
    <w:p w:rsidR="001A0C02" w:rsidRPr="00AB58B6" w:rsidRDefault="001A0C02" w:rsidP="00AB58B6">
      <w:pPr>
        <w:spacing w:line="240" w:lineRule="auto"/>
        <w:jc w:val="both"/>
        <w:rPr>
          <w:rFonts w:asciiTheme="minorHAnsi" w:eastAsiaTheme="minorHAnsi" w:hAnsiTheme="minorHAnsi" w:cstheme="minorHAnsi"/>
          <w:b/>
          <w:bCs/>
          <w:sz w:val="22"/>
          <w:szCs w:val="22"/>
        </w:rPr>
      </w:pPr>
      <w:r w:rsidRPr="00AB58B6">
        <w:rPr>
          <w:rFonts w:asciiTheme="minorHAnsi" w:hAnsiTheme="minorHAnsi" w:cstheme="minorHAnsi"/>
          <w:b/>
          <w:bCs/>
          <w:sz w:val="22"/>
          <w:szCs w:val="22"/>
        </w:rPr>
        <w:t xml:space="preserve">Naslov teme: </w:t>
      </w:r>
      <w:r w:rsidRPr="00AB58B6">
        <w:rPr>
          <w:rFonts w:asciiTheme="minorHAnsi" w:eastAsiaTheme="minorHAnsi" w:hAnsiTheme="minorHAnsi" w:cstheme="minorHAnsi"/>
          <w:bCs/>
          <w:sz w:val="22"/>
          <w:szCs w:val="22"/>
        </w:rPr>
        <w:t>Digitalna vključenost starejših odraslih: smernice za krepitev digitalnih veščin in razvoj uporabnikom prijaznih digitalnih javnih storitev</w:t>
      </w:r>
    </w:p>
    <w:p w:rsidR="0035345E" w:rsidRDefault="0035345E" w:rsidP="00AB58B6">
      <w:pPr>
        <w:autoSpaceDE w:val="0"/>
        <w:autoSpaceDN w:val="0"/>
        <w:adjustRightInd w:val="0"/>
        <w:spacing w:line="240" w:lineRule="auto"/>
        <w:jc w:val="both"/>
        <w:rPr>
          <w:rFonts w:asciiTheme="minorHAnsi" w:hAnsiTheme="minorHAnsi" w:cstheme="minorHAnsi"/>
          <w:bCs/>
          <w:sz w:val="22"/>
          <w:szCs w:val="22"/>
        </w:rPr>
      </w:pPr>
    </w:p>
    <w:p w:rsidR="001A0C02" w:rsidRPr="00AB58B6" w:rsidRDefault="001A0C02" w:rsidP="00AB58B6">
      <w:pPr>
        <w:autoSpaceDE w:val="0"/>
        <w:autoSpaceDN w:val="0"/>
        <w:adjustRightInd w:val="0"/>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Cilji:</w:t>
      </w:r>
    </w:p>
    <w:p w:rsidR="00087613" w:rsidRPr="00AB58B6" w:rsidRDefault="00087613" w:rsidP="00AB58B6">
      <w:pPr>
        <w:numPr>
          <w:ilvl w:val="0"/>
          <w:numId w:val="75"/>
        </w:numPr>
        <w:spacing w:line="240" w:lineRule="auto"/>
        <w:ind w:left="357" w:hanging="357"/>
        <w:contextualSpacing/>
        <w:jc w:val="both"/>
        <w:rPr>
          <w:rFonts w:asciiTheme="minorHAnsi" w:hAnsiTheme="minorHAnsi" w:cstheme="minorHAnsi"/>
          <w:sz w:val="22"/>
          <w:szCs w:val="22"/>
        </w:rPr>
      </w:pPr>
      <w:bookmarkStart w:id="63" w:name="_Hlk92025978"/>
      <w:r w:rsidRPr="00AB58B6">
        <w:rPr>
          <w:rFonts w:asciiTheme="minorHAnsi" w:hAnsiTheme="minorHAnsi" w:cstheme="minorHAnsi"/>
          <w:sz w:val="22"/>
          <w:szCs w:val="22"/>
        </w:rPr>
        <w:t>analiza ukrepov in strategij na področju digitalne vključenosti za države, ki so v vrhu po indikatorju DESI na dimenziji človeškega kapitala in priprava poročila;</w:t>
      </w:r>
    </w:p>
    <w:p w:rsidR="00087613" w:rsidRPr="00AB58B6" w:rsidRDefault="00087613" w:rsidP="00AB58B6">
      <w:pPr>
        <w:numPr>
          <w:ilvl w:val="0"/>
          <w:numId w:val="75"/>
        </w:numPr>
        <w:spacing w:line="240" w:lineRule="auto"/>
        <w:ind w:left="357" w:hanging="357"/>
        <w:contextualSpacing/>
        <w:jc w:val="both"/>
        <w:rPr>
          <w:rFonts w:asciiTheme="minorHAnsi" w:hAnsiTheme="minorHAnsi" w:cstheme="minorHAnsi"/>
          <w:sz w:val="22"/>
          <w:szCs w:val="22"/>
        </w:rPr>
      </w:pPr>
      <w:r w:rsidRPr="00AB58B6">
        <w:rPr>
          <w:rFonts w:asciiTheme="minorHAnsi" w:hAnsiTheme="minorHAnsi" w:cstheme="minorHAnsi"/>
          <w:sz w:val="22"/>
          <w:szCs w:val="22"/>
        </w:rPr>
        <w:t xml:space="preserve">izvedba evalvacije ukrepov na podlagi Digitalnega bona '22 in priprava poročila; </w:t>
      </w:r>
    </w:p>
    <w:p w:rsidR="00087613" w:rsidRPr="00AB58B6" w:rsidRDefault="00087613" w:rsidP="00AB58B6">
      <w:pPr>
        <w:numPr>
          <w:ilvl w:val="0"/>
          <w:numId w:val="75"/>
        </w:numPr>
        <w:spacing w:line="240" w:lineRule="auto"/>
        <w:ind w:left="357" w:hanging="357"/>
        <w:contextualSpacing/>
        <w:jc w:val="both"/>
        <w:rPr>
          <w:rFonts w:asciiTheme="minorHAnsi" w:hAnsiTheme="minorHAnsi" w:cstheme="minorHAnsi"/>
          <w:sz w:val="22"/>
          <w:szCs w:val="22"/>
        </w:rPr>
      </w:pPr>
      <w:r w:rsidRPr="00AB58B6">
        <w:rPr>
          <w:rFonts w:asciiTheme="minorHAnsi" w:hAnsiTheme="minorHAnsi" w:cstheme="minorHAnsi"/>
          <w:sz w:val="22"/>
          <w:szCs w:val="22"/>
        </w:rPr>
        <w:t>pregled in identifikacija dejavnikov digitalne vključenosti starejših odraslih (55+) v mednarodnem in nacionalnem prostoru na vseh treh ravneh digitalnega razkoraka (dostop, veščine in uporaba, posledice);</w:t>
      </w:r>
    </w:p>
    <w:p w:rsidR="00087613" w:rsidRPr="00AB58B6" w:rsidRDefault="00087613" w:rsidP="00AB58B6">
      <w:pPr>
        <w:numPr>
          <w:ilvl w:val="0"/>
          <w:numId w:val="75"/>
        </w:numPr>
        <w:spacing w:line="240" w:lineRule="auto"/>
        <w:ind w:left="357" w:hanging="357"/>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izvedba analize prednosti, slabosti, priložnosti in tveganj uporabe različnih modelov izvedbe izobraževanj oz. tečajev digitalnih veščin za starejše odrasle, v katero bi zajeli uporabniške, tehnološke, organizacijske in metodološke izvedbene vidike;</w:t>
      </w:r>
    </w:p>
    <w:p w:rsidR="00087613" w:rsidRPr="00AB58B6" w:rsidRDefault="00087613" w:rsidP="00AB58B6">
      <w:pPr>
        <w:numPr>
          <w:ilvl w:val="0"/>
          <w:numId w:val="75"/>
        </w:numPr>
        <w:spacing w:line="240" w:lineRule="auto"/>
        <w:ind w:left="357" w:hanging="357"/>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razvoj metodološkega instrumentarija in izvedba pilotnega raziskovanja, s katerim bi dobili veljaven empirični vpogled v ključne dejavnike digitalne vključenosti starejših odraslih z oceno strategij za spodbujanje digitalnih veščin in uporabe digitalnih javnih storitev med starejšimi odraslimi;</w:t>
      </w:r>
    </w:p>
    <w:p w:rsidR="00087613" w:rsidRPr="00AB58B6" w:rsidRDefault="00087613" w:rsidP="00AB58B6">
      <w:pPr>
        <w:numPr>
          <w:ilvl w:val="0"/>
          <w:numId w:val="75"/>
        </w:numPr>
        <w:spacing w:line="240" w:lineRule="auto"/>
        <w:ind w:left="357" w:hanging="357"/>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priprava ocene stanja na področju digitalnih veščin starejših odraslih, s poudarkom na razumevanju odnosa med internetnimi in algoritmičnimi veščinami ter veščinami za zaščito informacijske zasebnosti na spletu, ki so ključne za uporabo digitalnih storitev;</w:t>
      </w:r>
    </w:p>
    <w:p w:rsidR="00087613" w:rsidRPr="00AB58B6" w:rsidRDefault="00087613" w:rsidP="00AB58B6">
      <w:pPr>
        <w:numPr>
          <w:ilvl w:val="0"/>
          <w:numId w:val="75"/>
        </w:numPr>
        <w:spacing w:line="240" w:lineRule="auto"/>
        <w:ind w:left="357" w:hanging="357"/>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izdelava priporočil za razvoj digitalnih javnih storitev, ki bi bile zasnovane po načelu dostopnosti starejšim odraslim, da jim bodo omogočale samostojno in opolnomočeno uporabo;</w:t>
      </w:r>
    </w:p>
    <w:p w:rsidR="00087613" w:rsidRPr="00AB58B6" w:rsidRDefault="00087613" w:rsidP="00AB58B6">
      <w:pPr>
        <w:numPr>
          <w:ilvl w:val="0"/>
          <w:numId w:val="75"/>
        </w:numPr>
        <w:spacing w:line="240" w:lineRule="auto"/>
        <w:ind w:left="357" w:hanging="357"/>
        <w:jc w:val="both"/>
        <w:rPr>
          <w:rFonts w:asciiTheme="minorHAnsi" w:eastAsiaTheme="minorHAnsi" w:hAnsiTheme="minorHAnsi" w:cstheme="minorHAnsi"/>
          <w:sz w:val="22"/>
          <w:szCs w:val="22"/>
        </w:rPr>
      </w:pPr>
      <w:r w:rsidRPr="00AB58B6">
        <w:rPr>
          <w:rFonts w:asciiTheme="minorHAnsi" w:eastAsiaTheme="minorHAnsi" w:hAnsiTheme="minorHAnsi" w:cstheme="minorHAnsi"/>
          <w:sz w:val="22"/>
          <w:szCs w:val="22"/>
        </w:rPr>
        <w:t>priprava končnega poročila ter smernic in ukrepov za spodbujanje digitalne vključenosti starejših odraslih in uporabe digitalnih javnih storitev.</w:t>
      </w:r>
    </w:p>
    <w:bookmarkEnd w:id="63"/>
    <w:p w:rsidR="001A0C02" w:rsidRPr="00AB58B6" w:rsidRDefault="001A0C02" w:rsidP="00AB58B6">
      <w:pPr>
        <w:spacing w:line="240" w:lineRule="auto"/>
        <w:jc w:val="both"/>
        <w:rPr>
          <w:rFonts w:asciiTheme="minorHAnsi" w:hAnsiTheme="minorHAnsi" w:cstheme="minorHAnsi"/>
          <w:sz w:val="22"/>
          <w:szCs w:val="22"/>
        </w:rPr>
      </w:pPr>
    </w:p>
    <w:p w:rsidR="001A0C02" w:rsidRPr="00AB58B6" w:rsidRDefault="001A0C02" w:rsidP="00AB58B6">
      <w:pPr>
        <w:pStyle w:val="Default"/>
        <w:jc w:val="both"/>
        <w:rPr>
          <w:rFonts w:asciiTheme="minorHAnsi" w:hAnsiTheme="minorHAnsi" w:cstheme="minorHAnsi"/>
          <w:b/>
          <w:color w:val="000000" w:themeColor="text1"/>
          <w:sz w:val="22"/>
          <w:szCs w:val="22"/>
          <w:u w:val="single"/>
        </w:rPr>
      </w:pPr>
      <w:r w:rsidRPr="00AB58B6">
        <w:rPr>
          <w:rFonts w:asciiTheme="minorHAnsi" w:hAnsiTheme="minorHAnsi" w:cstheme="minorHAnsi"/>
          <w:b/>
          <w:color w:val="000000" w:themeColor="text1"/>
          <w:sz w:val="22"/>
          <w:szCs w:val="22"/>
          <w:u w:val="single"/>
        </w:rPr>
        <w:t xml:space="preserve">Podrobnejša obrazložitev: </w:t>
      </w:r>
    </w:p>
    <w:p w:rsidR="001A0C02" w:rsidRPr="00AB58B6" w:rsidRDefault="001A0C02" w:rsidP="00AB58B6">
      <w:pPr>
        <w:spacing w:line="240" w:lineRule="auto"/>
        <w:jc w:val="both"/>
        <w:rPr>
          <w:rFonts w:asciiTheme="minorHAnsi" w:eastAsiaTheme="minorHAnsi" w:hAnsiTheme="minorHAnsi" w:cstheme="minorHAnsi"/>
          <w:color w:val="000000" w:themeColor="text1"/>
          <w:sz w:val="22"/>
          <w:szCs w:val="22"/>
        </w:rPr>
      </w:pPr>
      <w:r w:rsidRPr="00AB58B6">
        <w:rPr>
          <w:rFonts w:asciiTheme="minorHAnsi" w:eastAsiaTheme="minorHAnsi" w:hAnsiTheme="minorHAnsi" w:cstheme="minorHAnsi"/>
          <w:color w:val="000000" w:themeColor="text1"/>
          <w:sz w:val="22"/>
          <w:szCs w:val="22"/>
        </w:rPr>
        <w:t xml:space="preserve">V predlogu projekta za CPR 2022 razpis se osredotočamo na starejše odrasle (55+), ki so bodisi še delovno aktivni bodisi upokojeni in predstavljajo največjo vrzel na področju digitalne vključenosti in uporabe digitalnih javnih storitev, saj nivo veščin in uporabe digitalnih storitev jasno upade med starejšimi odraslimi. Medtem ko se Slovenija na kazalniku redne uporabe interneta uvršča nad povprečje EU v splošni populaciji, je redna uporaba interneta med starejšimi (55+ in 65+) povprečna oz. celo podpovprečna. Starejši odrasli predstavljajo še poseben izziv pri oblikovanju strategij razvoja digitalnih veščin, saj imajo otežen dostop do formalnih oblik digitalnega opismenjevanja (imajo omejen dostop v izobraževalnih institucijah ali na delovnem mestu, kar še posebej velja za delovno neaktivne in upokojence). Prav zato je med starejšimi odraslimi najbolj potrebno aktivno ukrepanje države, pri čemer pa morajo biti ti ukrepi najbolj domišljeni tako z vidika ciljev kot tudi načinov implementacije. Starejši odrasli po 55. letu so torej pomemben del delovno aktivnega prebivalstva, ki pa je z vidika digitalne vključenosti najbolj nepripravljen na digitalno preobrazbo gospodarstva in družbe. Prav tako bodo v dolgoročni perspektivi vedno bolj pogosto posegali po (naprednih) digitalnih storitvah javne uprave in zdravstva, ki imata za pomemben cilj prehod na uporabo digitalnih storitev v čim večji meri. Hkrati se uradne statistike na EU ravni ne ukvarjajo s starejšimi od 74 let, čeprav v to starostno skupino prehajajo odrasli, ki so manj vešči, a redni uporabniki interneta. Nazadnje, želimo pripraviti konkreten in celovit pregled stanja in smernice razvoja za določeno ciljno skupino (delovno aktivni in neaktivni odrasli ter upokojenci), saj bi raziskovanje vseh ciljnih skupin rezultiralo v posplošenem vpogledu v stanje digitalne vključenosti, ki ga že ponujajo obstoječe raziskave. Predlagani CRP projekt je tudi skladen z izvedbo pilotne implementacije ukrepov, predvidenih v ZSDV (Digitalni bon '22 oziroma izvedba usposabljanj), in tako omogoča poglobljeno vsebinsko in metodološko razumevanje učinkovitosti izvedenih ukrepov ter njihovo implementacijo v prihodnjih izvedbah.     </w:t>
      </w:r>
    </w:p>
    <w:p w:rsidR="00B43B4F" w:rsidRPr="00AB58B6" w:rsidRDefault="00B43B4F" w:rsidP="00AB58B6">
      <w:pPr>
        <w:spacing w:line="240" w:lineRule="auto"/>
        <w:jc w:val="both"/>
        <w:rPr>
          <w:rFonts w:asciiTheme="minorHAnsi" w:eastAsiaTheme="minorHAnsi" w:hAnsiTheme="minorHAnsi" w:cstheme="minorHAnsi"/>
          <w:color w:val="000000" w:themeColor="text1"/>
          <w:sz w:val="22"/>
          <w:szCs w:val="22"/>
        </w:rPr>
      </w:pPr>
    </w:p>
    <w:p w:rsidR="001A0C02" w:rsidRPr="00AB58B6" w:rsidRDefault="001A0C02"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xml:space="preserve">:        do 24 mesecev </w:t>
      </w:r>
    </w:p>
    <w:p w:rsidR="001A0C02" w:rsidRPr="00AB58B6" w:rsidRDefault="001A0C02"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lastRenderedPageBreak/>
        <w:t>Okvirni obseg sredstev</w:t>
      </w:r>
      <w:r w:rsidRPr="00AB58B6">
        <w:rPr>
          <w:rFonts w:asciiTheme="minorHAnsi" w:hAnsiTheme="minorHAnsi" w:cstheme="minorHAnsi"/>
          <w:sz w:val="22"/>
          <w:szCs w:val="22"/>
        </w:rPr>
        <w:t xml:space="preserve">:                            do 125.000 EUR </w:t>
      </w:r>
    </w:p>
    <w:p w:rsidR="001A0C02" w:rsidRPr="00AB58B6" w:rsidRDefault="001A0C02"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(50% SDP, 50% ARRS) </w:t>
      </w:r>
    </w:p>
    <w:p w:rsidR="001A0C02" w:rsidRPr="00AB58B6" w:rsidRDefault="001A0C02" w:rsidP="00AB58B6">
      <w:pPr>
        <w:pStyle w:val="Default"/>
        <w:jc w:val="both"/>
        <w:rPr>
          <w:rFonts w:asciiTheme="minorHAnsi" w:hAnsiTheme="minorHAnsi" w:cstheme="minorHAnsi"/>
          <w:sz w:val="22"/>
          <w:szCs w:val="22"/>
        </w:rPr>
      </w:pPr>
    </w:p>
    <w:p w:rsidR="001A0C02" w:rsidRPr="00AB58B6" w:rsidRDefault="001A0C02"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1A0C02" w:rsidRPr="00AB58B6" w:rsidRDefault="001A0C02"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 xml:space="preserve">Ime in priimek: </w:t>
      </w:r>
      <w:r w:rsidRPr="00AB58B6">
        <w:rPr>
          <w:rFonts w:asciiTheme="minorHAnsi" w:hAnsiTheme="minorHAnsi" w:cstheme="minorHAnsi"/>
          <w:sz w:val="22"/>
          <w:szCs w:val="22"/>
        </w:rPr>
        <w:t>Primož Ferjančič</w:t>
      </w:r>
    </w:p>
    <w:p w:rsidR="00AD511D" w:rsidRPr="00AB58B6" w:rsidRDefault="00AD511D" w:rsidP="00AB58B6">
      <w:pPr>
        <w:pStyle w:val="Default"/>
        <w:jc w:val="both"/>
        <w:rPr>
          <w:rFonts w:asciiTheme="minorHAnsi" w:hAnsiTheme="minorHAnsi" w:cstheme="minorHAnsi"/>
          <w:b/>
          <w:color w:val="FF0000"/>
          <w:sz w:val="22"/>
          <w:szCs w:val="22"/>
        </w:rPr>
      </w:pPr>
      <w:r w:rsidRPr="00AB58B6">
        <w:rPr>
          <w:rFonts w:asciiTheme="minorHAnsi" w:hAnsiTheme="minorHAnsi" w:cstheme="minorHAnsi"/>
          <w:bCs/>
          <w:color w:val="000000" w:themeColor="text1"/>
          <w:sz w:val="22"/>
          <w:szCs w:val="22"/>
        </w:rPr>
        <w:t xml:space="preserve">E-mail: </w:t>
      </w:r>
      <w:hyperlink r:id="rId154" w:history="1">
        <w:r w:rsidR="00D516BB" w:rsidRPr="00AB58B6">
          <w:rPr>
            <w:rStyle w:val="Hiperpovezava"/>
            <w:rFonts w:asciiTheme="minorHAnsi" w:hAnsiTheme="minorHAnsi" w:cstheme="minorHAnsi"/>
            <w:bCs/>
            <w:sz w:val="22"/>
            <w:szCs w:val="22"/>
          </w:rPr>
          <w:t>Primoz.Ferjancic@gov.si</w:t>
        </w:r>
      </w:hyperlink>
    </w:p>
    <w:p w:rsidR="001A0C02" w:rsidRPr="00AB58B6" w:rsidRDefault="001A0C02" w:rsidP="00AB58B6">
      <w:pPr>
        <w:spacing w:line="240" w:lineRule="auto"/>
        <w:jc w:val="both"/>
        <w:rPr>
          <w:rFonts w:asciiTheme="minorHAnsi" w:hAnsiTheme="minorHAnsi" w:cstheme="minorHAnsi"/>
          <w:sz w:val="22"/>
          <w:szCs w:val="22"/>
        </w:rPr>
      </w:pPr>
    </w:p>
    <w:p w:rsidR="001A0C02" w:rsidRPr="00AB58B6" w:rsidRDefault="001A0C02" w:rsidP="00AB58B6">
      <w:pPr>
        <w:pStyle w:val="Default"/>
        <w:numPr>
          <w:ilvl w:val="0"/>
          <w:numId w:val="76"/>
        </w:numPr>
        <w:ind w:left="284" w:hanging="284"/>
        <w:jc w:val="both"/>
        <w:rPr>
          <w:rFonts w:asciiTheme="minorHAnsi" w:hAnsiTheme="minorHAnsi" w:cstheme="minorHAnsi"/>
          <w:b/>
          <w:color w:val="0070C0"/>
          <w:sz w:val="22"/>
          <w:szCs w:val="22"/>
        </w:rPr>
      </w:pPr>
      <w:r w:rsidRPr="00AB58B6">
        <w:rPr>
          <w:rFonts w:asciiTheme="minorHAnsi" w:hAnsiTheme="minorHAnsi" w:cstheme="minorHAnsi"/>
          <w:b/>
          <w:sz w:val="22"/>
          <w:szCs w:val="22"/>
        </w:rPr>
        <w:t xml:space="preserve">TEMA: </w:t>
      </w:r>
      <w:r w:rsidRPr="00AB58B6">
        <w:rPr>
          <w:rFonts w:asciiTheme="minorHAnsi" w:hAnsiTheme="minorHAnsi" w:cstheme="minorHAnsi"/>
          <w:b/>
          <w:bCs/>
          <w:color w:val="0070C0"/>
          <w:sz w:val="22"/>
          <w:szCs w:val="22"/>
        </w:rPr>
        <w:t>Vzpostavitev protokolov za uporabo besedilnih in govornih virov za razvoj govornih in semantičnih tehnologij z upoštevanjem zasebnosti in varstva osebnih podatkov</w:t>
      </w:r>
    </w:p>
    <w:p w:rsidR="001A0C02" w:rsidRPr="00AB58B6" w:rsidRDefault="001A0C02" w:rsidP="00AB58B6">
      <w:pPr>
        <w:spacing w:line="240" w:lineRule="auto"/>
        <w:rPr>
          <w:rFonts w:asciiTheme="minorHAnsi" w:eastAsiaTheme="minorHAnsi" w:hAnsiTheme="minorHAnsi" w:cstheme="minorHAnsi"/>
          <w:b/>
          <w:bCs/>
          <w:sz w:val="22"/>
          <w:szCs w:val="22"/>
        </w:rPr>
      </w:pPr>
    </w:p>
    <w:p w:rsidR="001A0C02" w:rsidRPr="00AB58B6" w:rsidRDefault="001A0C02" w:rsidP="00AB58B6">
      <w:pPr>
        <w:spacing w:line="240" w:lineRule="auto"/>
        <w:jc w:val="both"/>
        <w:rPr>
          <w:rFonts w:asciiTheme="minorHAnsi" w:eastAsiaTheme="minorHAnsi" w:hAnsiTheme="minorHAnsi" w:cstheme="minorHAnsi"/>
          <w:bCs/>
          <w:sz w:val="22"/>
          <w:szCs w:val="22"/>
        </w:rPr>
      </w:pPr>
      <w:r w:rsidRPr="00AB58B6">
        <w:rPr>
          <w:rFonts w:asciiTheme="minorHAnsi" w:hAnsiTheme="minorHAnsi" w:cstheme="minorHAnsi"/>
          <w:b/>
          <w:sz w:val="22"/>
          <w:szCs w:val="22"/>
        </w:rPr>
        <w:t xml:space="preserve">Težišče </w:t>
      </w:r>
      <w:r w:rsidRPr="00AB58B6">
        <w:rPr>
          <w:rFonts w:asciiTheme="minorHAnsi" w:eastAsiaTheme="minorHAnsi" w:hAnsiTheme="minorHAnsi" w:cstheme="minorHAnsi"/>
          <w:b/>
          <w:bCs/>
          <w:sz w:val="22"/>
          <w:szCs w:val="22"/>
        </w:rPr>
        <w:t>2</w:t>
      </w:r>
      <w:r w:rsidRPr="00AB58B6">
        <w:rPr>
          <w:rFonts w:asciiTheme="minorHAnsi" w:eastAsiaTheme="minorHAnsi" w:hAnsiTheme="minorHAnsi" w:cstheme="minorHAnsi"/>
          <w:bCs/>
          <w:sz w:val="22"/>
          <w:szCs w:val="22"/>
        </w:rPr>
        <w:t xml:space="preserve">: Visoka produktivno gospodarstvo, ki ustvarja dodano vrednost za vse; </w:t>
      </w:r>
    </w:p>
    <w:p w:rsidR="001A0C02" w:rsidRPr="00AB58B6" w:rsidRDefault="001A0C02" w:rsidP="00AB58B6">
      <w:pPr>
        <w:spacing w:line="240" w:lineRule="auto"/>
        <w:jc w:val="both"/>
        <w:rPr>
          <w:rFonts w:asciiTheme="minorHAnsi" w:hAnsiTheme="minorHAnsi" w:cstheme="minorHAnsi"/>
          <w:sz w:val="22"/>
          <w:szCs w:val="22"/>
        </w:rPr>
      </w:pPr>
    </w:p>
    <w:p w:rsidR="001A0C02" w:rsidRPr="00AB58B6" w:rsidRDefault="001A0C02" w:rsidP="00AB58B6">
      <w:pPr>
        <w:autoSpaceDE w:val="0"/>
        <w:autoSpaceDN w:val="0"/>
        <w:adjustRightInd w:val="0"/>
        <w:spacing w:line="240" w:lineRule="auto"/>
        <w:jc w:val="both"/>
        <w:rPr>
          <w:rFonts w:asciiTheme="minorHAnsi" w:hAnsiTheme="minorHAnsi" w:cstheme="minorHAnsi"/>
          <w:b/>
          <w:sz w:val="22"/>
          <w:szCs w:val="22"/>
        </w:rPr>
      </w:pPr>
      <w:r w:rsidRPr="00AB58B6">
        <w:rPr>
          <w:rFonts w:asciiTheme="minorHAnsi" w:hAnsiTheme="minorHAnsi" w:cstheme="minorHAnsi"/>
          <w:b/>
          <w:sz w:val="22"/>
          <w:szCs w:val="22"/>
        </w:rPr>
        <w:t xml:space="preserve">Tematski sklop </w:t>
      </w:r>
      <w:r w:rsidRPr="00AB58B6">
        <w:rPr>
          <w:rFonts w:asciiTheme="minorHAnsi" w:hAnsiTheme="minorHAnsi" w:cstheme="minorHAnsi"/>
          <w:b/>
          <w:bCs/>
          <w:sz w:val="22"/>
          <w:szCs w:val="22"/>
        </w:rPr>
        <w:t>2.6</w:t>
      </w:r>
      <w:r w:rsidRPr="00AB58B6">
        <w:rPr>
          <w:rFonts w:asciiTheme="minorHAnsi" w:hAnsiTheme="minorHAnsi" w:cstheme="minorHAnsi"/>
          <w:bCs/>
          <w:sz w:val="22"/>
          <w:szCs w:val="22"/>
        </w:rPr>
        <w:t>: Konkurenčen in družbeno odgovoren podjetniški in raziskovalni sektor</w:t>
      </w:r>
    </w:p>
    <w:p w:rsidR="001A0C02" w:rsidRPr="00AB58B6" w:rsidRDefault="001A0C02" w:rsidP="00AB58B6">
      <w:pPr>
        <w:spacing w:line="240" w:lineRule="auto"/>
        <w:jc w:val="both"/>
        <w:rPr>
          <w:rFonts w:asciiTheme="minorHAnsi" w:hAnsiTheme="minorHAnsi" w:cstheme="minorHAnsi"/>
          <w:sz w:val="22"/>
          <w:szCs w:val="22"/>
        </w:rPr>
      </w:pPr>
    </w:p>
    <w:p w:rsidR="001A0C02" w:rsidRPr="00AB58B6" w:rsidRDefault="001A0C02" w:rsidP="00AB58B6">
      <w:pPr>
        <w:autoSpaceDE w:val="0"/>
        <w:autoSpaceDN w:val="0"/>
        <w:adjustRightInd w:val="0"/>
        <w:spacing w:line="240" w:lineRule="auto"/>
        <w:jc w:val="both"/>
        <w:rPr>
          <w:rFonts w:asciiTheme="minorHAnsi" w:hAnsiTheme="minorHAnsi" w:cstheme="minorHAnsi"/>
          <w:b/>
          <w:bCs/>
          <w:sz w:val="22"/>
          <w:szCs w:val="22"/>
        </w:rPr>
      </w:pPr>
      <w:r w:rsidRPr="00AB58B6">
        <w:rPr>
          <w:rFonts w:asciiTheme="minorHAnsi" w:hAnsiTheme="minorHAnsi" w:cstheme="minorHAnsi"/>
          <w:b/>
          <w:bCs/>
          <w:sz w:val="22"/>
          <w:szCs w:val="22"/>
        </w:rPr>
        <w:t>Številka teme 2.6.</w:t>
      </w:r>
      <w:r w:rsidR="005C53CE" w:rsidRPr="00AB58B6">
        <w:rPr>
          <w:rFonts w:asciiTheme="minorHAnsi" w:hAnsiTheme="minorHAnsi" w:cstheme="minorHAnsi"/>
          <w:b/>
          <w:bCs/>
          <w:sz w:val="22"/>
          <w:szCs w:val="22"/>
        </w:rPr>
        <w:t>3.</w:t>
      </w:r>
      <w:r w:rsidRPr="00AB58B6">
        <w:rPr>
          <w:rFonts w:asciiTheme="minorHAnsi" w:hAnsiTheme="minorHAnsi" w:cstheme="minorHAnsi"/>
          <w:b/>
          <w:bCs/>
          <w:sz w:val="22"/>
          <w:szCs w:val="22"/>
        </w:rPr>
        <w:t xml:space="preserve">: </w:t>
      </w:r>
    </w:p>
    <w:p w:rsidR="001A0C02" w:rsidRPr="00AB58B6" w:rsidRDefault="001A0C02" w:rsidP="00AB58B6">
      <w:pPr>
        <w:spacing w:line="240" w:lineRule="auto"/>
        <w:jc w:val="both"/>
        <w:rPr>
          <w:rFonts w:asciiTheme="minorHAnsi" w:hAnsiTheme="minorHAnsi" w:cstheme="minorHAnsi"/>
          <w:b/>
          <w:bCs/>
          <w:sz w:val="22"/>
          <w:szCs w:val="22"/>
          <w:lang w:eastAsia="sl-SI"/>
        </w:rPr>
      </w:pPr>
      <w:r w:rsidRPr="00AB58B6">
        <w:rPr>
          <w:rFonts w:asciiTheme="minorHAnsi" w:hAnsiTheme="minorHAnsi" w:cstheme="minorHAnsi"/>
          <w:b/>
          <w:bCs/>
          <w:sz w:val="22"/>
          <w:szCs w:val="22"/>
        </w:rPr>
        <w:t xml:space="preserve">Naslov teme: </w:t>
      </w:r>
      <w:r w:rsidRPr="00AB58B6">
        <w:rPr>
          <w:rFonts w:asciiTheme="minorHAnsi" w:hAnsiTheme="minorHAnsi" w:cstheme="minorHAnsi"/>
          <w:bCs/>
          <w:sz w:val="22"/>
          <w:szCs w:val="22"/>
        </w:rPr>
        <w:t>Vzpostavitev protokolov za uporabo besedilnih in govornih virov za razvoj govornih in semantičnih tehnologij z upoštevanjem zasebnosti in varstva osebnih podatkov</w:t>
      </w:r>
    </w:p>
    <w:p w:rsidR="00A731CA" w:rsidRPr="00AB58B6" w:rsidRDefault="00A731CA" w:rsidP="00AB58B6">
      <w:pPr>
        <w:autoSpaceDE w:val="0"/>
        <w:autoSpaceDN w:val="0"/>
        <w:adjustRightInd w:val="0"/>
        <w:spacing w:line="240" w:lineRule="auto"/>
        <w:jc w:val="both"/>
        <w:rPr>
          <w:rFonts w:asciiTheme="minorHAnsi" w:hAnsiTheme="minorHAnsi" w:cstheme="minorHAnsi"/>
          <w:b/>
          <w:color w:val="00B050"/>
          <w:sz w:val="22"/>
          <w:szCs w:val="22"/>
        </w:rPr>
      </w:pPr>
    </w:p>
    <w:p w:rsidR="00A731CA" w:rsidRPr="00AB58B6" w:rsidRDefault="00A731CA" w:rsidP="00AB58B6">
      <w:pPr>
        <w:autoSpaceDE w:val="0"/>
        <w:autoSpaceDN w:val="0"/>
        <w:adjustRightInd w:val="0"/>
        <w:spacing w:line="240" w:lineRule="auto"/>
        <w:jc w:val="both"/>
        <w:rPr>
          <w:rFonts w:asciiTheme="minorHAnsi" w:hAnsiTheme="minorHAnsi" w:cstheme="minorHAnsi"/>
          <w:bCs/>
          <w:sz w:val="22"/>
          <w:szCs w:val="22"/>
          <w:u w:val="single"/>
        </w:rPr>
      </w:pPr>
      <w:r w:rsidRPr="00AB58B6">
        <w:rPr>
          <w:rFonts w:asciiTheme="minorHAnsi" w:hAnsiTheme="minorHAnsi" w:cstheme="minorHAnsi"/>
          <w:sz w:val="22"/>
          <w:szCs w:val="22"/>
        </w:rPr>
        <w:t>Namen projekta:</w:t>
      </w:r>
    </w:p>
    <w:p w:rsidR="001A0C02" w:rsidRPr="00AB58B6" w:rsidRDefault="00A731CA" w:rsidP="00AB58B6">
      <w:pPr>
        <w:autoSpaceDE w:val="0"/>
        <w:autoSpaceDN w:val="0"/>
        <w:adjustRightInd w:val="0"/>
        <w:spacing w:line="240" w:lineRule="auto"/>
        <w:jc w:val="both"/>
        <w:rPr>
          <w:rFonts w:asciiTheme="minorHAnsi" w:hAnsiTheme="minorHAnsi" w:cstheme="minorHAnsi"/>
          <w:bCs/>
          <w:sz w:val="22"/>
          <w:szCs w:val="22"/>
          <w:u w:val="single"/>
        </w:rPr>
      </w:pPr>
      <w:r w:rsidRPr="00AB58B6">
        <w:rPr>
          <w:rFonts w:asciiTheme="minorHAnsi" w:hAnsiTheme="minorHAnsi" w:cstheme="minorHAnsi"/>
          <w:iCs/>
          <w:sz w:val="22"/>
          <w:szCs w:val="22"/>
        </w:rPr>
        <w:t>Rezultati tega projekta lahko pospešijo nastajanje rešitev, ki temeljijo na semantičnih in govornih tehnologijah ter vodijo v konkurenčnejše gospodarstvo.</w:t>
      </w:r>
    </w:p>
    <w:p w:rsidR="00A731CA" w:rsidRPr="00AB58B6" w:rsidRDefault="00A731CA" w:rsidP="00AB58B6">
      <w:pPr>
        <w:autoSpaceDE w:val="0"/>
        <w:autoSpaceDN w:val="0"/>
        <w:adjustRightInd w:val="0"/>
        <w:spacing w:line="240" w:lineRule="auto"/>
        <w:jc w:val="both"/>
        <w:rPr>
          <w:rFonts w:asciiTheme="minorHAnsi" w:hAnsiTheme="minorHAnsi" w:cstheme="minorHAnsi"/>
          <w:bCs/>
          <w:sz w:val="22"/>
          <w:szCs w:val="22"/>
        </w:rPr>
      </w:pPr>
    </w:p>
    <w:p w:rsidR="008511D9" w:rsidRPr="00AB58B6" w:rsidRDefault="008511D9" w:rsidP="00AB58B6">
      <w:pPr>
        <w:autoSpaceDE w:val="0"/>
        <w:autoSpaceDN w:val="0"/>
        <w:adjustRightInd w:val="0"/>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Cilji:</w:t>
      </w:r>
    </w:p>
    <w:p w:rsidR="008511D9" w:rsidRPr="00AB58B6" w:rsidRDefault="004E1F3B" w:rsidP="00AB58B6">
      <w:pPr>
        <w:pStyle w:val="Odstavekseznama"/>
        <w:numPr>
          <w:ilvl w:val="0"/>
          <w:numId w:val="75"/>
        </w:num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v</w:t>
      </w:r>
      <w:r w:rsidR="008511D9" w:rsidRPr="00AB58B6">
        <w:rPr>
          <w:rFonts w:asciiTheme="minorHAnsi" w:hAnsiTheme="minorHAnsi" w:cstheme="minorHAnsi"/>
          <w:bCs/>
          <w:sz w:val="22"/>
          <w:szCs w:val="22"/>
        </w:rPr>
        <w:t>zpostavitev protokolov za varovanje zasebnosti pri razvoju govornih in semantičnih tehnologij (besedila in avdio posnetki):</w:t>
      </w:r>
    </w:p>
    <w:p w:rsidR="008511D9" w:rsidRPr="00AB58B6" w:rsidRDefault="004E1F3B" w:rsidP="00AB58B6">
      <w:pPr>
        <w:pStyle w:val="Odstavekseznama"/>
        <w:numPr>
          <w:ilvl w:val="0"/>
          <w:numId w:val="82"/>
        </w:num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z</w:t>
      </w:r>
      <w:r w:rsidR="008511D9" w:rsidRPr="00AB58B6">
        <w:rPr>
          <w:rFonts w:asciiTheme="minorHAnsi" w:hAnsiTheme="minorHAnsi" w:cstheme="minorHAnsi"/>
          <w:bCs/>
          <w:sz w:val="22"/>
          <w:szCs w:val="22"/>
        </w:rPr>
        <w:t>asebnost in upoštevanje izjem za raziskovalne namene</w:t>
      </w:r>
      <w:r w:rsidRPr="00AB58B6">
        <w:rPr>
          <w:rFonts w:asciiTheme="minorHAnsi" w:hAnsiTheme="minorHAnsi" w:cstheme="minorHAnsi"/>
          <w:bCs/>
          <w:sz w:val="22"/>
          <w:szCs w:val="22"/>
        </w:rPr>
        <w:t>,</w:t>
      </w:r>
    </w:p>
    <w:p w:rsidR="008511D9" w:rsidRPr="00AB58B6" w:rsidRDefault="004E1F3B" w:rsidP="00AB58B6">
      <w:pPr>
        <w:pStyle w:val="Odstavekseznama"/>
        <w:numPr>
          <w:ilvl w:val="0"/>
          <w:numId w:val="82"/>
        </w:num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z</w:t>
      </w:r>
      <w:r w:rsidR="008511D9" w:rsidRPr="00AB58B6">
        <w:rPr>
          <w:rFonts w:asciiTheme="minorHAnsi" w:hAnsiTheme="minorHAnsi" w:cstheme="minorHAnsi"/>
          <w:bCs/>
          <w:sz w:val="22"/>
          <w:szCs w:val="22"/>
        </w:rPr>
        <w:t>asebnost biometričnih podatkov v avdio zapisih</w:t>
      </w:r>
      <w:r w:rsidRPr="00AB58B6">
        <w:rPr>
          <w:rFonts w:asciiTheme="minorHAnsi" w:hAnsiTheme="minorHAnsi" w:cstheme="minorHAnsi"/>
          <w:bCs/>
          <w:sz w:val="22"/>
          <w:szCs w:val="22"/>
        </w:rPr>
        <w:t>;</w:t>
      </w:r>
    </w:p>
    <w:p w:rsidR="008511D9" w:rsidRPr="00AB58B6" w:rsidRDefault="004E1F3B" w:rsidP="00AB58B6">
      <w:pPr>
        <w:pStyle w:val="Odstavekseznama"/>
        <w:numPr>
          <w:ilvl w:val="0"/>
          <w:numId w:val="75"/>
        </w:num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p</w:t>
      </w:r>
      <w:r w:rsidR="008511D9" w:rsidRPr="00AB58B6">
        <w:rPr>
          <w:rFonts w:asciiTheme="minorHAnsi" w:hAnsiTheme="minorHAnsi" w:cstheme="minorHAnsi"/>
          <w:bCs/>
          <w:sz w:val="22"/>
          <w:szCs w:val="22"/>
        </w:rPr>
        <w:t>ravna in etična dimenzija pri zbiranju in prenosu besedilih ter govornih podatkov za vzpostavljanje konkruenčnega in družbeno odgovornega podjetniškega ter raziskovalnega sektorja:</w:t>
      </w:r>
    </w:p>
    <w:p w:rsidR="008511D9" w:rsidRPr="00AB58B6" w:rsidRDefault="004E1F3B" w:rsidP="00AB58B6">
      <w:pPr>
        <w:pStyle w:val="Odstavekseznama"/>
        <w:numPr>
          <w:ilvl w:val="0"/>
          <w:numId w:val="83"/>
        </w:num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p</w:t>
      </w:r>
      <w:r w:rsidR="008511D9" w:rsidRPr="00AB58B6">
        <w:rPr>
          <w:rFonts w:asciiTheme="minorHAnsi" w:hAnsiTheme="minorHAnsi" w:cstheme="minorHAnsi"/>
          <w:bCs/>
          <w:sz w:val="22"/>
          <w:szCs w:val="22"/>
        </w:rPr>
        <w:t>r</w:t>
      </w:r>
      <w:r w:rsidRPr="00AB58B6">
        <w:rPr>
          <w:rFonts w:asciiTheme="minorHAnsi" w:hAnsiTheme="minorHAnsi" w:cstheme="minorHAnsi"/>
          <w:bCs/>
          <w:sz w:val="22"/>
          <w:szCs w:val="22"/>
        </w:rPr>
        <w:t>otokol za pridobivanje podatkov,</w:t>
      </w:r>
    </w:p>
    <w:p w:rsidR="008511D9" w:rsidRPr="00AB58B6" w:rsidRDefault="004E1F3B" w:rsidP="00AB58B6">
      <w:pPr>
        <w:pStyle w:val="Odstavekseznama"/>
        <w:numPr>
          <w:ilvl w:val="0"/>
          <w:numId w:val="83"/>
        </w:num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d</w:t>
      </w:r>
      <w:r w:rsidR="008511D9" w:rsidRPr="00AB58B6">
        <w:rPr>
          <w:rFonts w:asciiTheme="minorHAnsi" w:hAnsiTheme="minorHAnsi" w:cstheme="minorHAnsi"/>
          <w:bCs/>
          <w:sz w:val="22"/>
          <w:szCs w:val="22"/>
        </w:rPr>
        <w:t>ružbena dimenzi</w:t>
      </w:r>
      <w:r w:rsidRPr="00AB58B6">
        <w:rPr>
          <w:rFonts w:asciiTheme="minorHAnsi" w:hAnsiTheme="minorHAnsi" w:cstheme="minorHAnsi"/>
          <w:bCs/>
          <w:sz w:val="22"/>
          <w:szCs w:val="22"/>
        </w:rPr>
        <w:t>ja podatkov,</w:t>
      </w:r>
    </w:p>
    <w:p w:rsidR="008511D9" w:rsidRPr="00AB58B6" w:rsidRDefault="004E1F3B" w:rsidP="00AB58B6">
      <w:pPr>
        <w:pStyle w:val="Odstavekseznama"/>
        <w:numPr>
          <w:ilvl w:val="0"/>
          <w:numId w:val="83"/>
        </w:num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u</w:t>
      </w:r>
      <w:r w:rsidR="008511D9" w:rsidRPr="00AB58B6">
        <w:rPr>
          <w:rFonts w:asciiTheme="minorHAnsi" w:hAnsiTheme="minorHAnsi" w:cstheme="minorHAnsi"/>
          <w:bCs/>
          <w:sz w:val="22"/>
          <w:szCs w:val="22"/>
        </w:rPr>
        <w:t xml:space="preserve">poraba </w:t>
      </w:r>
      <w:r w:rsidRPr="00AB58B6">
        <w:rPr>
          <w:rFonts w:asciiTheme="minorHAnsi" w:hAnsiTheme="minorHAnsi" w:cstheme="minorHAnsi"/>
          <w:bCs/>
          <w:sz w:val="22"/>
          <w:szCs w:val="22"/>
        </w:rPr>
        <w:t>podatkov za raziskovalne namene,</w:t>
      </w:r>
    </w:p>
    <w:p w:rsidR="008511D9" w:rsidRPr="00AB58B6" w:rsidRDefault="004E1F3B" w:rsidP="00AB58B6">
      <w:pPr>
        <w:pStyle w:val="Odstavekseznama"/>
        <w:numPr>
          <w:ilvl w:val="0"/>
          <w:numId w:val="83"/>
        </w:num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u</w:t>
      </w:r>
      <w:r w:rsidR="008511D9" w:rsidRPr="00AB58B6">
        <w:rPr>
          <w:rFonts w:asciiTheme="minorHAnsi" w:hAnsiTheme="minorHAnsi" w:cstheme="minorHAnsi"/>
          <w:bCs/>
          <w:sz w:val="22"/>
          <w:szCs w:val="22"/>
        </w:rPr>
        <w:t>poraba podatkov za komericalne namene</w:t>
      </w:r>
      <w:r w:rsidRPr="00AB58B6">
        <w:rPr>
          <w:rFonts w:asciiTheme="minorHAnsi" w:hAnsiTheme="minorHAnsi" w:cstheme="minorHAnsi"/>
          <w:bCs/>
          <w:sz w:val="22"/>
          <w:szCs w:val="22"/>
        </w:rPr>
        <w:t>;</w:t>
      </w:r>
    </w:p>
    <w:p w:rsidR="008511D9" w:rsidRPr="00AB58B6" w:rsidRDefault="004E1F3B" w:rsidP="00AB58B6">
      <w:pPr>
        <w:pStyle w:val="Odstavekseznama"/>
        <w:numPr>
          <w:ilvl w:val="0"/>
          <w:numId w:val="75"/>
        </w:num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v</w:t>
      </w:r>
      <w:r w:rsidR="008511D9" w:rsidRPr="00AB58B6">
        <w:rPr>
          <w:rFonts w:asciiTheme="minorHAnsi" w:hAnsiTheme="minorHAnsi" w:cstheme="minorHAnsi"/>
          <w:bCs/>
          <w:sz w:val="22"/>
          <w:szCs w:val="22"/>
        </w:rPr>
        <w:t>zpostavitev postopka (</w:t>
      </w:r>
      <w:r w:rsidR="008511D9" w:rsidRPr="00AB58B6">
        <w:rPr>
          <w:rFonts w:asciiTheme="minorHAnsi" w:hAnsiTheme="minorHAnsi" w:cstheme="minorHAnsi"/>
          <w:sz w:val="22"/>
          <w:szCs w:val="22"/>
        </w:rPr>
        <w:t>vključno z anonimizacijo</w:t>
      </w:r>
      <w:r w:rsidR="008511D9" w:rsidRPr="00AB58B6">
        <w:rPr>
          <w:rFonts w:asciiTheme="minorHAnsi" w:hAnsiTheme="minorHAnsi" w:cstheme="minorHAnsi"/>
          <w:bCs/>
          <w:sz w:val="22"/>
          <w:szCs w:val="22"/>
        </w:rPr>
        <w:t>) za dostopanje do podatkov v sodelovanju z deležniki:</w:t>
      </w:r>
    </w:p>
    <w:p w:rsidR="008511D9" w:rsidRPr="00AB58B6" w:rsidRDefault="004E1F3B" w:rsidP="00AB58B6">
      <w:pPr>
        <w:pStyle w:val="Odstavekseznama"/>
        <w:numPr>
          <w:ilvl w:val="0"/>
          <w:numId w:val="84"/>
        </w:num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deležniki na ravni države,</w:t>
      </w:r>
    </w:p>
    <w:p w:rsidR="008511D9" w:rsidRPr="00AB58B6" w:rsidRDefault="004E1F3B" w:rsidP="00AB58B6">
      <w:pPr>
        <w:pStyle w:val="Odstavekseznama"/>
        <w:numPr>
          <w:ilvl w:val="0"/>
          <w:numId w:val="84"/>
        </w:num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d</w:t>
      </w:r>
      <w:r w:rsidR="008511D9" w:rsidRPr="00AB58B6">
        <w:rPr>
          <w:rFonts w:asciiTheme="minorHAnsi" w:hAnsiTheme="minorHAnsi" w:cstheme="minorHAnsi"/>
          <w:bCs/>
          <w:sz w:val="22"/>
          <w:szCs w:val="22"/>
        </w:rPr>
        <w:t>eležniki na ravni lokalne samoup</w:t>
      </w:r>
      <w:r w:rsidRPr="00AB58B6">
        <w:rPr>
          <w:rFonts w:asciiTheme="minorHAnsi" w:hAnsiTheme="minorHAnsi" w:cstheme="minorHAnsi"/>
          <w:bCs/>
          <w:sz w:val="22"/>
          <w:szCs w:val="22"/>
        </w:rPr>
        <w:t>rave;</w:t>
      </w:r>
    </w:p>
    <w:p w:rsidR="008511D9" w:rsidRPr="00AB58B6" w:rsidRDefault="004E1F3B" w:rsidP="00AB58B6">
      <w:pPr>
        <w:pStyle w:val="Odstavekseznama"/>
        <w:numPr>
          <w:ilvl w:val="0"/>
          <w:numId w:val="75"/>
        </w:num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p</w:t>
      </w:r>
      <w:r w:rsidR="008511D9" w:rsidRPr="00AB58B6">
        <w:rPr>
          <w:rFonts w:asciiTheme="minorHAnsi" w:hAnsiTheme="minorHAnsi" w:cstheme="minorHAnsi"/>
          <w:bCs/>
          <w:sz w:val="22"/>
          <w:szCs w:val="22"/>
        </w:rPr>
        <w:t xml:space="preserve">ilotska uporaba pravnih podlag in protokolov za pridobitev učnih virov za </w:t>
      </w:r>
      <w:r w:rsidR="008511D9" w:rsidRPr="00AB58B6">
        <w:rPr>
          <w:rFonts w:asciiTheme="minorHAnsi" w:hAnsiTheme="minorHAnsi" w:cstheme="minorHAnsi"/>
          <w:sz w:val="22"/>
          <w:szCs w:val="22"/>
        </w:rPr>
        <w:t>razvoj govornih tehnologij na izbranem področju</w:t>
      </w:r>
      <w:r w:rsidR="008511D9" w:rsidRPr="00AB58B6">
        <w:rPr>
          <w:rFonts w:asciiTheme="minorHAnsi" w:hAnsiTheme="minorHAnsi" w:cstheme="minorHAnsi"/>
          <w:bCs/>
          <w:sz w:val="22"/>
          <w:szCs w:val="22"/>
        </w:rPr>
        <w:t xml:space="preserve"> (npr. razvoj razpoznavalnika govora za potrebe sodišč):</w:t>
      </w:r>
    </w:p>
    <w:p w:rsidR="008511D9" w:rsidRPr="00AB58B6" w:rsidRDefault="004E1F3B" w:rsidP="00AB58B6">
      <w:pPr>
        <w:pStyle w:val="Odstavekseznama"/>
        <w:numPr>
          <w:ilvl w:val="0"/>
          <w:numId w:val="85"/>
        </w:num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p</w:t>
      </w:r>
      <w:r w:rsidR="008511D9" w:rsidRPr="00AB58B6">
        <w:rPr>
          <w:rFonts w:asciiTheme="minorHAnsi" w:hAnsiTheme="minorHAnsi" w:cstheme="minorHAnsi"/>
          <w:bCs/>
          <w:sz w:val="22"/>
          <w:szCs w:val="22"/>
        </w:rPr>
        <w:t>otencial</w:t>
      </w:r>
      <w:r w:rsidRPr="00AB58B6">
        <w:rPr>
          <w:rFonts w:asciiTheme="minorHAnsi" w:hAnsiTheme="minorHAnsi" w:cstheme="minorHAnsi"/>
          <w:bCs/>
          <w:sz w:val="22"/>
          <w:szCs w:val="22"/>
        </w:rPr>
        <w:t xml:space="preserve"> rabe za znotraj izbrane domene,</w:t>
      </w:r>
    </w:p>
    <w:p w:rsidR="008511D9" w:rsidRPr="00AB58B6" w:rsidRDefault="004E1F3B" w:rsidP="00AB58B6">
      <w:pPr>
        <w:pStyle w:val="Odstavekseznama"/>
        <w:numPr>
          <w:ilvl w:val="0"/>
          <w:numId w:val="85"/>
        </w:num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p</w:t>
      </w:r>
      <w:r w:rsidR="008511D9" w:rsidRPr="00AB58B6">
        <w:rPr>
          <w:rFonts w:asciiTheme="minorHAnsi" w:hAnsiTheme="minorHAnsi" w:cstheme="minorHAnsi"/>
          <w:bCs/>
          <w:sz w:val="22"/>
          <w:szCs w:val="22"/>
        </w:rPr>
        <w:t>otencial rabe v ostalih dome</w:t>
      </w:r>
      <w:r w:rsidRPr="00AB58B6">
        <w:rPr>
          <w:rFonts w:asciiTheme="minorHAnsi" w:hAnsiTheme="minorHAnsi" w:cstheme="minorHAnsi"/>
          <w:bCs/>
          <w:sz w:val="22"/>
          <w:szCs w:val="22"/>
        </w:rPr>
        <w:t>nah;</w:t>
      </w:r>
    </w:p>
    <w:p w:rsidR="008511D9" w:rsidRPr="00AB58B6" w:rsidRDefault="004E1F3B" w:rsidP="00AB58B6">
      <w:pPr>
        <w:pStyle w:val="Odstavekseznama"/>
        <w:numPr>
          <w:ilvl w:val="0"/>
          <w:numId w:val="75"/>
        </w:num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p</w:t>
      </w:r>
      <w:r w:rsidR="008511D9" w:rsidRPr="00AB58B6">
        <w:rPr>
          <w:rFonts w:asciiTheme="minorHAnsi" w:hAnsiTheme="minorHAnsi" w:cstheme="minorHAnsi"/>
          <w:bCs/>
          <w:sz w:val="22"/>
          <w:szCs w:val="22"/>
        </w:rPr>
        <w:t>riprava smernic za uporabo na drugih področjih:</w:t>
      </w:r>
    </w:p>
    <w:p w:rsidR="008511D9" w:rsidRPr="00AB58B6" w:rsidRDefault="004E1F3B" w:rsidP="00AB58B6">
      <w:pPr>
        <w:pStyle w:val="Odstavekseznama"/>
        <w:numPr>
          <w:ilvl w:val="0"/>
          <w:numId w:val="86"/>
        </w:num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p</w:t>
      </w:r>
      <w:r w:rsidR="008511D9" w:rsidRPr="00AB58B6">
        <w:rPr>
          <w:rFonts w:asciiTheme="minorHAnsi" w:hAnsiTheme="minorHAnsi" w:cstheme="minorHAnsi"/>
          <w:bCs/>
          <w:sz w:val="22"/>
          <w:szCs w:val="22"/>
        </w:rPr>
        <w:t>otenc</w:t>
      </w:r>
      <w:r w:rsidRPr="00AB58B6">
        <w:rPr>
          <w:rFonts w:asciiTheme="minorHAnsi" w:hAnsiTheme="minorHAnsi" w:cstheme="minorHAnsi"/>
          <w:bCs/>
          <w:sz w:val="22"/>
          <w:szCs w:val="22"/>
        </w:rPr>
        <w:t>ial rabe za raziskovalne namene,</w:t>
      </w:r>
    </w:p>
    <w:p w:rsidR="008511D9" w:rsidRPr="00AB58B6" w:rsidRDefault="004E1F3B" w:rsidP="00AB58B6">
      <w:pPr>
        <w:pStyle w:val="Odstavekseznama"/>
        <w:numPr>
          <w:ilvl w:val="0"/>
          <w:numId w:val="86"/>
        </w:numPr>
        <w:spacing w:line="240" w:lineRule="auto"/>
        <w:jc w:val="both"/>
        <w:rPr>
          <w:rFonts w:asciiTheme="minorHAnsi" w:hAnsiTheme="minorHAnsi" w:cstheme="minorHAnsi"/>
          <w:bCs/>
          <w:sz w:val="22"/>
          <w:szCs w:val="22"/>
        </w:rPr>
      </w:pPr>
      <w:r w:rsidRPr="00AB58B6">
        <w:rPr>
          <w:rFonts w:asciiTheme="minorHAnsi" w:eastAsiaTheme="minorHAnsi" w:hAnsiTheme="minorHAnsi" w:cstheme="minorHAnsi"/>
          <w:bCs/>
          <w:sz w:val="22"/>
          <w:szCs w:val="22"/>
        </w:rPr>
        <w:t>p</w:t>
      </w:r>
      <w:r w:rsidR="008511D9" w:rsidRPr="00AB58B6">
        <w:rPr>
          <w:rFonts w:asciiTheme="minorHAnsi" w:eastAsiaTheme="minorHAnsi" w:hAnsiTheme="minorHAnsi" w:cstheme="minorHAnsi"/>
          <w:bCs/>
          <w:sz w:val="22"/>
          <w:szCs w:val="22"/>
        </w:rPr>
        <w:t>otencial rabe za komercialne namene.</w:t>
      </w:r>
    </w:p>
    <w:p w:rsidR="001A0C02" w:rsidRPr="00AB58B6" w:rsidRDefault="001A0C02" w:rsidP="00AB58B6">
      <w:pPr>
        <w:spacing w:line="240" w:lineRule="auto"/>
        <w:jc w:val="both"/>
        <w:rPr>
          <w:rFonts w:asciiTheme="minorHAnsi" w:hAnsiTheme="minorHAnsi" w:cstheme="minorHAnsi"/>
          <w:sz w:val="22"/>
          <w:szCs w:val="22"/>
        </w:rPr>
      </w:pPr>
    </w:p>
    <w:p w:rsidR="001A0C02" w:rsidRPr="00AB58B6" w:rsidRDefault="001A0C02" w:rsidP="00AB58B6">
      <w:pPr>
        <w:pStyle w:val="Default"/>
        <w:jc w:val="both"/>
        <w:rPr>
          <w:rFonts w:asciiTheme="minorHAnsi" w:hAnsiTheme="minorHAnsi" w:cstheme="minorHAnsi"/>
          <w:b/>
          <w:color w:val="000000" w:themeColor="text1"/>
          <w:sz w:val="22"/>
          <w:szCs w:val="22"/>
          <w:u w:val="single"/>
        </w:rPr>
      </w:pPr>
      <w:r w:rsidRPr="00AB58B6">
        <w:rPr>
          <w:rFonts w:asciiTheme="minorHAnsi" w:hAnsiTheme="minorHAnsi" w:cstheme="minorHAnsi"/>
          <w:b/>
          <w:color w:val="000000" w:themeColor="text1"/>
          <w:sz w:val="22"/>
          <w:szCs w:val="22"/>
          <w:u w:val="single"/>
        </w:rPr>
        <w:t xml:space="preserve">Podrobnejša obrazložitev: </w:t>
      </w:r>
    </w:p>
    <w:p w:rsidR="00D516BB" w:rsidRPr="00AB58B6" w:rsidRDefault="00D516BB" w:rsidP="00AB58B6">
      <w:pPr>
        <w:spacing w:line="240" w:lineRule="auto"/>
        <w:jc w:val="both"/>
        <w:rPr>
          <w:rFonts w:asciiTheme="minorHAnsi" w:eastAsiaTheme="minorHAnsi" w:hAnsiTheme="minorHAnsi" w:cstheme="minorHAnsi"/>
          <w:color w:val="000000"/>
          <w:sz w:val="22"/>
          <w:szCs w:val="22"/>
        </w:rPr>
      </w:pPr>
      <w:r w:rsidRPr="00AB58B6">
        <w:rPr>
          <w:rFonts w:asciiTheme="minorHAnsi" w:eastAsiaTheme="minorHAnsi" w:hAnsiTheme="minorHAnsi" w:cstheme="minorHAnsi"/>
          <w:color w:val="000000"/>
          <w:sz w:val="22"/>
          <w:szCs w:val="22"/>
        </w:rPr>
        <w:t>Rezultati tega ciljnega raziskovalnega projekta lahko pospešijo nastajanje rešitev, ki temeljijo na semantičnih in govornih tehnologijah ter vodijo v konkurenčnejše gospodarstva. Za doseganje slednjega bo ključno, da bodo izvajalci naslovili pravne kot družbene dimenzije tekom razvoja tehnologij.</w:t>
      </w:r>
    </w:p>
    <w:p w:rsidR="00D516BB" w:rsidRPr="00AB58B6" w:rsidRDefault="00D516BB" w:rsidP="00AB58B6">
      <w:pPr>
        <w:spacing w:line="240" w:lineRule="auto"/>
        <w:jc w:val="both"/>
        <w:rPr>
          <w:rFonts w:asciiTheme="minorHAnsi" w:eastAsiaTheme="minorHAnsi" w:hAnsiTheme="minorHAnsi" w:cstheme="minorHAnsi"/>
          <w:color w:val="000000"/>
          <w:sz w:val="22"/>
          <w:szCs w:val="22"/>
        </w:rPr>
      </w:pPr>
      <w:r w:rsidRPr="00AB58B6">
        <w:rPr>
          <w:rFonts w:asciiTheme="minorHAnsi" w:eastAsiaTheme="minorHAnsi" w:hAnsiTheme="minorHAnsi" w:cstheme="minorHAnsi"/>
          <w:color w:val="000000"/>
          <w:sz w:val="22"/>
          <w:szCs w:val="22"/>
        </w:rPr>
        <w:lastRenderedPageBreak/>
        <w:t>Cilji raziskovalnega projekta so razdeljeni v pet sklopov, ki so smiselno povezani v celoto. Prvi cilj je vzpostavitev protokolov za varovanje zasebnosti tekom razvoja govornih in semantičnih tehnologij, to so npr. besedila in avdio posnetki. Cilj bo naslovljen skozi podenoti o zasebnosti in upoštevanju izjem za raziskovalne namene ter podenoti o zasebnosti biometričnih podatkov v avdio zapisih. Drugi cilj je ustrezno in aplikativno naravnano nasloviti pravno in etično dimenzijo pri zbiranju in prenosu besedilih ter govornih podatkov za vzpostavljanje konkurenčnega in družbeno odgovornega podjetniškega ter raziskovalnega sektorja, in sicer skozi podenote, kjer bo vzpostavljen protokol za pridobivanje podatkov, naslovljena družbena dimenzija podatkov, uporaba podatkov za raziskovalne namene in uporaba podatkov za komercialne namene. Tretji cilj predvideva vzpostavitev postopka (vključno z anonimizacijo) za dostopanje do podatkov v sodelovanju z deležniki, in sicer z deležniki na ravni države kot tudi z deležniki na ravni lokalne samouprave. Četrti cilj predvideva pilotsko uporabo pravnih podlag in protokolov za pridobitev učnih virov za razvoj govornih tehnologij na izbranem področju (npr. razvoj razpoznavalnika govora za potrebe sodišč), s poudarkom na dveh podenotah. Prva naslavlja potencial rabe znotraj izbrane domene, druga pa potencial rabe v ostalih domenah. V sklepni peti cilj pa je umeščena priprava smernic za uporabo na drugih področjih, in sicer skozi potencial rabe za raziskovalne namene kot tudi skozi potencial rabe za komercialne namene.</w:t>
      </w:r>
    </w:p>
    <w:p w:rsidR="00D516BB" w:rsidRPr="00AB58B6" w:rsidRDefault="00D516BB" w:rsidP="00AB58B6">
      <w:pPr>
        <w:spacing w:line="240" w:lineRule="auto"/>
        <w:jc w:val="both"/>
        <w:rPr>
          <w:rFonts w:asciiTheme="minorHAnsi" w:eastAsiaTheme="minorHAnsi" w:hAnsiTheme="minorHAnsi" w:cstheme="minorHAnsi"/>
          <w:color w:val="000000"/>
          <w:sz w:val="22"/>
          <w:szCs w:val="22"/>
        </w:rPr>
      </w:pPr>
    </w:p>
    <w:p w:rsidR="00D516BB" w:rsidRPr="00AB58B6" w:rsidRDefault="00D516BB" w:rsidP="00AB58B6">
      <w:pPr>
        <w:spacing w:line="240" w:lineRule="auto"/>
        <w:jc w:val="both"/>
        <w:rPr>
          <w:rFonts w:asciiTheme="minorHAnsi" w:eastAsiaTheme="minorHAnsi" w:hAnsiTheme="minorHAnsi" w:cstheme="minorHAnsi"/>
          <w:color w:val="000000"/>
          <w:sz w:val="22"/>
          <w:szCs w:val="22"/>
        </w:rPr>
      </w:pPr>
      <w:r w:rsidRPr="00AB58B6">
        <w:rPr>
          <w:rFonts w:asciiTheme="minorHAnsi" w:eastAsiaTheme="minorHAnsi" w:hAnsiTheme="minorHAnsi" w:cstheme="minorHAnsi"/>
          <w:color w:val="000000"/>
          <w:sz w:val="22"/>
          <w:szCs w:val="22"/>
        </w:rPr>
        <w:t>Rezultati dvoletnega ciljnega raziskovalnega programa bodo tako skozi naslavljanje petih ciljev na podlagi konkretne rešitve pilotsko predstavili rešitev, s katero je možno ob sodelovanju z deležniki vzpostaviti protokole pridobivanje podatkov, s poudarkom na govornih in semantičnih dimenzijah, in jih pozneje uporabiti za razvoj govornih in semantičnih tehnologij. Pri tem pa bo vseskozi ključno vlogo igralo upoštevanje zasebnosti podatkov kot tudi varstvo osebnih podatkov, saj bo prav ta sklop teme omogočil pravno izhodišče za razvoj komercialnih orodjih, ki temeljijo na računalniških modelih, ki so se učili na pridobljenih podatkih ob upoštevanju zasebnosti.</w:t>
      </w:r>
    </w:p>
    <w:p w:rsidR="00D516BB" w:rsidRPr="00AB58B6" w:rsidRDefault="00D516BB" w:rsidP="00AB58B6">
      <w:pPr>
        <w:spacing w:line="240" w:lineRule="auto"/>
        <w:jc w:val="both"/>
        <w:rPr>
          <w:rFonts w:asciiTheme="minorHAnsi" w:eastAsiaTheme="minorHAnsi" w:hAnsiTheme="minorHAnsi" w:cstheme="minorHAnsi"/>
          <w:color w:val="000000"/>
          <w:sz w:val="22"/>
          <w:szCs w:val="22"/>
        </w:rPr>
      </w:pPr>
    </w:p>
    <w:p w:rsidR="00D516BB" w:rsidRPr="00AB58B6" w:rsidRDefault="00D516BB" w:rsidP="00AB58B6">
      <w:pPr>
        <w:spacing w:line="240" w:lineRule="auto"/>
        <w:jc w:val="both"/>
        <w:rPr>
          <w:rFonts w:asciiTheme="minorHAnsi" w:eastAsiaTheme="minorHAnsi" w:hAnsiTheme="minorHAnsi" w:cstheme="minorHAnsi"/>
          <w:color w:val="000000"/>
          <w:sz w:val="22"/>
          <w:szCs w:val="22"/>
        </w:rPr>
      </w:pPr>
      <w:r w:rsidRPr="00AB58B6">
        <w:rPr>
          <w:rFonts w:asciiTheme="minorHAnsi" w:eastAsiaTheme="minorHAnsi" w:hAnsiTheme="minorHAnsi" w:cstheme="minorHAnsi"/>
          <w:color w:val="000000"/>
          <w:sz w:val="22"/>
          <w:szCs w:val="22"/>
        </w:rPr>
        <w:t>Zaradi težnje po vzpostavljanju konkurenčnega in družbeno odgovornega podjetniškega ter raziskovanega sektorja bo tema ciljnega raziskovalnega projekta prek pilotskega pristopa in upoštevanja interdisciplinarnosti oz. multidisciplinarnosti znanstvene ter gospodarske dimenzije družbe pospešila razvoj sodobnih tehnoloških rešitev. Za čimbolj učinkovito izvajanje projekta bo ključno tudi sodelovanje z deležniki, kot so npr. Ministrstvo za pravosodje, Ministrstvo za javno upravo, Ministrstvo za obrambo, Ministrstvo za gospodarstvo in slovenske občine, in sicer pod koordinacijo izvajalcev ciljnega raziskovalnega projekta in Službe vlade za digitalno preobrazbo.</w:t>
      </w:r>
    </w:p>
    <w:p w:rsidR="001A0C02" w:rsidRPr="00AB58B6" w:rsidRDefault="001A0C02" w:rsidP="00AB58B6">
      <w:pPr>
        <w:spacing w:line="240" w:lineRule="auto"/>
        <w:jc w:val="both"/>
        <w:rPr>
          <w:rFonts w:asciiTheme="minorHAnsi" w:hAnsiTheme="minorHAnsi" w:cstheme="minorHAnsi"/>
          <w:sz w:val="22"/>
          <w:szCs w:val="22"/>
        </w:rPr>
      </w:pPr>
    </w:p>
    <w:p w:rsidR="001A0C02" w:rsidRPr="00AB58B6" w:rsidRDefault="001A0C02"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Okvirno obdobje trajanje projekta</w:t>
      </w:r>
      <w:r w:rsidRPr="00AB58B6">
        <w:rPr>
          <w:rFonts w:asciiTheme="minorHAnsi" w:hAnsiTheme="minorHAnsi" w:cstheme="minorHAnsi"/>
          <w:sz w:val="22"/>
          <w:szCs w:val="22"/>
        </w:rPr>
        <w:t xml:space="preserve">:        do </w:t>
      </w:r>
      <w:r w:rsidRPr="00AB58B6">
        <w:rPr>
          <w:rFonts w:asciiTheme="minorHAnsi" w:hAnsiTheme="minorHAnsi" w:cstheme="minorHAnsi"/>
          <w:bCs/>
          <w:sz w:val="22"/>
          <w:szCs w:val="22"/>
        </w:rPr>
        <w:t>24</w:t>
      </w:r>
      <w:r w:rsidRPr="00AB58B6">
        <w:rPr>
          <w:rFonts w:asciiTheme="minorHAnsi" w:hAnsiTheme="minorHAnsi" w:cstheme="minorHAnsi"/>
          <w:sz w:val="22"/>
          <w:szCs w:val="22"/>
        </w:rPr>
        <w:t xml:space="preserve"> mesecev </w:t>
      </w:r>
    </w:p>
    <w:p w:rsidR="001A0C02" w:rsidRPr="00AB58B6" w:rsidRDefault="001A0C02"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u w:val="single"/>
        </w:rPr>
        <w:t>Okvirni obseg sredstev</w:t>
      </w:r>
      <w:r w:rsidRPr="00AB58B6">
        <w:rPr>
          <w:rFonts w:asciiTheme="minorHAnsi" w:hAnsiTheme="minorHAnsi" w:cstheme="minorHAnsi"/>
          <w:sz w:val="22"/>
          <w:szCs w:val="22"/>
        </w:rPr>
        <w:t xml:space="preserve">:                            do 135.000 EUR </w:t>
      </w:r>
    </w:p>
    <w:p w:rsidR="001A0C02" w:rsidRPr="00AB58B6" w:rsidRDefault="001A0C02"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(50% SDP, 50% ARRS) </w:t>
      </w:r>
    </w:p>
    <w:p w:rsidR="001A0C02" w:rsidRPr="00AB58B6" w:rsidRDefault="001A0C02" w:rsidP="00AB58B6">
      <w:pPr>
        <w:pStyle w:val="Default"/>
        <w:jc w:val="both"/>
        <w:rPr>
          <w:rFonts w:asciiTheme="minorHAnsi" w:hAnsiTheme="minorHAnsi" w:cstheme="minorHAnsi"/>
          <w:sz w:val="22"/>
          <w:szCs w:val="22"/>
        </w:rPr>
      </w:pPr>
    </w:p>
    <w:p w:rsidR="001A0C02" w:rsidRPr="00AB58B6" w:rsidRDefault="001A0C02" w:rsidP="00AB58B6">
      <w:pPr>
        <w:pStyle w:val="Default"/>
        <w:jc w:val="both"/>
        <w:rPr>
          <w:rFonts w:asciiTheme="minorHAnsi" w:hAnsiTheme="minorHAnsi" w:cstheme="minorHAnsi"/>
          <w:sz w:val="22"/>
          <w:szCs w:val="22"/>
        </w:rPr>
      </w:pPr>
      <w:r w:rsidRPr="00AB58B6">
        <w:rPr>
          <w:rFonts w:asciiTheme="minorHAnsi" w:hAnsiTheme="minorHAnsi" w:cstheme="minorHAnsi"/>
          <w:sz w:val="22"/>
          <w:szCs w:val="22"/>
        </w:rPr>
        <w:t xml:space="preserve">Za dodatna pojasnila v zvezi s temo je kontaktna oseba: </w:t>
      </w:r>
    </w:p>
    <w:p w:rsidR="001A0C02" w:rsidRPr="00AB58B6" w:rsidRDefault="001A0C02" w:rsidP="00AB58B6">
      <w:pPr>
        <w:spacing w:line="240" w:lineRule="auto"/>
        <w:jc w:val="both"/>
        <w:rPr>
          <w:rFonts w:asciiTheme="minorHAnsi" w:hAnsiTheme="minorHAnsi" w:cstheme="minorHAnsi"/>
          <w:bCs/>
          <w:sz w:val="22"/>
          <w:szCs w:val="22"/>
        </w:rPr>
      </w:pPr>
      <w:r w:rsidRPr="00AB58B6">
        <w:rPr>
          <w:rFonts w:asciiTheme="minorHAnsi" w:hAnsiTheme="minorHAnsi" w:cstheme="minorHAnsi"/>
          <w:bCs/>
          <w:sz w:val="22"/>
          <w:szCs w:val="22"/>
        </w:rPr>
        <w:t>Ime in priimek: mag. Samo Zorc</w:t>
      </w:r>
    </w:p>
    <w:p w:rsidR="00F73BE6" w:rsidRPr="00AB58B6" w:rsidRDefault="00F73BE6" w:rsidP="00AB58B6">
      <w:pPr>
        <w:spacing w:line="240" w:lineRule="auto"/>
        <w:jc w:val="both"/>
        <w:rPr>
          <w:rFonts w:asciiTheme="minorHAnsi" w:hAnsiTheme="minorHAnsi" w:cstheme="minorHAnsi"/>
          <w:bCs/>
          <w:color w:val="000000" w:themeColor="text1"/>
          <w:sz w:val="22"/>
          <w:szCs w:val="22"/>
        </w:rPr>
      </w:pPr>
      <w:r w:rsidRPr="00AB58B6">
        <w:rPr>
          <w:rFonts w:asciiTheme="minorHAnsi" w:hAnsiTheme="minorHAnsi" w:cstheme="minorHAnsi"/>
          <w:bCs/>
          <w:color w:val="000000" w:themeColor="text1"/>
          <w:sz w:val="22"/>
          <w:szCs w:val="22"/>
        </w:rPr>
        <w:t xml:space="preserve">E-mail: </w:t>
      </w:r>
      <w:hyperlink r:id="rId155" w:history="1">
        <w:r w:rsidRPr="00AB58B6">
          <w:rPr>
            <w:rStyle w:val="Hiperpovezava"/>
            <w:rFonts w:asciiTheme="minorHAnsi" w:hAnsiTheme="minorHAnsi" w:cstheme="minorHAnsi"/>
            <w:bCs/>
            <w:sz w:val="22"/>
            <w:szCs w:val="22"/>
          </w:rPr>
          <w:t>Samo.Zorc@gov.si</w:t>
        </w:r>
      </w:hyperlink>
    </w:p>
    <w:p w:rsidR="008511D9" w:rsidRPr="00AB58B6" w:rsidRDefault="008511D9" w:rsidP="00AB58B6">
      <w:pPr>
        <w:spacing w:line="240" w:lineRule="auto"/>
        <w:jc w:val="both"/>
        <w:rPr>
          <w:rFonts w:asciiTheme="minorHAnsi" w:hAnsiTheme="minorHAnsi" w:cstheme="minorHAnsi"/>
          <w:sz w:val="22"/>
          <w:szCs w:val="22"/>
        </w:rPr>
      </w:pPr>
    </w:p>
    <w:sectPr w:rsidR="008511D9" w:rsidRPr="00AB58B6">
      <w:footerReference w:type="default" r:id="rId1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1E49" w:rsidRDefault="00A01E49" w:rsidP="00E94C51">
      <w:pPr>
        <w:spacing w:line="240" w:lineRule="auto"/>
      </w:pPr>
      <w:r>
        <w:separator/>
      </w:r>
    </w:p>
  </w:endnote>
  <w:endnote w:type="continuationSeparator" w:id="0">
    <w:p w:rsidR="00A01E49" w:rsidRDefault="00A01E49" w:rsidP="00E94C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7" w:usb1="00000000" w:usb2="00000000" w:usb3="00000000" w:csb0="00000003" w:csb1="00000000"/>
  </w:font>
  <w:font w:name="Garamond">
    <w:panose1 w:val="02020404030301010803"/>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1288071"/>
      <w:docPartObj>
        <w:docPartGallery w:val="Page Numbers (Bottom of Page)"/>
        <w:docPartUnique/>
      </w:docPartObj>
    </w:sdtPr>
    <w:sdtEndPr/>
    <w:sdtContent>
      <w:p w:rsidR="00984840" w:rsidRDefault="00984840" w:rsidP="00D11701">
        <w:pPr>
          <w:pStyle w:val="Noga"/>
          <w:jc w:val="center"/>
        </w:pPr>
        <w:r>
          <w:fldChar w:fldCharType="begin"/>
        </w:r>
        <w:r>
          <w:instrText>PAGE   \* MERGEFORMAT</w:instrText>
        </w:r>
        <w:r>
          <w:fldChar w:fldCharType="separate"/>
        </w:r>
        <w:r>
          <w:rPr>
            <w:noProof/>
          </w:rPr>
          <w:t>79</w:t>
        </w:r>
        <w:r>
          <w:fldChar w:fldCharType="end"/>
        </w:r>
      </w:p>
    </w:sdtContent>
  </w:sdt>
  <w:p w:rsidR="00984840" w:rsidRDefault="0098484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1E49" w:rsidRDefault="00A01E49" w:rsidP="00E94C51">
      <w:pPr>
        <w:spacing w:line="240" w:lineRule="auto"/>
      </w:pPr>
      <w:r>
        <w:separator/>
      </w:r>
    </w:p>
  </w:footnote>
  <w:footnote w:type="continuationSeparator" w:id="0">
    <w:p w:rsidR="00A01E49" w:rsidRDefault="00A01E49" w:rsidP="00E94C51">
      <w:pPr>
        <w:spacing w:line="240" w:lineRule="auto"/>
      </w:pPr>
      <w:r>
        <w:continuationSeparator/>
      </w:r>
    </w:p>
  </w:footnote>
  <w:footnote w:id="1">
    <w:p w:rsidR="00984840" w:rsidRPr="007C0430" w:rsidRDefault="00984840" w:rsidP="00CD75A1">
      <w:pPr>
        <w:pStyle w:val="Sprotnaopomba-besedilo"/>
        <w:rPr>
          <w:rFonts w:ascii="Calibri" w:hAnsi="Calibri" w:cs="Calibri"/>
        </w:rPr>
      </w:pPr>
      <w:r w:rsidRPr="007C0430">
        <w:rPr>
          <w:rStyle w:val="Sprotnaopomba-sklic"/>
          <w:rFonts w:ascii="Calibri" w:eastAsiaTheme="majorEastAsia" w:hAnsi="Calibri" w:cs="Calibri"/>
        </w:rPr>
        <w:footnoteRef/>
      </w:r>
      <w:r w:rsidRPr="007C0430">
        <w:rPr>
          <w:rFonts w:ascii="Calibri" w:hAnsi="Calibri" w:cs="Calibri"/>
        </w:rPr>
        <w:t xml:space="preserve"> SIST EN 1998-3:2005 Evrokod 8: Projektiranje potresno odpornih konstrukcij – 3. del: Ocena in prenova stavb</w:t>
      </w:r>
    </w:p>
  </w:footnote>
  <w:footnote w:id="2">
    <w:p w:rsidR="00984840" w:rsidRPr="007C0430" w:rsidRDefault="00984840" w:rsidP="00CD75A1">
      <w:pPr>
        <w:pStyle w:val="Sprotnaopomba-besedilo"/>
        <w:rPr>
          <w:rFonts w:ascii="Calibri" w:hAnsi="Calibri" w:cs="Calibri"/>
        </w:rPr>
      </w:pPr>
      <w:r w:rsidRPr="007C0430">
        <w:rPr>
          <w:rStyle w:val="Sprotnaopomba-sklic"/>
          <w:rFonts w:ascii="Calibri" w:eastAsiaTheme="majorEastAsia" w:hAnsi="Calibri" w:cs="Calibri"/>
        </w:rPr>
        <w:footnoteRef/>
      </w:r>
      <w:r w:rsidRPr="007C0430">
        <w:rPr>
          <w:rFonts w:ascii="Calibri" w:hAnsi="Calibri" w:cs="Calibri"/>
        </w:rPr>
        <w:t xml:space="preserve"> wdEN 1998-3:2020 Eurocode 8: Design of structures for earthquake resistance – Part 3: Assessment and retrofitting of buildings and bridges</w:t>
      </w:r>
    </w:p>
  </w:footnote>
  <w:footnote w:id="3">
    <w:p w:rsidR="00984840" w:rsidRPr="00BD122C" w:rsidRDefault="00984840" w:rsidP="002040E4">
      <w:pPr>
        <w:pStyle w:val="Sprotnaopomba-besedilo"/>
        <w:rPr>
          <w:rFonts w:asciiTheme="minorHAnsi" w:hAnsiTheme="minorHAnsi" w:cstheme="minorHAnsi"/>
        </w:rPr>
      </w:pPr>
      <w:r w:rsidRPr="00BD122C">
        <w:rPr>
          <w:rStyle w:val="Sprotnaopomba-sklic"/>
          <w:rFonts w:asciiTheme="minorHAnsi" w:hAnsiTheme="minorHAnsi" w:cstheme="minorHAnsi"/>
        </w:rPr>
        <w:footnoteRef/>
      </w:r>
      <w:r w:rsidRPr="00BD122C">
        <w:rPr>
          <w:rFonts w:asciiTheme="minorHAnsi" w:hAnsiTheme="minorHAnsi" w:cstheme="minorHAnsi"/>
        </w:rPr>
        <w:t xml:space="preserve"> </w:t>
      </w:r>
      <w:r w:rsidRPr="00BD122C">
        <w:rPr>
          <w:rFonts w:asciiTheme="minorHAnsi" w:hAnsiTheme="minorHAnsi" w:cstheme="minorHAnsi"/>
          <w:color w:val="000000"/>
        </w:rPr>
        <w:t>SWD(2021) 623, oddelek 2.2.2</w:t>
      </w:r>
    </w:p>
  </w:footnote>
  <w:footnote w:id="4">
    <w:p w:rsidR="00984840" w:rsidRDefault="00984840" w:rsidP="00D9585C">
      <w:pPr>
        <w:pStyle w:val="Sprotnaopomba-besedilo"/>
      </w:pPr>
      <w:r>
        <w:rPr>
          <w:rStyle w:val="Sprotnaopomba-sklic"/>
        </w:rPr>
        <w:footnoteRef/>
      </w:r>
      <w:r>
        <w:t xml:space="preserve"> </w:t>
      </w:r>
      <w:r w:rsidRPr="006F336B">
        <w:rPr>
          <w:rFonts w:ascii="TimesNewRomanPSMT" w:hAnsi="TimesNewRomanPSMT"/>
          <w:color w:val="000000"/>
        </w:rPr>
        <w:t>SWD(2021) 623, oddelek 2.2.2</w:t>
      </w:r>
    </w:p>
  </w:footnote>
  <w:footnote w:id="5">
    <w:p w:rsidR="00984840" w:rsidRPr="00FF7CB0" w:rsidRDefault="00984840" w:rsidP="00A238BE">
      <w:pPr>
        <w:pStyle w:val="Sprotnaopomba-besedilo"/>
        <w:rPr>
          <w:rFonts w:cs="Arial"/>
          <w:sz w:val="16"/>
          <w:szCs w:val="16"/>
        </w:rPr>
      </w:pPr>
      <w:r w:rsidRPr="00FF7CB0">
        <w:rPr>
          <w:rStyle w:val="Sprotnaopomba-sklic"/>
          <w:rFonts w:eastAsiaTheme="majorEastAsia" w:cs="Arial"/>
          <w:sz w:val="16"/>
          <w:szCs w:val="16"/>
        </w:rPr>
        <w:footnoteRef/>
      </w:r>
      <w:r w:rsidRPr="00FF7CB0">
        <w:rPr>
          <w:rFonts w:cs="Arial"/>
          <w:sz w:val="16"/>
          <w:szCs w:val="16"/>
        </w:rPr>
        <w:t xml:space="preserve"> World Health Organization. (2015). World Report on Ageing and Health. Dostopno na: </w:t>
      </w:r>
      <w:hyperlink r:id="rId1" w:history="1">
        <w:r w:rsidRPr="00FF7CB0">
          <w:rPr>
            <w:rStyle w:val="Hiperpovezava"/>
            <w:rFonts w:eastAsiaTheme="majorEastAsia" w:cs="Arial"/>
            <w:sz w:val="16"/>
            <w:szCs w:val="16"/>
          </w:rPr>
          <w:t>http://apps.who.int/iris/bitstream/10665/186463/1/9789240694811_eng.pdf</w:t>
        </w:r>
      </w:hyperlink>
      <w:r w:rsidRPr="00FF7CB0">
        <w:rPr>
          <w:rFonts w:cs="Arial"/>
          <w:sz w:val="16"/>
          <w:szCs w:val="16"/>
        </w:rPr>
        <w:t xml:space="preserve"> (6. 1. 2022).</w:t>
      </w:r>
    </w:p>
  </w:footnote>
  <w:footnote w:id="6">
    <w:p w:rsidR="00984840" w:rsidRDefault="00984840" w:rsidP="00A238BE">
      <w:pPr>
        <w:pStyle w:val="Sprotnaopomba-besedilo"/>
      </w:pPr>
      <w:r w:rsidRPr="00FF7CB0">
        <w:rPr>
          <w:rStyle w:val="Sprotnaopomba-sklic"/>
          <w:rFonts w:eastAsiaTheme="majorEastAsia"/>
          <w:sz w:val="16"/>
          <w:szCs w:val="16"/>
        </w:rPr>
        <w:footnoteRef/>
      </w:r>
      <w:r w:rsidRPr="00FF7CB0">
        <w:rPr>
          <w:sz w:val="16"/>
          <w:szCs w:val="16"/>
        </w:rPr>
        <w:t xml:space="preserve"> SURS. Število in sestava prebivalstva. (2021). Dostopno na: </w:t>
      </w:r>
      <w:hyperlink r:id="rId2" w:history="1">
        <w:r w:rsidRPr="00FF7CB0">
          <w:rPr>
            <w:rStyle w:val="Hiperpovezava"/>
            <w:rFonts w:eastAsiaTheme="majorEastAsia"/>
            <w:sz w:val="16"/>
            <w:szCs w:val="16"/>
          </w:rPr>
          <w:t>https://www.stat.si/StatWeb/Field/Index/17/104</w:t>
        </w:r>
      </w:hyperlink>
      <w:r w:rsidRPr="00FF7CB0">
        <w:rPr>
          <w:sz w:val="16"/>
          <w:szCs w:val="16"/>
        </w:rPr>
        <w:t xml:space="preserve"> </w:t>
      </w:r>
      <w:r w:rsidRPr="00FF7CB0">
        <w:rPr>
          <w:rFonts w:cs="Arial"/>
          <w:sz w:val="16"/>
          <w:szCs w:val="16"/>
        </w:rPr>
        <w:t>(6. 1. 2022).</w:t>
      </w:r>
    </w:p>
  </w:footnote>
  <w:footnote w:id="7">
    <w:p w:rsidR="00984840" w:rsidRPr="00912BA8" w:rsidRDefault="00984840" w:rsidP="00A238BE">
      <w:pPr>
        <w:pStyle w:val="Sprotnaopomba-besedilo"/>
        <w:rPr>
          <w:sz w:val="16"/>
          <w:szCs w:val="16"/>
        </w:rPr>
      </w:pPr>
      <w:r w:rsidRPr="00912BA8">
        <w:rPr>
          <w:rStyle w:val="Sprotnaopomba-sklic"/>
          <w:rFonts w:eastAsiaTheme="majorEastAsia"/>
          <w:sz w:val="16"/>
          <w:szCs w:val="16"/>
        </w:rPr>
        <w:footnoteRef/>
      </w:r>
      <w:r w:rsidRPr="00912BA8">
        <w:rPr>
          <w:sz w:val="16"/>
          <w:szCs w:val="16"/>
        </w:rPr>
        <w:t xml:space="preserve"> OECD. Health at a Glance 2021. OECD INDICATORS. Dostopno na: </w:t>
      </w:r>
      <w:hyperlink r:id="rId3" w:history="1">
        <w:r w:rsidRPr="00912BA8">
          <w:rPr>
            <w:rStyle w:val="Hiperpovezava"/>
            <w:rFonts w:eastAsiaTheme="majorEastAsia"/>
            <w:sz w:val="16"/>
            <w:szCs w:val="16"/>
          </w:rPr>
          <w:t>https://www.oecd-ilibrary.org/docserver/ae3016b9-en.pdf?expires=1641428013&amp;id=id&amp;accname=guest&amp;checksum=0ABB4336F8BD6C383D06C4BB3BC8AD92</w:t>
        </w:r>
      </w:hyperlink>
      <w:r w:rsidRPr="00912BA8">
        <w:rPr>
          <w:sz w:val="16"/>
          <w:szCs w:val="16"/>
        </w:rPr>
        <w:t xml:space="preserve"> </w:t>
      </w:r>
      <w:r w:rsidRPr="00912BA8">
        <w:rPr>
          <w:rFonts w:cs="Arial"/>
          <w:sz w:val="16"/>
          <w:szCs w:val="16"/>
        </w:rPr>
        <w:t>(6. 1. 2022).</w:t>
      </w:r>
    </w:p>
  </w:footnote>
  <w:footnote w:id="8">
    <w:p w:rsidR="00984840" w:rsidRDefault="00984840" w:rsidP="00A238BE">
      <w:pPr>
        <w:pStyle w:val="Sprotnaopomba-besedilo"/>
      </w:pPr>
      <w:r>
        <w:rPr>
          <w:rStyle w:val="Sprotnaopomba-sklic"/>
          <w:rFonts w:eastAsiaTheme="majorEastAsia"/>
        </w:rPr>
        <w:footnoteRef/>
      </w:r>
      <w:r>
        <w:t xml:space="preserve"> </w:t>
      </w:r>
      <w:r w:rsidRPr="00B511EB">
        <w:rPr>
          <w:rFonts w:cs="Arial"/>
          <w:sz w:val="16"/>
          <w:szCs w:val="16"/>
        </w:rPr>
        <w:t>Zbornica zdravstvene in babiške nege Slovenije. 2021. Analiza razmer na trgu dela in kadrovska strategija na področju zdravstvene dejavnosti</w:t>
      </w:r>
      <w:r>
        <w:rPr>
          <w:rFonts w:cs="Arial"/>
          <w:sz w:val="16"/>
          <w:szCs w:val="16"/>
        </w:rPr>
        <w:t xml:space="preserve">. Dostopno na: </w:t>
      </w:r>
      <w:hyperlink r:id="rId4" w:history="1">
        <w:r w:rsidRPr="00B511EB">
          <w:rPr>
            <w:rStyle w:val="Hiperpovezava"/>
            <w:rFonts w:eastAsiaTheme="majorEastAsia" w:cs="Arial"/>
            <w:sz w:val="16"/>
            <w:szCs w:val="16"/>
          </w:rPr>
          <w:t>https://www.zbornica-zveza.si/wp-content/uploads/2021/09/Analiza_razmer_na_trgu_dela_in_predlog_politik_ter_ukrepov_kadrovske_strategije2.pdf</w:t>
        </w:r>
      </w:hyperlink>
      <w:r>
        <w:rPr>
          <w:rFonts w:cs="Arial"/>
          <w:sz w:val="16"/>
          <w:szCs w:val="16"/>
        </w:rPr>
        <w:t xml:space="preserve"> </w:t>
      </w:r>
      <w:r w:rsidRPr="00912BA8">
        <w:rPr>
          <w:rFonts w:cs="Arial"/>
          <w:sz w:val="16"/>
          <w:szCs w:val="16"/>
        </w:rPr>
        <w:t>(6. 1. 2022).</w:t>
      </w:r>
    </w:p>
  </w:footnote>
  <w:footnote w:id="9">
    <w:p w:rsidR="00984840" w:rsidRDefault="00984840" w:rsidP="00A238BE">
      <w:pPr>
        <w:pStyle w:val="Sprotnaopomba-besedilo"/>
      </w:pPr>
      <w:r>
        <w:rPr>
          <w:rStyle w:val="Sprotnaopomba-sklic"/>
          <w:rFonts w:eastAsiaTheme="majorEastAsia"/>
        </w:rPr>
        <w:footnoteRef/>
      </w:r>
      <w:r>
        <w:t xml:space="preserve"> </w:t>
      </w:r>
      <w:r w:rsidRPr="002A1396">
        <w:rPr>
          <w:rFonts w:cs="Arial"/>
          <w:noProof/>
          <w:sz w:val="16"/>
          <w:szCs w:val="16"/>
        </w:rPr>
        <w:t xml:space="preserve">Nagode, M. Črnak Meglič A., Dremelj P., Dolničar, V., Hvalič Touzery S., Istenič, A., Kobal Tomc, B., Lebar, L., Majcen B., Natek, I., Prevolnik Rupel, V., Rosič J., Škafar, M. Žakelj, M. 2021. Dolgotrajna oskrba – izziv in priložnost za boljši jutri. Dostopno na: </w:t>
      </w:r>
      <w:hyperlink r:id="rId5" w:history="1">
        <w:r w:rsidRPr="002A1396">
          <w:rPr>
            <w:rStyle w:val="Hiperpovezava"/>
            <w:rFonts w:eastAsiaTheme="majorEastAsia" w:cs="Arial"/>
            <w:noProof/>
            <w:sz w:val="16"/>
            <w:szCs w:val="16"/>
          </w:rPr>
          <w:t>https://www.gov.si/assets/ministrstva/MZ/DOKUMENTI/Dolgotrajna/Dolgotrajna-oskrba-povzetek-dec21.pdf</w:t>
        </w:r>
      </w:hyperlink>
      <w:r w:rsidRPr="002A1396">
        <w:rPr>
          <w:rFonts w:cs="Arial"/>
          <w:noProof/>
          <w:sz w:val="16"/>
          <w:szCs w:val="16"/>
        </w:rPr>
        <w:t xml:space="preserve"> </w:t>
      </w:r>
      <w:r w:rsidRPr="002A1396">
        <w:rPr>
          <w:rFonts w:cs="Arial"/>
          <w:sz w:val="16"/>
          <w:szCs w:val="16"/>
        </w:rPr>
        <w:t>(</w:t>
      </w:r>
      <w:r>
        <w:rPr>
          <w:rFonts w:cs="Arial"/>
          <w:sz w:val="16"/>
          <w:szCs w:val="16"/>
        </w:rPr>
        <w:t>6</w:t>
      </w:r>
      <w:r w:rsidRPr="002A1396">
        <w:rPr>
          <w:rFonts w:cs="Arial"/>
          <w:sz w:val="16"/>
          <w:szCs w:val="16"/>
        </w:rPr>
        <w:t>. 1.</w:t>
      </w:r>
      <w:r w:rsidRPr="00C5031B">
        <w:rPr>
          <w:rFonts w:cs="Arial"/>
          <w:sz w:val="16"/>
          <w:szCs w:val="16"/>
        </w:rPr>
        <w:t xml:space="preserve"> 2021).</w:t>
      </w:r>
    </w:p>
  </w:footnote>
  <w:footnote w:id="10">
    <w:p w:rsidR="00984840" w:rsidRDefault="00984840" w:rsidP="00A238BE">
      <w:pPr>
        <w:pStyle w:val="Sprotnaopomba-besedilo"/>
      </w:pPr>
      <w:r>
        <w:rPr>
          <w:rStyle w:val="Sprotnaopomba-sklic"/>
          <w:rFonts w:eastAsiaTheme="majorEastAsia"/>
        </w:rPr>
        <w:footnoteRef/>
      </w:r>
      <w:r>
        <w:t xml:space="preserve"> </w:t>
      </w:r>
      <w:r w:rsidRPr="000631BF">
        <w:rPr>
          <w:rFonts w:cs="Arial"/>
          <w:noProof/>
          <w:sz w:val="16"/>
          <w:szCs w:val="16"/>
        </w:rPr>
        <w:t>Zakon o dolgotrajni oskrbi (Uradni list RS, št. 196/21)</w:t>
      </w:r>
      <w:r>
        <w:rPr>
          <w:rFonts w:cs="Arial"/>
          <w:noProof/>
          <w:sz w:val="16"/>
          <w:szCs w:val="16"/>
        </w:rPr>
        <w:t xml:space="preserve">. Dostopno na: </w:t>
      </w:r>
      <w:hyperlink r:id="rId6" w:history="1">
        <w:r w:rsidRPr="001E67C0">
          <w:rPr>
            <w:rStyle w:val="Hiperpovezava"/>
            <w:rFonts w:eastAsiaTheme="majorEastAsia" w:cs="Arial"/>
            <w:noProof/>
            <w:sz w:val="16"/>
            <w:szCs w:val="16"/>
          </w:rPr>
          <w:t>http://pisrs.si/Pis.web/pregledPredpisa?id=ZAKO7621</w:t>
        </w:r>
      </w:hyperlink>
      <w:r>
        <w:rPr>
          <w:rStyle w:val="Hiperpovezava"/>
          <w:rFonts w:eastAsiaTheme="majorEastAsia" w:cs="Arial"/>
          <w:noProof/>
          <w:sz w:val="16"/>
          <w:szCs w:val="16"/>
        </w:rPr>
        <w:t xml:space="preserve"> </w:t>
      </w:r>
      <w:r w:rsidRPr="002A1396">
        <w:rPr>
          <w:rFonts w:cs="Arial"/>
          <w:sz w:val="16"/>
          <w:szCs w:val="16"/>
        </w:rPr>
        <w:t>(</w:t>
      </w:r>
      <w:r>
        <w:rPr>
          <w:rFonts w:cs="Arial"/>
          <w:sz w:val="16"/>
          <w:szCs w:val="16"/>
        </w:rPr>
        <w:t>6</w:t>
      </w:r>
      <w:r w:rsidRPr="002A1396">
        <w:rPr>
          <w:rFonts w:cs="Arial"/>
          <w:sz w:val="16"/>
          <w:szCs w:val="16"/>
        </w:rPr>
        <w:t>. 1.</w:t>
      </w:r>
      <w:r w:rsidRPr="00C5031B">
        <w:rPr>
          <w:rFonts w:cs="Arial"/>
          <w:sz w:val="16"/>
          <w:szCs w:val="16"/>
        </w:rPr>
        <w:t xml:space="preserve">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6C5"/>
    <w:multiLevelType w:val="hybridMultilevel"/>
    <w:tmpl w:val="959ACAC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0766383"/>
    <w:multiLevelType w:val="hybridMultilevel"/>
    <w:tmpl w:val="EEA6D6EC"/>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1500223"/>
    <w:multiLevelType w:val="hybridMultilevel"/>
    <w:tmpl w:val="CD3620CE"/>
    <w:lvl w:ilvl="0" w:tplc="0424000F">
      <w:start w:val="1"/>
      <w:numFmt w:val="decimal"/>
      <w:lvlText w:val="%1."/>
      <w:lvlJc w:val="left"/>
      <w:pPr>
        <w:ind w:left="1288" w:hanging="360"/>
      </w:pPr>
    </w:lvl>
    <w:lvl w:ilvl="1" w:tplc="04240019" w:tentative="1">
      <w:start w:val="1"/>
      <w:numFmt w:val="lowerLetter"/>
      <w:lvlText w:val="%2."/>
      <w:lvlJc w:val="left"/>
      <w:pPr>
        <w:ind w:left="2008" w:hanging="360"/>
      </w:pPr>
    </w:lvl>
    <w:lvl w:ilvl="2" w:tplc="0424001B" w:tentative="1">
      <w:start w:val="1"/>
      <w:numFmt w:val="lowerRoman"/>
      <w:lvlText w:val="%3."/>
      <w:lvlJc w:val="right"/>
      <w:pPr>
        <w:ind w:left="2728" w:hanging="180"/>
      </w:pPr>
    </w:lvl>
    <w:lvl w:ilvl="3" w:tplc="0424000F" w:tentative="1">
      <w:start w:val="1"/>
      <w:numFmt w:val="decimal"/>
      <w:lvlText w:val="%4."/>
      <w:lvlJc w:val="left"/>
      <w:pPr>
        <w:ind w:left="3448" w:hanging="360"/>
      </w:pPr>
    </w:lvl>
    <w:lvl w:ilvl="4" w:tplc="04240019" w:tentative="1">
      <w:start w:val="1"/>
      <w:numFmt w:val="lowerLetter"/>
      <w:lvlText w:val="%5."/>
      <w:lvlJc w:val="left"/>
      <w:pPr>
        <w:ind w:left="4168" w:hanging="360"/>
      </w:pPr>
    </w:lvl>
    <w:lvl w:ilvl="5" w:tplc="0424001B" w:tentative="1">
      <w:start w:val="1"/>
      <w:numFmt w:val="lowerRoman"/>
      <w:lvlText w:val="%6."/>
      <w:lvlJc w:val="right"/>
      <w:pPr>
        <w:ind w:left="4888" w:hanging="180"/>
      </w:pPr>
    </w:lvl>
    <w:lvl w:ilvl="6" w:tplc="0424000F" w:tentative="1">
      <w:start w:val="1"/>
      <w:numFmt w:val="decimal"/>
      <w:lvlText w:val="%7."/>
      <w:lvlJc w:val="left"/>
      <w:pPr>
        <w:ind w:left="5608" w:hanging="360"/>
      </w:pPr>
    </w:lvl>
    <w:lvl w:ilvl="7" w:tplc="04240019" w:tentative="1">
      <w:start w:val="1"/>
      <w:numFmt w:val="lowerLetter"/>
      <w:lvlText w:val="%8."/>
      <w:lvlJc w:val="left"/>
      <w:pPr>
        <w:ind w:left="6328" w:hanging="360"/>
      </w:pPr>
    </w:lvl>
    <w:lvl w:ilvl="8" w:tplc="0424001B" w:tentative="1">
      <w:start w:val="1"/>
      <w:numFmt w:val="lowerRoman"/>
      <w:lvlText w:val="%9."/>
      <w:lvlJc w:val="right"/>
      <w:pPr>
        <w:ind w:left="7048" w:hanging="180"/>
      </w:pPr>
    </w:lvl>
  </w:abstractNum>
  <w:abstractNum w:abstractNumId="3" w15:restartNumberingAfterBreak="0">
    <w:nsid w:val="0341063E"/>
    <w:multiLevelType w:val="hybridMultilevel"/>
    <w:tmpl w:val="63EA8700"/>
    <w:lvl w:ilvl="0" w:tplc="04240001">
      <w:start w:val="1"/>
      <w:numFmt w:val="bullet"/>
      <w:lvlText w:val=""/>
      <w:lvlJc w:val="left"/>
      <w:pPr>
        <w:ind w:left="720" w:hanging="360"/>
      </w:pPr>
      <w:rPr>
        <w:rFonts w:ascii="Symbol" w:hAnsi="Symbo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4124494"/>
    <w:multiLevelType w:val="hybridMultilevel"/>
    <w:tmpl w:val="E58260B4"/>
    <w:lvl w:ilvl="0" w:tplc="04240001">
      <w:start w:val="1"/>
      <w:numFmt w:val="bullet"/>
      <w:lvlText w:val=""/>
      <w:lvlJc w:val="left"/>
      <w:pPr>
        <w:ind w:left="720" w:hanging="360"/>
      </w:pPr>
      <w:rPr>
        <w:rFonts w:ascii="Symbol" w:hAnsi="Symbol" w:hint="default"/>
      </w:rPr>
    </w:lvl>
    <w:lvl w:ilvl="1" w:tplc="369EB764">
      <w:numFmt w:val="bullet"/>
      <w:lvlText w:val="-"/>
      <w:lvlJc w:val="left"/>
      <w:pPr>
        <w:ind w:left="1440" w:hanging="360"/>
      </w:pPr>
      <w:rPr>
        <w:rFonts w:ascii="Arial" w:eastAsia="Times New Roman" w:hAnsi="Arial" w:cs="Arial" w:hint="default"/>
        <w:sz w:val="24"/>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4712024"/>
    <w:multiLevelType w:val="multilevel"/>
    <w:tmpl w:val="11B6D94A"/>
    <w:lvl w:ilvl="0">
      <w:start w:val="1"/>
      <w:numFmt w:val="decimal"/>
      <w:lvlText w:val="%1."/>
      <w:lvlJc w:val="left"/>
      <w:pPr>
        <w:ind w:left="502" w:hanging="360"/>
      </w:pPr>
      <w:rPr>
        <w:rFonts w:hint="default"/>
        <w:b/>
        <w:color w:val="auto"/>
      </w:rPr>
    </w:lvl>
    <w:lvl w:ilvl="1">
      <w:start w:val="3"/>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6" w15:restartNumberingAfterBreak="0">
    <w:nsid w:val="052B7639"/>
    <w:multiLevelType w:val="hybridMultilevel"/>
    <w:tmpl w:val="8C4E21F4"/>
    <w:lvl w:ilvl="0" w:tplc="04C079F4">
      <w:start w:val="1"/>
      <w:numFmt w:val="decimal"/>
      <w:lvlText w:val="(%1)"/>
      <w:lvlJc w:val="left"/>
      <w:pPr>
        <w:ind w:left="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BA442E">
      <w:start w:val="1"/>
      <w:numFmt w:val="lowerLetter"/>
      <w:lvlText w:val="%2"/>
      <w:lvlJc w:val="left"/>
      <w:pPr>
        <w:ind w:left="1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7C039F8">
      <w:start w:val="1"/>
      <w:numFmt w:val="lowerRoman"/>
      <w:lvlText w:val="%3"/>
      <w:lvlJc w:val="left"/>
      <w:pPr>
        <w:ind w:left="1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ABA3D0A">
      <w:start w:val="1"/>
      <w:numFmt w:val="decimal"/>
      <w:lvlText w:val="%4"/>
      <w:lvlJc w:val="left"/>
      <w:pPr>
        <w:ind w:left="2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7964B6E">
      <w:start w:val="1"/>
      <w:numFmt w:val="lowerLetter"/>
      <w:lvlText w:val="%5"/>
      <w:lvlJc w:val="left"/>
      <w:pPr>
        <w:ind w:left="3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CAC4978">
      <w:start w:val="1"/>
      <w:numFmt w:val="lowerRoman"/>
      <w:lvlText w:val="%6"/>
      <w:lvlJc w:val="left"/>
      <w:pPr>
        <w:ind w:left="3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7E4A62">
      <w:start w:val="1"/>
      <w:numFmt w:val="decimal"/>
      <w:lvlText w:val="%7"/>
      <w:lvlJc w:val="left"/>
      <w:pPr>
        <w:ind w:left="4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5DC14A2">
      <w:start w:val="1"/>
      <w:numFmt w:val="lowerLetter"/>
      <w:lvlText w:val="%8"/>
      <w:lvlJc w:val="left"/>
      <w:pPr>
        <w:ind w:left="5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93C81A8">
      <w:start w:val="1"/>
      <w:numFmt w:val="lowerRoman"/>
      <w:lvlText w:val="%9"/>
      <w:lvlJc w:val="left"/>
      <w:pPr>
        <w:ind w:left="6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5CD30FC"/>
    <w:multiLevelType w:val="hybridMultilevel"/>
    <w:tmpl w:val="C02A99AA"/>
    <w:lvl w:ilvl="0" w:tplc="78F012F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9DA1C7B"/>
    <w:multiLevelType w:val="hybridMultilevel"/>
    <w:tmpl w:val="9CA4BBE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AB31C6E"/>
    <w:multiLevelType w:val="hybridMultilevel"/>
    <w:tmpl w:val="9A88F2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ADF42D9"/>
    <w:multiLevelType w:val="multilevel"/>
    <w:tmpl w:val="926CDA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Arial" w:eastAsia="Times New Roman" w:hAnsi="Aria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color w:val="auto"/>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032F17"/>
    <w:multiLevelType w:val="hybridMultilevel"/>
    <w:tmpl w:val="82C2F5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0B4E51BE"/>
    <w:multiLevelType w:val="hybridMultilevel"/>
    <w:tmpl w:val="EEAE2B0C"/>
    <w:lvl w:ilvl="0" w:tplc="1F7AD278">
      <w:start w:val="1"/>
      <w:numFmt w:val="decimal"/>
      <w:lvlText w:val="%1."/>
      <w:lvlJc w:val="left"/>
      <w:pPr>
        <w:ind w:left="502" w:hanging="360"/>
      </w:pPr>
      <w:rPr>
        <w:rFonts w:hint="default"/>
        <w:color w:val="000000"/>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13" w15:restartNumberingAfterBreak="0">
    <w:nsid w:val="0BB426F5"/>
    <w:multiLevelType w:val="hybridMultilevel"/>
    <w:tmpl w:val="B11401D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0C8E679C"/>
    <w:multiLevelType w:val="hybridMultilevel"/>
    <w:tmpl w:val="64163CCA"/>
    <w:lvl w:ilvl="0" w:tplc="E870B452">
      <w:start w:val="1"/>
      <w:numFmt w:val="decimal"/>
      <w:lvlText w:val="%1."/>
      <w:lvlJc w:val="left"/>
      <w:pPr>
        <w:ind w:left="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240001">
      <w:start w:val="1"/>
      <w:numFmt w:val="bullet"/>
      <w:lvlText w:val=""/>
      <w:lvlJc w:val="left"/>
      <w:pPr>
        <w:ind w:left="72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9FE0CECA">
      <w:start w:val="1"/>
      <w:numFmt w:val="lowerRoman"/>
      <w:lvlText w:val="%3"/>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7D64320">
      <w:start w:val="1"/>
      <w:numFmt w:val="decimal"/>
      <w:lvlText w:val="%4"/>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CA19AA">
      <w:start w:val="1"/>
      <w:numFmt w:val="lowerLetter"/>
      <w:lvlText w:val="%5"/>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5048822">
      <w:start w:val="1"/>
      <w:numFmt w:val="lowerRoman"/>
      <w:lvlText w:val="%6"/>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36440C">
      <w:start w:val="1"/>
      <w:numFmt w:val="decimal"/>
      <w:lvlText w:val="%7"/>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46F58C">
      <w:start w:val="1"/>
      <w:numFmt w:val="lowerLetter"/>
      <w:lvlText w:val="%8"/>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BC0DDDA">
      <w:start w:val="1"/>
      <w:numFmt w:val="lowerRoman"/>
      <w:lvlText w:val="%9"/>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0DEC3B2D"/>
    <w:multiLevelType w:val="hybridMultilevel"/>
    <w:tmpl w:val="FCC4A8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0DEC4F91"/>
    <w:multiLevelType w:val="hybridMultilevel"/>
    <w:tmpl w:val="4B5A4D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0ECB3D3C"/>
    <w:multiLevelType w:val="hybridMultilevel"/>
    <w:tmpl w:val="85C8B564"/>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0EF578E4"/>
    <w:multiLevelType w:val="hybridMultilevel"/>
    <w:tmpl w:val="08284D5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100B2004"/>
    <w:multiLevelType w:val="hybridMultilevel"/>
    <w:tmpl w:val="5CF0C3CC"/>
    <w:lvl w:ilvl="0" w:tplc="87204A4C">
      <w:start w:val="1"/>
      <w:numFmt w:val="bullet"/>
      <w:lvlText w:val="-"/>
      <w:lvlJc w:val="left"/>
      <w:pPr>
        <w:ind w:left="720" w:hanging="360"/>
      </w:pPr>
      <w:rPr>
        <w:rFonts w:ascii="Calibri" w:eastAsia="Times New Roman" w:hAnsi="Calibri" w:cstheme="minorHAns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0792EA6"/>
    <w:multiLevelType w:val="hybridMultilevel"/>
    <w:tmpl w:val="9760C31A"/>
    <w:lvl w:ilvl="0" w:tplc="5314C1D6">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12614415"/>
    <w:multiLevelType w:val="hybridMultilevel"/>
    <w:tmpl w:val="263A08DA"/>
    <w:lvl w:ilvl="0" w:tplc="04240001">
      <w:start w:val="1"/>
      <w:numFmt w:val="bullet"/>
      <w:lvlText w:val=""/>
      <w:lvlJc w:val="left"/>
      <w:pPr>
        <w:ind w:left="1920" w:hanging="360"/>
      </w:pPr>
      <w:rPr>
        <w:rFonts w:ascii="Symbol" w:hAnsi="Symbol" w:hint="default"/>
      </w:rPr>
    </w:lvl>
    <w:lvl w:ilvl="1" w:tplc="04240003" w:tentative="1">
      <w:start w:val="1"/>
      <w:numFmt w:val="bullet"/>
      <w:lvlText w:val="o"/>
      <w:lvlJc w:val="left"/>
      <w:pPr>
        <w:ind w:left="2640" w:hanging="360"/>
      </w:pPr>
      <w:rPr>
        <w:rFonts w:ascii="Courier New" w:hAnsi="Courier New" w:cs="Courier New" w:hint="default"/>
      </w:rPr>
    </w:lvl>
    <w:lvl w:ilvl="2" w:tplc="04240005" w:tentative="1">
      <w:start w:val="1"/>
      <w:numFmt w:val="bullet"/>
      <w:lvlText w:val=""/>
      <w:lvlJc w:val="left"/>
      <w:pPr>
        <w:ind w:left="3360" w:hanging="360"/>
      </w:pPr>
      <w:rPr>
        <w:rFonts w:ascii="Wingdings" w:hAnsi="Wingdings" w:hint="default"/>
      </w:rPr>
    </w:lvl>
    <w:lvl w:ilvl="3" w:tplc="04240001" w:tentative="1">
      <w:start w:val="1"/>
      <w:numFmt w:val="bullet"/>
      <w:lvlText w:val=""/>
      <w:lvlJc w:val="left"/>
      <w:pPr>
        <w:ind w:left="4080" w:hanging="360"/>
      </w:pPr>
      <w:rPr>
        <w:rFonts w:ascii="Symbol" w:hAnsi="Symbol" w:hint="default"/>
      </w:rPr>
    </w:lvl>
    <w:lvl w:ilvl="4" w:tplc="04240003" w:tentative="1">
      <w:start w:val="1"/>
      <w:numFmt w:val="bullet"/>
      <w:lvlText w:val="o"/>
      <w:lvlJc w:val="left"/>
      <w:pPr>
        <w:ind w:left="4800" w:hanging="360"/>
      </w:pPr>
      <w:rPr>
        <w:rFonts w:ascii="Courier New" w:hAnsi="Courier New" w:cs="Courier New" w:hint="default"/>
      </w:rPr>
    </w:lvl>
    <w:lvl w:ilvl="5" w:tplc="04240005" w:tentative="1">
      <w:start w:val="1"/>
      <w:numFmt w:val="bullet"/>
      <w:lvlText w:val=""/>
      <w:lvlJc w:val="left"/>
      <w:pPr>
        <w:ind w:left="5520" w:hanging="360"/>
      </w:pPr>
      <w:rPr>
        <w:rFonts w:ascii="Wingdings" w:hAnsi="Wingdings" w:hint="default"/>
      </w:rPr>
    </w:lvl>
    <w:lvl w:ilvl="6" w:tplc="04240001" w:tentative="1">
      <w:start w:val="1"/>
      <w:numFmt w:val="bullet"/>
      <w:lvlText w:val=""/>
      <w:lvlJc w:val="left"/>
      <w:pPr>
        <w:ind w:left="6240" w:hanging="360"/>
      </w:pPr>
      <w:rPr>
        <w:rFonts w:ascii="Symbol" w:hAnsi="Symbol" w:hint="default"/>
      </w:rPr>
    </w:lvl>
    <w:lvl w:ilvl="7" w:tplc="04240003" w:tentative="1">
      <w:start w:val="1"/>
      <w:numFmt w:val="bullet"/>
      <w:lvlText w:val="o"/>
      <w:lvlJc w:val="left"/>
      <w:pPr>
        <w:ind w:left="6960" w:hanging="360"/>
      </w:pPr>
      <w:rPr>
        <w:rFonts w:ascii="Courier New" w:hAnsi="Courier New" w:cs="Courier New" w:hint="default"/>
      </w:rPr>
    </w:lvl>
    <w:lvl w:ilvl="8" w:tplc="04240005" w:tentative="1">
      <w:start w:val="1"/>
      <w:numFmt w:val="bullet"/>
      <w:lvlText w:val=""/>
      <w:lvlJc w:val="left"/>
      <w:pPr>
        <w:ind w:left="7680" w:hanging="360"/>
      </w:pPr>
      <w:rPr>
        <w:rFonts w:ascii="Wingdings" w:hAnsi="Wingdings" w:hint="default"/>
      </w:rPr>
    </w:lvl>
  </w:abstractNum>
  <w:abstractNum w:abstractNumId="22" w15:restartNumberingAfterBreak="0">
    <w:nsid w:val="130E2DB1"/>
    <w:multiLevelType w:val="hybridMultilevel"/>
    <w:tmpl w:val="2FBCC67E"/>
    <w:lvl w:ilvl="0" w:tplc="04240001">
      <w:start w:val="1"/>
      <w:numFmt w:val="bullet"/>
      <w:lvlText w:val=""/>
      <w:lvlJc w:val="left"/>
      <w:pPr>
        <w:ind w:left="1856" w:hanging="360"/>
      </w:pPr>
      <w:rPr>
        <w:rFonts w:ascii="Symbol" w:hAnsi="Symbol" w:hint="default"/>
      </w:rPr>
    </w:lvl>
    <w:lvl w:ilvl="1" w:tplc="04240003">
      <w:start w:val="1"/>
      <w:numFmt w:val="bullet"/>
      <w:lvlText w:val="o"/>
      <w:lvlJc w:val="left"/>
      <w:pPr>
        <w:ind w:left="2576" w:hanging="360"/>
      </w:pPr>
      <w:rPr>
        <w:rFonts w:ascii="Courier New" w:hAnsi="Courier New" w:cs="Courier New" w:hint="default"/>
      </w:rPr>
    </w:lvl>
    <w:lvl w:ilvl="2" w:tplc="04240005" w:tentative="1">
      <w:start w:val="1"/>
      <w:numFmt w:val="bullet"/>
      <w:lvlText w:val=""/>
      <w:lvlJc w:val="left"/>
      <w:pPr>
        <w:ind w:left="3296" w:hanging="360"/>
      </w:pPr>
      <w:rPr>
        <w:rFonts w:ascii="Wingdings" w:hAnsi="Wingdings" w:hint="default"/>
      </w:rPr>
    </w:lvl>
    <w:lvl w:ilvl="3" w:tplc="04240001" w:tentative="1">
      <w:start w:val="1"/>
      <w:numFmt w:val="bullet"/>
      <w:lvlText w:val=""/>
      <w:lvlJc w:val="left"/>
      <w:pPr>
        <w:ind w:left="4016" w:hanging="360"/>
      </w:pPr>
      <w:rPr>
        <w:rFonts w:ascii="Symbol" w:hAnsi="Symbol" w:hint="default"/>
      </w:rPr>
    </w:lvl>
    <w:lvl w:ilvl="4" w:tplc="04240003" w:tentative="1">
      <w:start w:val="1"/>
      <w:numFmt w:val="bullet"/>
      <w:lvlText w:val="o"/>
      <w:lvlJc w:val="left"/>
      <w:pPr>
        <w:ind w:left="4736" w:hanging="360"/>
      </w:pPr>
      <w:rPr>
        <w:rFonts w:ascii="Courier New" w:hAnsi="Courier New" w:cs="Courier New" w:hint="default"/>
      </w:rPr>
    </w:lvl>
    <w:lvl w:ilvl="5" w:tplc="04240005" w:tentative="1">
      <w:start w:val="1"/>
      <w:numFmt w:val="bullet"/>
      <w:lvlText w:val=""/>
      <w:lvlJc w:val="left"/>
      <w:pPr>
        <w:ind w:left="5456" w:hanging="360"/>
      </w:pPr>
      <w:rPr>
        <w:rFonts w:ascii="Wingdings" w:hAnsi="Wingdings" w:hint="default"/>
      </w:rPr>
    </w:lvl>
    <w:lvl w:ilvl="6" w:tplc="04240001" w:tentative="1">
      <w:start w:val="1"/>
      <w:numFmt w:val="bullet"/>
      <w:lvlText w:val=""/>
      <w:lvlJc w:val="left"/>
      <w:pPr>
        <w:ind w:left="6176" w:hanging="360"/>
      </w:pPr>
      <w:rPr>
        <w:rFonts w:ascii="Symbol" w:hAnsi="Symbol" w:hint="default"/>
      </w:rPr>
    </w:lvl>
    <w:lvl w:ilvl="7" w:tplc="04240003" w:tentative="1">
      <w:start w:val="1"/>
      <w:numFmt w:val="bullet"/>
      <w:lvlText w:val="o"/>
      <w:lvlJc w:val="left"/>
      <w:pPr>
        <w:ind w:left="6896" w:hanging="360"/>
      </w:pPr>
      <w:rPr>
        <w:rFonts w:ascii="Courier New" w:hAnsi="Courier New" w:cs="Courier New" w:hint="default"/>
      </w:rPr>
    </w:lvl>
    <w:lvl w:ilvl="8" w:tplc="04240005" w:tentative="1">
      <w:start w:val="1"/>
      <w:numFmt w:val="bullet"/>
      <w:lvlText w:val=""/>
      <w:lvlJc w:val="left"/>
      <w:pPr>
        <w:ind w:left="7616" w:hanging="360"/>
      </w:pPr>
      <w:rPr>
        <w:rFonts w:ascii="Wingdings" w:hAnsi="Wingdings" w:hint="default"/>
      </w:rPr>
    </w:lvl>
  </w:abstractNum>
  <w:abstractNum w:abstractNumId="23" w15:restartNumberingAfterBreak="0">
    <w:nsid w:val="14FB156F"/>
    <w:multiLevelType w:val="hybridMultilevel"/>
    <w:tmpl w:val="DD409B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14FE14C6"/>
    <w:multiLevelType w:val="hybridMultilevel"/>
    <w:tmpl w:val="9B6E52CC"/>
    <w:lvl w:ilvl="0" w:tplc="04240001">
      <w:start w:val="1"/>
      <w:numFmt w:val="bullet"/>
      <w:lvlText w:val=""/>
      <w:lvlJc w:val="left"/>
      <w:pPr>
        <w:ind w:left="720" w:hanging="360"/>
      </w:pPr>
      <w:rPr>
        <w:rFonts w:ascii="Symbol" w:hAnsi="Symbol" w:hint="default"/>
        <w:color w:val="000000"/>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15411773"/>
    <w:multiLevelType w:val="hybridMultilevel"/>
    <w:tmpl w:val="5690590A"/>
    <w:lvl w:ilvl="0" w:tplc="542A4C66">
      <w:start w:val="1"/>
      <w:numFmt w:val="decimal"/>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15B316B1"/>
    <w:multiLevelType w:val="hybridMultilevel"/>
    <w:tmpl w:val="32FE86A2"/>
    <w:lvl w:ilvl="0" w:tplc="BCB4BF1C">
      <w:start w:val="1"/>
      <w:numFmt w:val="decimal"/>
      <w:lvlText w:val="%1."/>
      <w:lvlJc w:val="left"/>
      <w:pPr>
        <w:ind w:left="502" w:hanging="360"/>
      </w:pPr>
      <w:rPr>
        <w:rFonts w:hint="default"/>
        <w:color w:val="000000"/>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27" w15:restartNumberingAfterBreak="0">
    <w:nsid w:val="15EF3362"/>
    <w:multiLevelType w:val="hybridMultilevel"/>
    <w:tmpl w:val="E81279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16DE02B3"/>
    <w:multiLevelType w:val="hybridMultilevel"/>
    <w:tmpl w:val="74C2B2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17142136"/>
    <w:multiLevelType w:val="hybridMultilevel"/>
    <w:tmpl w:val="5B8473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180F2807"/>
    <w:multiLevelType w:val="hybridMultilevel"/>
    <w:tmpl w:val="D4845C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1889033A"/>
    <w:multiLevelType w:val="hybridMultilevel"/>
    <w:tmpl w:val="B9D21E58"/>
    <w:lvl w:ilvl="0" w:tplc="04240001">
      <w:start w:val="1"/>
      <w:numFmt w:val="bullet"/>
      <w:lvlText w:val=""/>
      <w:lvlJc w:val="left"/>
      <w:pPr>
        <w:ind w:left="360" w:hanging="360"/>
      </w:pPr>
      <w:rPr>
        <w:rFonts w:ascii="Symbol" w:hAnsi="Symbol"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0">
    <w:nsid w:val="1A241FBF"/>
    <w:multiLevelType w:val="hybridMultilevel"/>
    <w:tmpl w:val="1F1CF5F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1A833A9C"/>
    <w:multiLevelType w:val="hybridMultilevel"/>
    <w:tmpl w:val="64966298"/>
    <w:lvl w:ilvl="0" w:tplc="C93EC414">
      <w:start w:val="1"/>
      <w:numFmt w:val="decimal"/>
      <w:lvlText w:val="%1."/>
      <w:lvlJc w:val="left"/>
      <w:pPr>
        <w:ind w:left="720" w:hanging="360"/>
      </w:pPr>
      <w:rPr>
        <w:rFonts w:hint="default"/>
        <w:b/>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1B82098D"/>
    <w:multiLevelType w:val="hybridMultilevel"/>
    <w:tmpl w:val="B638374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5" w15:restartNumberingAfterBreak="0">
    <w:nsid w:val="1D590C0F"/>
    <w:multiLevelType w:val="hybridMultilevel"/>
    <w:tmpl w:val="D436C35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1DFB4EF0"/>
    <w:multiLevelType w:val="hybridMultilevel"/>
    <w:tmpl w:val="48568E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1F177437"/>
    <w:multiLevelType w:val="hybridMultilevel"/>
    <w:tmpl w:val="C22EE0C6"/>
    <w:lvl w:ilvl="0" w:tplc="04240001">
      <w:start w:val="1"/>
      <w:numFmt w:val="bullet"/>
      <w:lvlText w:val=""/>
      <w:lvlJc w:val="left"/>
      <w:pPr>
        <w:ind w:left="644" w:hanging="360"/>
      </w:pPr>
      <w:rPr>
        <w:rFonts w:ascii="Symbol" w:hAnsi="Symbo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38" w15:restartNumberingAfterBreak="0">
    <w:nsid w:val="21E44DA6"/>
    <w:multiLevelType w:val="hybridMultilevel"/>
    <w:tmpl w:val="9216FE32"/>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9" w15:restartNumberingAfterBreak="0">
    <w:nsid w:val="25892DFC"/>
    <w:multiLevelType w:val="hybridMultilevel"/>
    <w:tmpl w:val="9942DE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258B1110"/>
    <w:multiLevelType w:val="hybridMultilevel"/>
    <w:tmpl w:val="9B7672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275476F6"/>
    <w:multiLevelType w:val="multilevel"/>
    <w:tmpl w:val="926CDA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Arial" w:eastAsia="Times New Roman" w:hAnsi="Aria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color w:val="auto"/>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7A47C11"/>
    <w:multiLevelType w:val="hybridMultilevel"/>
    <w:tmpl w:val="A906BF50"/>
    <w:lvl w:ilvl="0" w:tplc="04240001">
      <w:start w:val="1"/>
      <w:numFmt w:val="bullet"/>
      <w:lvlText w:val=""/>
      <w:lvlJc w:val="left"/>
      <w:pPr>
        <w:ind w:left="1440" w:hanging="360"/>
      </w:pPr>
      <w:rPr>
        <w:rFonts w:ascii="Symbol" w:hAnsi="Symbol" w:hint="default"/>
      </w:rPr>
    </w:lvl>
    <w:lvl w:ilvl="1" w:tplc="2E9CA48E">
      <w:numFmt w:val="bullet"/>
      <w:lvlText w:val="•"/>
      <w:lvlJc w:val="left"/>
      <w:pPr>
        <w:ind w:left="2490" w:hanging="690"/>
      </w:pPr>
      <w:rPr>
        <w:rFonts w:ascii="Calibri" w:eastAsia="Times New Roman" w:hAnsi="Calibri" w:cs="Calibri"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3" w15:restartNumberingAfterBreak="0">
    <w:nsid w:val="27C72744"/>
    <w:multiLevelType w:val="hybridMultilevel"/>
    <w:tmpl w:val="3A4E4654"/>
    <w:lvl w:ilvl="0" w:tplc="50EA9F10">
      <w:start w:val="1"/>
      <w:numFmt w:val="decimal"/>
      <w:lvlText w:val="%1."/>
      <w:lvlJc w:val="left"/>
      <w:pPr>
        <w:ind w:left="720" w:hanging="360"/>
      </w:pPr>
      <w:rPr>
        <w:rFonts w:hint="default"/>
        <w:b/>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292B234D"/>
    <w:multiLevelType w:val="hybridMultilevel"/>
    <w:tmpl w:val="FBE897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29682A17"/>
    <w:multiLevelType w:val="hybridMultilevel"/>
    <w:tmpl w:val="E3C6BC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2AEA1806"/>
    <w:multiLevelType w:val="hybridMultilevel"/>
    <w:tmpl w:val="FEDCC2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2B470753"/>
    <w:multiLevelType w:val="hybridMultilevel"/>
    <w:tmpl w:val="A6C676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2C3769F2"/>
    <w:multiLevelType w:val="hybridMultilevel"/>
    <w:tmpl w:val="F84E8F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2C4B70E5"/>
    <w:multiLevelType w:val="hybridMultilevel"/>
    <w:tmpl w:val="0B5AFF26"/>
    <w:lvl w:ilvl="0" w:tplc="87204A4C">
      <w:start w:val="1"/>
      <w:numFmt w:val="bullet"/>
      <w:lvlText w:val="-"/>
      <w:lvlJc w:val="left"/>
      <w:pPr>
        <w:ind w:left="1068" w:hanging="360"/>
      </w:pPr>
      <w:rPr>
        <w:rFonts w:ascii="Calibri" w:eastAsia="Times New Roman" w:hAnsi="Calibri" w:cstheme="minorHAnsi" w:hint="default"/>
      </w:rPr>
    </w:lvl>
    <w:lvl w:ilvl="1" w:tplc="04240003">
      <w:start w:val="1"/>
      <w:numFmt w:val="bullet"/>
      <w:lvlText w:val="o"/>
      <w:lvlJc w:val="left"/>
      <w:pPr>
        <w:ind w:left="1788" w:hanging="360"/>
      </w:pPr>
      <w:rPr>
        <w:rFonts w:ascii="Courier New" w:hAnsi="Courier New" w:cs="Courier New" w:hint="default"/>
      </w:rPr>
    </w:lvl>
    <w:lvl w:ilvl="2" w:tplc="0424001B">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50" w15:restartNumberingAfterBreak="0">
    <w:nsid w:val="2D637BB5"/>
    <w:multiLevelType w:val="hybridMultilevel"/>
    <w:tmpl w:val="A4A6F3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2DCE747C"/>
    <w:multiLevelType w:val="hybridMultilevel"/>
    <w:tmpl w:val="FB188AC2"/>
    <w:lvl w:ilvl="0" w:tplc="75F263E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2EAE025F"/>
    <w:multiLevelType w:val="hybridMultilevel"/>
    <w:tmpl w:val="7DF0E91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3" w15:restartNumberingAfterBreak="0">
    <w:nsid w:val="2F881E44"/>
    <w:multiLevelType w:val="hybridMultilevel"/>
    <w:tmpl w:val="7BF4A1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2F9B0123"/>
    <w:multiLevelType w:val="hybridMultilevel"/>
    <w:tmpl w:val="9F1445D8"/>
    <w:lvl w:ilvl="0" w:tplc="66044652">
      <w:start w:val="1"/>
      <w:numFmt w:val="bullet"/>
      <w:lvlText w:val="-"/>
      <w:lvlJc w:val="left"/>
      <w:pPr>
        <w:ind w:left="502" w:hanging="360"/>
      </w:pPr>
      <w:rPr>
        <w:rFonts w:ascii="Arial" w:eastAsia="Times New Roman" w:hAnsi="Arial" w:cs="Arial"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55" w15:restartNumberingAfterBreak="0">
    <w:nsid w:val="2FF762D2"/>
    <w:multiLevelType w:val="hybridMultilevel"/>
    <w:tmpl w:val="C1E852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3107217C"/>
    <w:multiLevelType w:val="hybridMultilevel"/>
    <w:tmpl w:val="05ECA636"/>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31A83394"/>
    <w:multiLevelType w:val="hybridMultilevel"/>
    <w:tmpl w:val="C284E6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365A5548"/>
    <w:multiLevelType w:val="hybridMultilevel"/>
    <w:tmpl w:val="FCAE490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36F342DF"/>
    <w:multiLevelType w:val="hybridMultilevel"/>
    <w:tmpl w:val="CFD4AEFA"/>
    <w:lvl w:ilvl="0" w:tplc="3780A424">
      <w:start w:val="1"/>
      <w:numFmt w:val="decimal"/>
      <w:lvlText w:val="%1."/>
      <w:lvlJc w:val="left"/>
      <w:pPr>
        <w:ind w:left="720" w:hanging="360"/>
      </w:pPr>
      <w:rPr>
        <w:rFonts w:hint="default"/>
        <w:b/>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0" w15:restartNumberingAfterBreak="0">
    <w:nsid w:val="37627B94"/>
    <w:multiLevelType w:val="hybridMultilevel"/>
    <w:tmpl w:val="81FE5C76"/>
    <w:lvl w:ilvl="0" w:tplc="042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83744AF"/>
    <w:multiLevelType w:val="hybridMultilevel"/>
    <w:tmpl w:val="AC502DC8"/>
    <w:lvl w:ilvl="0" w:tplc="17044ABE">
      <w:start w:val="1"/>
      <w:numFmt w:val="bullet"/>
      <w:lvlText w:val="-"/>
      <w:lvlJc w:val="left"/>
      <w:pPr>
        <w:ind w:left="720" w:hanging="360"/>
      </w:pPr>
      <w:rPr>
        <w:rFonts w:ascii="Calibri" w:eastAsia="Times New Roman" w:hAnsi="Calibri" w:cstheme="min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3AB26D38"/>
    <w:multiLevelType w:val="hybridMultilevel"/>
    <w:tmpl w:val="41DE525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3B7C33A8"/>
    <w:multiLevelType w:val="hybridMultilevel"/>
    <w:tmpl w:val="D84C7D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3C5B358C"/>
    <w:multiLevelType w:val="hybridMultilevel"/>
    <w:tmpl w:val="061224D0"/>
    <w:lvl w:ilvl="0" w:tplc="04240003">
      <w:start w:val="1"/>
      <w:numFmt w:val="bullet"/>
      <w:lvlText w:val="o"/>
      <w:lvlJc w:val="left"/>
      <w:pPr>
        <w:ind w:left="2136" w:hanging="360"/>
      </w:pPr>
      <w:rPr>
        <w:rFonts w:ascii="Courier New" w:hAnsi="Courier New" w:cs="Courier New" w:hint="default"/>
      </w:rPr>
    </w:lvl>
    <w:lvl w:ilvl="1" w:tplc="04240003">
      <w:start w:val="1"/>
      <w:numFmt w:val="bullet"/>
      <w:lvlText w:val="o"/>
      <w:lvlJc w:val="left"/>
      <w:pPr>
        <w:ind w:left="2856" w:hanging="360"/>
      </w:pPr>
      <w:rPr>
        <w:rFonts w:ascii="Courier New" w:hAnsi="Courier New" w:cs="Courier New" w:hint="default"/>
      </w:rPr>
    </w:lvl>
    <w:lvl w:ilvl="2" w:tplc="04240005" w:tentative="1">
      <w:start w:val="1"/>
      <w:numFmt w:val="bullet"/>
      <w:lvlText w:val=""/>
      <w:lvlJc w:val="left"/>
      <w:pPr>
        <w:ind w:left="3576" w:hanging="360"/>
      </w:pPr>
      <w:rPr>
        <w:rFonts w:ascii="Wingdings" w:hAnsi="Wingdings" w:hint="default"/>
      </w:rPr>
    </w:lvl>
    <w:lvl w:ilvl="3" w:tplc="04240001" w:tentative="1">
      <w:start w:val="1"/>
      <w:numFmt w:val="bullet"/>
      <w:lvlText w:val=""/>
      <w:lvlJc w:val="left"/>
      <w:pPr>
        <w:ind w:left="4296" w:hanging="360"/>
      </w:pPr>
      <w:rPr>
        <w:rFonts w:ascii="Symbol" w:hAnsi="Symbol" w:hint="default"/>
      </w:rPr>
    </w:lvl>
    <w:lvl w:ilvl="4" w:tplc="04240003" w:tentative="1">
      <w:start w:val="1"/>
      <w:numFmt w:val="bullet"/>
      <w:lvlText w:val="o"/>
      <w:lvlJc w:val="left"/>
      <w:pPr>
        <w:ind w:left="5016" w:hanging="360"/>
      </w:pPr>
      <w:rPr>
        <w:rFonts w:ascii="Courier New" w:hAnsi="Courier New" w:cs="Courier New" w:hint="default"/>
      </w:rPr>
    </w:lvl>
    <w:lvl w:ilvl="5" w:tplc="04240005" w:tentative="1">
      <w:start w:val="1"/>
      <w:numFmt w:val="bullet"/>
      <w:lvlText w:val=""/>
      <w:lvlJc w:val="left"/>
      <w:pPr>
        <w:ind w:left="5736" w:hanging="360"/>
      </w:pPr>
      <w:rPr>
        <w:rFonts w:ascii="Wingdings" w:hAnsi="Wingdings" w:hint="default"/>
      </w:rPr>
    </w:lvl>
    <w:lvl w:ilvl="6" w:tplc="04240001" w:tentative="1">
      <w:start w:val="1"/>
      <w:numFmt w:val="bullet"/>
      <w:lvlText w:val=""/>
      <w:lvlJc w:val="left"/>
      <w:pPr>
        <w:ind w:left="6456" w:hanging="360"/>
      </w:pPr>
      <w:rPr>
        <w:rFonts w:ascii="Symbol" w:hAnsi="Symbol" w:hint="default"/>
      </w:rPr>
    </w:lvl>
    <w:lvl w:ilvl="7" w:tplc="04240003" w:tentative="1">
      <w:start w:val="1"/>
      <w:numFmt w:val="bullet"/>
      <w:lvlText w:val="o"/>
      <w:lvlJc w:val="left"/>
      <w:pPr>
        <w:ind w:left="7176" w:hanging="360"/>
      </w:pPr>
      <w:rPr>
        <w:rFonts w:ascii="Courier New" w:hAnsi="Courier New" w:cs="Courier New" w:hint="default"/>
      </w:rPr>
    </w:lvl>
    <w:lvl w:ilvl="8" w:tplc="04240005" w:tentative="1">
      <w:start w:val="1"/>
      <w:numFmt w:val="bullet"/>
      <w:lvlText w:val=""/>
      <w:lvlJc w:val="left"/>
      <w:pPr>
        <w:ind w:left="7896" w:hanging="360"/>
      </w:pPr>
      <w:rPr>
        <w:rFonts w:ascii="Wingdings" w:hAnsi="Wingdings" w:hint="default"/>
      </w:rPr>
    </w:lvl>
  </w:abstractNum>
  <w:abstractNum w:abstractNumId="65" w15:restartNumberingAfterBreak="0">
    <w:nsid w:val="3EA914CD"/>
    <w:multiLevelType w:val="hybridMultilevel"/>
    <w:tmpl w:val="3C2E0E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3FB36DA8"/>
    <w:multiLevelType w:val="hybridMultilevel"/>
    <w:tmpl w:val="575CD6D8"/>
    <w:lvl w:ilvl="0" w:tplc="DB444C56">
      <w:start w:val="1"/>
      <w:numFmt w:val="decimal"/>
      <w:lvlText w:val="%1."/>
      <w:lvlJc w:val="left"/>
      <w:pPr>
        <w:ind w:left="720" w:hanging="360"/>
      </w:pPr>
      <w:rPr>
        <w:rFonts w:hint="default"/>
        <w:b/>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7" w15:restartNumberingAfterBreak="0">
    <w:nsid w:val="3FFF69ED"/>
    <w:multiLevelType w:val="hybridMultilevel"/>
    <w:tmpl w:val="D75806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15:restartNumberingAfterBreak="0">
    <w:nsid w:val="40455249"/>
    <w:multiLevelType w:val="hybridMultilevel"/>
    <w:tmpl w:val="0B4A98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15:restartNumberingAfterBreak="0">
    <w:nsid w:val="418D78FF"/>
    <w:multiLevelType w:val="hybridMultilevel"/>
    <w:tmpl w:val="C6900982"/>
    <w:lvl w:ilvl="0" w:tplc="04240001">
      <w:start w:val="1"/>
      <w:numFmt w:val="bullet"/>
      <w:lvlText w:val=""/>
      <w:lvlJc w:val="left"/>
      <w:pPr>
        <w:ind w:left="1854" w:hanging="360"/>
      </w:pPr>
      <w:rPr>
        <w:rFonts w:ascii="Symbol" w:hAnsi="Symbol" w:hint="default"/>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70" w15:restartNumberingAfterBreak="0">
    <w:nsid w:val="43BD79EF"/>
    <w:multiLevelType w:val="hybridMultilevel"/>
    <w:tmpl w:val="12EA0742"/>
    <w:lvl w:ilvl="0" w:tplc="04240001">
      <w:start w:val="1"/>
      <w:numFmt w:val="bullet"/>
      <w:lvlText w:val=""/>
      <w:lvlJc w:val="left"/>
      <w:pPr>
        <w:ind w:left="1490" w:hanging="360"/>
      </w:pPr>
      <w:rPr>
        <w:rFonts w:ascii="Symbol" w:hAnsi="Symbol" w:hint="default"/>
      </w:rPr>
    </w:lvl>
    <w:lvl w:ilvl="1" w:tplc="04240003" w:tentative="1">
      <w:start w:val="1"/>
      <w:numFmt w:val="bullet"/>
      <w:lvlText w:val="o"/>
      <w:lvlJc w:val="left"/>
      <w:pPr>
        <w:ind w:left="2210" w:hanging="360"/>
      </w:pPr>
      <w:rPr>
        <w:rFonts w:ascii="Courier New" w:hAnsi="Courier New" w:cs="Courier New" w:hint="default"/>
      </w:rPr>
    </w:lvl>
    <w:lvl w:ilvl="2" w:tplc="04240005" w:tentative="1">
      <w:start w:val="1"/>
      <w:numFmt w:val="bullet"/>
      <w:lvlText w:val=""/>
      <w:lvlJc w:val="left"/>
      <w:pPr>
        <w:ind w:left="2930" w:hanging="360"/>
      </w:pPr>
      <w:rPr>
        <w:rFonts w:ascii="Wingdings" w:hAnsi="Wingdings" w:hint="default"/>
      </w:rPr>
    </w:lvl>
    <w:lvl w:ilvl="3" w:tplc="04240001" w:tentative="1">
      <w:start w:val="1"/>
      <w:numFmt w:val="bullet"/>
      <w:lvlText w:val=""/>
      <w:lvlJc w:val="left"/>
      <w:pPr>
        <w:ind w:left="3650" w:hanging="360"/>
      </w:pPr>
      <w:rPr>
        <w:rFonts w:ascii="Symbol" w:hAnsi="Symbol" w:hint="default"/>
      </w:rPr>
    </w:lvl>
    <w:lvl w:ilvl="4" w:tplc="04240003" w:tentative="1">
      <w:start w:val="1"/>
      <w:numFmt w:val="bullet"/>
      <w:lvlText w:val="o"/>
      <w:lvlJc w:val="left"/>
      <w:pPr>
        <w:ind w:left="4370" w:hanging="360"/>
      </w:pPr>
      <w:rPr>
        <w:rFonts w:ascii="Courier New" w:hAnsi="Courier New" w:cs="Courier New" w:hint="default"/>
      </w:rPr>
    </w:lvl>
    <w:lvl w:ilvl="5" w:tplc="04240005" w:tentative="1">
      <w:start w:val="1"/>
      <w:numFmt w:val="bullet"/>
      <w:lvlText w:val=""/>
      <w:lvlJc w:val="left"/>
      <w:pPr>
        <w:ind w:left="5090" w:hanging="360"/>
      </w:pPr>
      <w:rPr>
        <w:rFonts w:ascii="Wingdings" w:hAnsi="Wingdings" w:hint="default"/>
      </w:rPr>
    </w:lvl>
    <w:lvl w:ilvl="6" w:tplc="04240001" w:tentative="1">
      <w:start w:val="1"/>
      <w:numFmt w:val="bullet"/>
      <w:lvlText w:val=""/>
      <w:lvlJc w:val="left"/>
      <w:pPr>
        <w:ind w:left="5810" w:hanging="360"/>
      </w:pPr>
      <w:rPr>
        <w:rFonts w:ascii="Symbol" w:hAnsi="Symbol" w:hint="default"/>
      </w:rPr>
    </w:lvl>
    <w:lvl w:ilvl="7" w:tplc="04240003" w:tentative="1">
      <w:start w:val="1"/>
      <w:numFmt w:val="bullet"/>
      <w:lvlText w:val="o"/>
      <w:lvlJc w:val="left"/>
      <w:pPr>
        <w:ind w:left="6530" w:hanging="360"/>
      </w:pPr>
      <w:rPr>
        <w:rFonts w:ascii="Courier New" w:hAnsi="Courier New" w:cs="Courier New" w:hint="default"/>
      </w:rPr>
    </w:lvl>
    <w:lvl w:ilvl="8" w:tplc="04240005" w:tentative="1">
      <w:start w:val="1"/>
      <w:numFmt w:val="bullet"/>
      <w:lvlText w:val=""/>
      <w:lvlJc w:val="left"/>
      <w:pPr>
        <w:ind w:left="7250" w:hanging="360"/>
      </w:pPr>
      <w:rPr>
        <w:rFonts w:ascii="Wingdings" w:hAnsi="Wingdings" w:hint="default"/>
      </w:rPr>
    </w:lvl>
  </w:abstractNum>
  <w:abstractNum w:abstractNumId="71" w15:restartNumberingAfterBreak="0">
    <w:nsid w:val="449D0806"/>
    <w:multiLevelType w:val="hybridMultilevel"/>
    <w:tmpl w:val="DDC6A4C8"/>
    <w:lvl w:ilvl="0" w:tplc="18B2AF64">
      <w:start w:val="1"/>
      <w:numFmt w:val="decimal"/>
      <w:lvlText w:val="%1."/>
      <w:lvlJc w:val="left"/>
      <w:pPr>
        <w:ind w:left="720" w:hanging="360"/>
      </w:pPr>
      <w:rPr>
        <w:rFonts w:hint="default"/>
        <w:b/>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2" w15:restartNumberingAfterBreak="0">
    <w:nsid w:val="45AA5C04"/>
    <w:multiLevelType w:val="hybridMultilevel"/>
    <w:tmpl w:val="6E16C1F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15:restartNumberingAfterBreak="0">
    <w:nsid w:val="466E2A36"/>
    <w:multiLevelType w:val="hybridMultilevel"/>
    <w:tmpl w:val="F6629D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4" w15:restartNumberingAfterBreak="0">
    <w:nsid w:val="48802B9E"/>
    <w:multiLevelType w:val="multilevel"/>
    <w:tmpl w:val="1D14E9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8B80E78"/>
    <w:multiLevelType w:val="hybridMultilevel"/>
    <w:tmpl w:val="9D4C0B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6" w15:restartNumberingAfterBreak="0">
    <w:nsid w:val="4AFB5415"/>
    <w:multiLevelType w:val="hybridMultilevel"/>
    <w:tmpl w:val="B7B0498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7" w15:restartNumberingAfterBreak="0">
    <w:nsid w:val="4C5C3234"/>
    <w:multiLevelType w:val="hybridMultilevel"/>
    <w:tmpl w:val="CD14F2D8"/>
    <w:lvl w:ilvl="0" w:tplc="0A162DB8">
      <w:start w:val="1"/>
      <w:numFmt w:val="decimal"/>
      <w:lvlText w:val="%1."/>
      <w:lvlJc w:val="left"/>
      <w:pPr>
        <w:ind w:left="502" w:hanging="360"/>
      </w:pPr>
      <w:rPr>
        <w:rFonts w:hint="default"/>
        <w:b/>
        <w:color w:val="auto"/>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78" w15:restartNumberingAfterBreak="0">
    <w:nsid w:val="4DF31D23"/>
    <w:multiLevelType w:val="hybridMultilevel"/>
    <w:tmpl w:val="1276957C"/>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9" w15:restartNumberingAfterBreak="0">
    <w:nsid w:val="4EE270BE"/>
    <w:multiLevelType w:val="hybridMultilevel"/>
    <w:tmpl w:val="040CBC8C"/>
    <w:lvl w:ilvl="0" w:tplc="14D22F4C">
      <w:numFmt w:val="bullet"/>
      <w:lvlText w:val="-"/>
      <w:lvlJc w:val="left"/>
      <w:pPr>
        <w:ind w:left="1470" w:hanging="360"/>
      </w:pPr>
      <w:rPr>
        <w:rFonts w:ascii="Arial" w:eastAsia="Times New Roman" w:hAnsi="Arial" w:cs="Arial" w:hint="default"/>
      </w:rPr>
    </w:lvl>
    <w:lvl w:ilvl="1" w:tplc="04240003" w:tentative="1">
      <w:start w:val="1"/>
      <w:numFmt w:val="bullet"/>
      <w:lvlText w:val="o"/>
      <w:lvlJc w:val="left"/>
      <w:pPr>
        <w:ind w:left="2190" w:hanging="360"/>
      </w:pPr>
      <w:rPr>
        <w:rFonts w:ascii="Courier New" w:hAnsi="Courier New" w:cs="Courier New" w:hint="default"/>
      </w:rPr>
    </w:lvl>
    <w:lvl w:ilvl="2" w:tplc="04240005" w:tentative="1">
      <w:start w:val="1"/>
      <w:numFmt w:val="bullet"/>
      <w:lvlText w:val=""/>
      <w:lvlJc w:val="left"/>
      <w:pPr>
        <w:ind w:left="2910" w:hanging="360"/>
      </w:pPr>
      <w:rPr>
        <w:rFonts w:ascii="Wingdings" w:hAnsi="Wingdings" w:hint="default"/>
      </w:rPr>
    </w:lvl>
    <w:lvl w:ilvl="3" w:tplc="04240001" w:tentative="1">
      <w:start w:val="1"/>
      <w:numFmt w:val="bullet"/>
      <w:lvlText w:val=""/>
      <w:lvlJc w:val="left"/>
      <w:pPr>
        <w:ind w:left="3630" w:hanging="360"/>
      </w:pPr>
      <w:rPr>
        <w:rFonts w:ascii="Symbol" w:hAnsi="Symbol" w:hint="default"/>
      </w:rPr>
    </w:lvl>
    <w:lvl w:ilvl="4" w:tplc="04240003" w:tentative="1">
      <w:start w:val="1"/>
      <w:numFmt w:val="bullet"/>
      <w:lvlText w:val="o"/>
      <w:lvlJc w:val="left"/>
      <w:pPr>
        <w:ind w:left="4350" w:hanging="360"/>
      </w:pPr>
      <w:rPr>
        <w:rFonts w:ascii="Courier New" w:hAnsi="Courier New" w:cs="Courier New" w:hint="default"/>
      </w:rPr>
    </w:lvl>
    <w:lvl w:ilvl="5" w:tplc="04240005" w:tentative="1">
      <w:start w:val="1"/>
      <w:numFmt w:val="bullet"/>
      <w:lvlText w:val=""/>
      <w:lvlJc w:val="left"/>
      <w:pPr>
        <w:ind w:left="5070" w:hanging="360"/>
      </w:pPr>
      <w:rPr>
        <w:rFonts w:ascii="Wingdings" w:hAnsi="Wingdings" w:hint="default"/>
      </w:rPr>
    </w:lvl>
    <w:lvl w:ilvl="6" w:tplc="04240001" w:tentative="1">
      <w:start w:val="1"/>
      <w:numFmt w:val="bullet"/>
      <w:lvlText w:val=""/>
      <w:lvlJc w:val="left"/>
      <w:pPr>
        <w:ind w:left="5790" w:hanging="360"/>
      </w:pPr>
      <w:rPr>
        <w:rFonts w:ascii="Symbol" w:hAnsi="Symbol" w:hint="default"/>
      </w:rPr>
    </w:lvl>
    <w:lvl w:ilvl="7" w:tplc="04240003" w:tentative="1">
      <w:start w:val="1"/>
      <w:numFmt w:val="bullet"/>
      <w:lvlText w:val="o"/>
      <w:lvlJc w:val="left"/>
      <w:pPr>
        <w:ind w:left="6510" w:hanging="360"/>
      </w:pPr>
      <w:rPr>
        <w:rFonts w:ascii="Courier New" w:hAnsi="Courier New" w:cs="Courier New" w:hint="default"/>
      </w:rPr>
    </w:lvl>
    <w:lvl w:ilvl="8" w:tplc="04240005" w:tentative="1">
      <w:start w:val="1"/>
      <w:numFmt w:val="bullet"/>
      <w:lvlText w:val=""/>
      <w:lvlJc w:val="left"/>
      <w:pPr>
        <w:ind w:left="7230" w:hanging="360"/>
      </w:pPr>
      <w:rPr>
        <w:rFonts w:ascii="Wingdings" w:hAnsi="Wingdings" w:hint="default"/>
      </w:rPr>
    </w:lvl>
  </w:abstractNum>
  <w:abstractNum w:abstractNumId="80" w15:restartNumberingAfterBreak="0">
    <w:nsid w:val="4FDD189D"/>
    <w:multiLevelType w:val="hybridMultilevel"/>
    <w:tmpl w:val="7C3A21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1" w15:restartNumberingAfterBreak="0">
    <w:nsid w:val="506E48E2"/>
    <w:multiLevelType w:val="hybridMultilevel"/>
    <w:tmpl w:val="7564E216"/>
    <w:lvl w:ilvl="0" w:tplc="F4B084E6">
      <w:start w:val="1"/>
      <w:numFmt w:val="decimal"/>
      <w:lvlText w:val="%1."/>
      <w:lvlJc w:val="left"/>
      <w:pPr>
        <w:ind w:left="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C88E75A">
      <w:start w:val="1"/>
      <w:numFmt w:val="lowerLetter"/>
      <w:lvlText w:val="%2"/>
      <w:lvlJc w:val="left"/>
      <w:pPr>
        <w:ind w:left="10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EEA19C6">
      <w:start w:val="1"/>
      <w:numFmt w:val="lowerRoman"/>
      <w:lvlText w:val="%3"/>
      <w:lvlJc w:val="left"/>
      <w:pPr>
        <w:ind w:left="18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EC6B944">
      <w:start w:val="1"/>
      <w:numFmt w:val="decimal"/>
      <w:lvlText w:val="%4"/>
      <w:lvlJc w:val="left"/>
      <w:pPr>
        <w:ind w:left="25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602B838">
      <w:start w:val="1"/>
      <w:numFmt w:val="lowerLetter"/>
      <w:lvlText w:val="%5"/>
      <w:lvlJc w:val="left"/>
      <w:pPr>
        <w:ind w:left="3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3946B9E">
      <w:start w:val="1"/>
      <w:numFmt w:val="lowerRoman"/>
      <w:lvlText w:val="%6"/>
      <w:lvlJc w:val="left"/>
      <w:pPr>
        <w:ind w:left="3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D6AE112">
      <w:start w:val="1"/>
      <w:numFmt w:val="decimal"/>
      <w:lvlText w:val="%7"/>
      <w:lvlJc w:val="left"/>
      <w:pPr>
        <w:ind w:left="4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AFA68E4">
      <w:start w:val="1"/>
      <w:numFmt w:val="lowerLetter"/>
      <w:lvlText w:val="%8"/>
      <w:lvlJc w:val="left"/>
      <w:pPr>
        <w:ind w:left="5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0B2403C">
      <w:start w:val="1"/>
      <w:numFmt w:val="lowerRoman"/>
      <w:lvlText w:val="%9"/>
      <w:lvlJc w:val="left"/>
      <w:pPr>
        <w:ind w:left="6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53FE6E00"/>
    <w:multiLevelType w:val="hybridMultilevel"/>
    <w:tmpl w:val="71427FB4"/>
    <w:lvl w:ilvl="0" w:tplc="C2827088">
      <w:start w:val="2"/>
      <w:numFmt w:val="decimal"/>
      <w:lvlText w:val="(%1)"/>
      <w:lvlJc w:val="left"/>
      <w:pPr>
        <w:ind w:left="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97E50DC">
      <w:start w:val="1"/>
      <w:numFmt w:val="lowerLetter"/>
      <w:lvlText w:val="%2"/>
      <w:lvlJc w:val="left"/>
      <w:pPr>
        <w:ind w:left="11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41CA32A">
      <w:start w:val="1"/>
      <w:numFmt w:val="lowerRoman"/>
      <w:lvlText w:val="%3"/>
      <w:lvlJc w:val="left"/>
      <w:pPr>
        <w:ind w:left="18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7540DD6">
      <w:start w:val="1"/>
      <w:numFmt w:val="decimal"/>
      <w:lvlText w:val="%4"/>
      <w:lvlJc w:val="left"/>
      <w:pPr>
        <w:ind w:left="25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3142566">
      <w:start w:val="1"/>
      <w:numFmt w:val="lowerLetter"/>
      <w:lvlText w:val="%5"/>
      <w:lvlJc w:val="left"/>
      <w:pPr>
        <w:ind w:left="32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E48BD12">
      <w:start w:val="1"/>
      <w:numFmt w:val="lowerRoman"/>
      <w:lvlText w:val="%6"/>
      <w:lvlJc w:val="left"/>
      <w:pPr>
        <w:ind w:left="39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BE67614">
      <w:start w:val="1"/>
      <w:numFmt w:val="decimal"/>
      <w:lvlText w:val="%7"/>
      <w:lvlJc w:val="left"/>
      <w:pPr>
        <w:ind w:left="47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86E8DE4">
      <w:start w:val="1"/>
      <w:numFmt w:val="lowerLetter"/>
      <w:lvlText w:val="%8"/>
      <w:lvlJc w:val="left"/>
      <w:pPr>
        <w:ind w:left="54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8D89046">
      <w:start w:val="1"/>
      <w:numFmt w:val="lowerRoman"/>
      <w:lvlText w:val="%9"/>
      <w:lvlJc w:val="left"/>
      <w:pPr>
        <w:ind w:left="61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54A63404"/>
    <w:multiLevelType w:val="hybridMultilevel"/>
    <w:tmpl w:val="EBB4FCDA"/>
    <w:lvl w:ilvl="0" w:tplc="FFD41BFC">
      <w:start w:val="1"/>
      <w:numFmt w:val="decimal"/>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4" w15:restartNumberingAfterBreak="0">
    <w:nsid w:val="570A6957"/>
    <w:multiLevelType w:val="hybridMultilevel"/>
    <w:tmpl w:val="74822F7E"/>
    <w:lvl w:ilvl="0" w:tplc="04240001">
      <w:start w:val="1"/>
      <w:numFmt w:val="bullet"/>
      <w:lvlText w:val=""/>
      <w:lvlJc w:val="left"/>
      <w:pPr>
        <w:ind w:left="759" w:hanging="360"/>
      </w:pPr>
      <w:rPr>
        <w:rFonts w:ascii="Symbol" w:hAnsi="Symbol" w:hint="default"/>
      </w:rPr>
    </w:lvl>
    <w:lvl w:ilvl="1" w:tplc="6DC0E1B8">
      <w:numFmt w:val="bullet"/>
      <w:lvlText w:val="•"/>
      <w:lvlJc w:val="left"/>
      <w:pPr>
        <w:ind w:left="1824" w:hanging="705"/>
      </w:pPr>
      <w:rPr>
        <w:rFonts w:ascii="Calibri" w:eastAsiaTheme="minorHAnsi" w:hAnsi="Calibri" w:cs="Calibri" w:hint="default"/>
      </w:rPr>
    </w:lvl>
    <w:lvl w:ilvl="2" w:tplc="04240005" w:tentative="1">
      <w:start w:val="1"/>
      <w:numFmt w:val="bullet"/>
      <w:lvlText w:val=""/>
      <w:lvlJc w:val="left"/>
      <w:pPr>
        <w:ind w:left="2199" w:hanging="360"/>
      </w:pPr>
      <w:rPr>
        <w:rFonts w:ascii="Wingdings" w:hAnsi="Wingdings" w:hint="default"/>
      </w:rPr>
    </w:lvl>
    <w:lvl w:ilvl="3" w:tplc="04240001" w:tentative="1">
      <w:start w:val="1"/>
      <w:numFmt w:val="bullet"/>
      <w:lvlText w:val=""/>
      <w:lvlJc w:val="left"/>
      <w:pPr>
        <w:ind w:left="2919" w:hanging="360"/>
      </w:pPr>
      <w:rPr>
        <w:rFonts w:ascii="Symbol" w:hAnsi="Symbol" w:hint="default"/>
      </w:rPr>
    </w:lvl>
    <w:lvl w:ilvl="4" w:tplc="04240003" w:tentative="1">
      <w:start w:val="1"/>
      <w:numFmt w:val="bullet"/>
      <w:lvlText w:val="o"/>
      <w:lvlJc w:val="left"/>
      <w:pPr>
        <w:ind w:left="3639" w:hanging="360"/>
      </w:pPr>
      <w:rPr>
        <w:rFonts w:ascii="Courier New" w:hAnsi="Courier New" w:cs="Courier New" w:hint="default"/>
      </w:rPr>
    </w:lvl>
    <w:lvl w:ilvl="5" w:tplc="04240005" w:tentative="1">
      <w:start w:val="1"/>
      <w:numFmt w:val="bullet"/>
      <w:lvlText w:val=""/>
      <w:lvlJc w:val="left"/>
      <w:pPr>
        <w:ind w:left="4359" w:hanging="360"/>
      </w:pPr>
      <w:rPr>
        <w:rFonts w:ascii="Wingdings" w:hAnsi="Wingdings" w:hint="default"/>
      </w:rPr>
    </w:lvl>
    <w:lvl w:ilvl="6" w:tplc="04240001" w:tentative="1">
      <w:start w:val="1"/>
      <w:numFmt w:val="bullet"/>
      <w:lvlText w:val=""/>
      <w:lvlJc w:val="left"/>
      <w:pPr>
        <w:ind w:left="5079" w:hanging="360"/>
      </w:pPr>
      <w:rPr>
        <w:rFonts w:ascii="Symbol" w:hAnsi="Symbol" w:hint="default"/>
      </w:rPr>
    </w:lvl>
    <w:lvl w:ilvl="7" w:tplc="04240003" w:tentative="1">
      <w:start w:val="1"/>
      <w:numFmt w:val="bullet"/>
      <w:lvlText w:val="o"/>
      <w:lvlJc w:val="left"/>
      <w:pPr>
        <w:ind w:left="5799" w:hanging="360"/>
      </w:pPr>
      <w:rPr>
        <w:rFonts w:ascii="Courier New" w:hAnsi="Courier New" w:cs="Courier New" w:hint="default"/>
      </w:rPr>
    </w:lvl>
    <w:lvl w:ilvl="8" w:tplc="04240005" w:tentative="1">
      <w:start w:val="1"/>
      <w:numFmt w:val="bullet"/>
      <w:lvlText w:val=""/>
      <w:lvlJc w:val="left"/>
      <w:pPr>
        <w:ind w:left="6519" w:hanging="360"/>
      </w:pPr>
      <w:rPr>
        <w:rFonts w:ascii="Wingdings" w:hAnsi="Wingdings" w:hint="default"/>
      </w:rPr>
    </w:lvl>
  </w:abstractNum>
  <w:abstractNum w:abstractNumId="85" w15:restartNumberingAfterBreak="0">
    <w:nsid w:val="57FD4657"/>
    <w:multiLevelType w:val="hybridMultilevel"/>
    <w:tmpl w:val="DE64678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58C65D8C"/>
    <w:multiLevelType w:val="hybridMultilevel"/>
    <w:tmpl w:val="51AA400A"/>
    <w:lvl w:ilvl="0" w:tplc="93E8A480">
      <w:start w:val="1"/>
      <w:numFmt w:val="decimal"/>
      <w:lvlText w:val="%1."/>
      <w:lvlJc w:val="left"/>
      <w:pPr>
        <w:ind w:left="502" w:hanging="360"/>
      </w:pPr>
      <w:rPr>
        <w:rFonts w:hint="default"/>
        <w:color w:val="000000"/>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87" w15:restartNumberingAfterBreak="0">
    <w:nsid w:val="591A137E"/>
    <w:multiLevelType w:val="hybridMultilevel"/>
    <w:tmpl w:val="80688318"/>
    <w:lvl w:ilvl="0" w:tplc="04240001">
      <w:start w:val="1"/>
      <w:numFmt w:val="bullet"/>
      <w:lvlText w:val=""/>
      <w:lvlJc w:val="left"/>
      <w:pPr>
        <w:ind w:left="759" w:hanging="360"/>
      </w:pPr>
      <w:rPr>
        <w:rFonts w:ascii="Symbol" w:hAnsi="Symbol" w:hint="default"/>
      </w:rPr>
    </w:lvl>
    <w:lvl w:ilvl="1" w:tplc="6DC0E1B8">
      <w:numFmt w:val="bullet"/>
      <w:lvlText w:val="•"/>
      <w:lvlJc w:val="left"/>
      <w:pPr>
        <w:ind w:left="1824" w:hanging="705"/>
      </w:pPr>
      <w:rPr>
        <w:rFonts w:ascii="Calibri" w:eastAsiaTheme="minorHAnsi" w:hAnsi="Calibri" w:cs="Calibri" w:hint="default"/>
      </w:rPr>
    </w:lvl>
    <w:lvl w:ilvl="2" w:tplc="04240005" w:tentative="1">
      <w:start w:val="1"/>
      <w:numFmt w:val="bullet"/>
      <w:lvlText w:val=""/>
      <w:lvlJc w:val="left"/>
      <w:pPr>
        <w:ind w:left="2199" w:hanging="360"/>
      </w:pPr>
      <w:rPr>
        <w:rFonts w:ascii="Wingdings" w:hAnsi="Wingdings" w:hint="default"/>
      </w:rPr>
    </w:lvl>
    <w:lvl w:ilvl="3" w:tplc="04240001" w:tentative="1">
      <w:start w:val="1"/>
      <w:numFmt w:val="bullet"/>
      <w:lvlText w:val=""/>
      <w:lvlJc w:val="left"/>
      <w:pPr>
        <w:ind w:left="2919" w:hanging="360"/>
      </w:pPr>
      <w:rPr>
        <w:rFonts w:ascii="Symbol" w:hAnsi="Symbol" w:hint="default"/>
      </w:rPr>
    </w:lvl>
    <w:lvl w:ilvl="4" w:tplc="04240003" w:tentative="1">
      <w:start w:val="1"/>
      <w:numFmt w:val="bullet"/>
      <w:lvlText w:val="o"/>
      <w:lvlJc w:val="left"/>
      <w:pPr>
        <w:ind w:left="3639" w:hanging="360"/>
      </w:pPr>
      <w:rPr>
        <w:rFonts w:ascii="Courier New" w:hAnsi="Courier New" w:cs="Courier New" w:hint="default"/>
      </w:rPr>
    </w:lvl>
    <w:lvl w:ilvl="5" w:tplc="04240005" w:tentative="1">
      <w:start w:val="1"/>
      <w:numFmt w:val="bullet"/>
      <w:lvlText w:val=""/>
      <w:lvlJc w:val="left"/>
      <w:pPr>
        <w:ind w:left="4359" w:hanging="360"/>
      </w:pPr>
      <w:rPr>
        <w:rFonts w:ascii="Wingdings" w:hAnsi="Wingdings" w:hint="default"/>
      </w:rPr>
    </w:lvl>
    <w:lvl w:ilvl="6" w:tplc="04240001" w:tentative="1">
      <w:start w:val="1"/>
      <w:numFmt w:val="bullet"/>
      <w:lvlText w:val=""/>
      <w:lvlJc w:val="left"/>
      <w:pPr>
        <w:ind w:left="5079" w:hanging="360"/>
      </w:pPr>
      <w:rPr>
        <w:rFonts w:ascii="Symbol" w:hAnsi="Symbol" w:hint="default"/>
      </w:rPr>
    </w:lvl>
    <w:lvl w:ilvl="7" w:tplc="04240003" w:tentative="1">
      <w:start w:val="1"/>
      <w:numFmt w:val="bullet"/>
      <w:lvlText w:val="o"/>
      <w:lvlJc w:val="left"/>
      <w:pPr>
        <w:ind w:left="5799" w:hanging="360"/>
      </w:pPr>
      <w:rPr>
        <w:rFonts w:ascii="Courier New" w:hAnsi="Courier New" w:cs="Courier New" w:hint="default"/>
      </w:rPr>
    </w:lvl>
    <w:lvl w:ilvl="8" w:tplc="04240005" w:tentative="1">
      <w:start w:val="1"/>
      <w:numFmt w:val="bullet"/>
      <w:lvlText w:val=""/>
      <w:lvlJc w:val="left"/>
      <w:pPr>
        <w:ind w:left="6519" w:hanging="360"/>
      </w:pPr>
      <w:rPr>
        <w:rFonts w:ascii="Wingdings" w:hAnsi="Wingdings" w:hint="default"/>
      </w:rPr>
    </w:lvl>
  </w:abstractNum>
  <w:abstractNum w:abstractNumId="88" w15:restartNumberingAfterBreak="0">
    <w:nsid w:val="59C22D2C"/>
    <w:multiLevelType w:val="hybridMultilevel"/>
    <w:tmpl w:val="6936997C"/>
    <w:lvl w:ilvl="0" w:tplc="F0F21170">
      <w:start w:val="3"/>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9" w15:restartNumberingAfterBreak="0">
    <w:nsid w:val="59E8669A"/>
    <w:multiLevelType w:val="hybridMultilevel"/>
    <w:tmpl w:val="64F2FF4C"/>
    <w:lvl w:ilvl="0" w:tplc="04240001">
      <w:start w:val="1"/>
      <w:numFmt w:val="bullet"/>
      <w:lvlText w:val=""/>
      <w:lvlJc w:val="left"/>
      <w:pPr>
        <w:ind w:left="1636" w:hanging="360"/>
      </w:pPr>
      <w:rPr>
        <w:rFonts w:ascii="Symbol" w:hAnsi="Symbol" w:hint="default"/>
      </w:rPr>
    </w:lvl>
    <w:lvl w:ilvl="1" w:tplc="6DC0E1B8">
      <w:numFmt w:val="bullet"/>
      <w:lvlText w:val="•"/>
      <w:lvlJc w:val="left"/>
      <w:pPr>
        <w:ind w:left="1824" w:hanging="705"/>
      </w:pPr>
      <w:rPr>
        <w:rFonts w:ascii="Calibri" w:eastAsiaTheme="minorHAnsi" w:hAnsi="Calibri" w:cs="Calibri" w:hint="default"/>
      </w:rPr>
    </w:lvl>
    <w:lvl w:ilvl="2" w:tplc="04240005" w:tentative="1">
      <w:start w:val="1"/>
      <w:numFmt w:val="bullet"/>
      <w:lvlText w:val=""/>
      <w:lvlJc w:val="left"/>
      <w:pPr>
        <w:ind w:left="2199" w:hanging="360"/>
      </w:pPr>
      <w:rPr>
        <w:rFonts w:ascii="Wingdings" w:hAnsi="Wingdings" w:hint="default"/>
      </w:rPr>
    </w:lvl>
    <w:lvl w:ilvl="3" w:tplc="04240001" w:tentative="1">
      <w:start w:val="1"/>
      <w:numFmt w:val="bullet"/>
      <w:lvlText w:val=""/>
      <w:lvlJc w:val="left"/>
      <w:pPr>
        <w:ind w:left="2919" w:hanging="360"/>
      </w:pPr>
      <w:rPr>
        <w:rFonts w:ascii="Symbol" w:hAnsi="Symbol" w:hint="default"/>
      </w:rPr>
    </w:lvl>
    <w:lvl w:ilvl="4" w:tplc="04240003" w:tentative="1">
      <w:start w:val="1"/>
      <w:numFmt w:val="bullet"/>
      <w:lvlText w:val="o"/>
      <w:lvlJc w:val="left"/>
      <w:pPr>
        <w:ind w:left="3639" w:hanging="360"/>
      </w:pPr>
      <w:rPr>
        <w:rFonts w:ascii="Courier New" w:hAnsi="Courier New" w:cs="Courier New" w:hint="default"/>
      </w:rPr>
    </w:lvl>
    <w:lvl w:ilvl="5" w:tplc="04240005" w:tentative="1">
      <w:start w:val="1"/>
      <w:numFmt w:val="bullet"/>
      <w:lvlText w:val=""/>
      <w:lvlJc w:val="left"/>
      <w:pPr>
        <w:ind w:left="4359" w:hanging="360"/>
      </w:pPr>
      <w:rPr>
        <w:rFonts w:ascii="Wingdings" w:hAnsi="Wingdings" w:hint="default"/>
      </w:rPr>
    </w:lvl>
    <w:lvl w:ilvl="6" w:tplc="04240001" w:tentative="1">
      <w:start w:val="1"/>
      <w:numFmt w:val="bullet"/>
      <w:lvlText w:val=""/>
      <w:lvlJc w:val="left"/>
      <w:pPr>
        <w:ind w:left="5079" w:hanging="360"/>
      </w:pPr>
      <w:rPr>
        <w:rFonts w:ascii="Symbol" w:hAnsi="Symbol" w:hint="default"/>
      </w:rPr>
    </w:lvl>
    <w:lvl w:ilvl="7" w:tplc="04240003" w:tentative="1">
      <w:start w:val="1"/>
      <w:numFmt w:val="bullet"/>
      <w:lvlText w:val="o"/>
      <w:lvlJc w:val="left"/>
      <w:pPr>
        <w:ind w:left="5799" w:hanging="360"/>
      </w:pPr>
      <w:rPr>
        <w:rFonts w:ascii="Courier New" w:hAnsi="Courier New" w:cs="Courier New" w:hint="default"/>
      </w:rPr>
    </w:lvl>
    <w:lvl w:ilvl="8" w:tplc="04240005" w:tentative="1">
      <w:start w:val="1"/>
      <w:numFmt w:val="bullet"/>
      <w:lvlText w:val=""/>
      <w:lvlJc w:val="left"/>
      <w:pPr>
        <w:ind w:left="6519" w:hanging="360"/>
      </w:pPr>
      <w:rPr>
        <w:rFonts w:ascii="Wingdings" w:hAnsi="Wingdings" w:hint="default"/>
      </w:rPr>
    </w:lvl>
  </w:abstractNum>
  <w:abstractNum w:abstractNumId="90" w15:restartNumberingAfterBreak="0">
    <w:nsid w:val="5A7E59D7"/>
    <w:multiLevelType w:val="hybridMultilevel"/>
    <w:tmpl w:val="D14615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1" w15:restartNumberingAfterBreak="0">
    <w:nsid w:val="5CF72F6C"/>
    <w:multiLevelType w:val="hybridMultilevel"/>
    <w:tmpl w:val="1122BB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2" w15:restartNumberingAfterBreak="0">
    <w:nsid w:val="5EF93CC2"/>
    <w:multiLevelType w:val="hybridMultilevel"/>
    <w:tmpl w:val="23B42D5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3" w15:restartNumberingAfterBreak="0">
    <w:nsid w:val="5F383A83"/>
    <w:multiLevelType w:val="hybridMultilevel"/>
    <w:tmpl w:val="07A8238A"/>
    <w:lvl w:ilvl="0" w:tplc="04240001">
      <w:start w:val="1"/>
      <w:numFmt w:val="bullet"/>
      <w:lvlText w:val=""/>
      <w:lvlJc w:val="left"/>
      <w:pPr>
        <w:ind w:left="720" w:hanging="360"/>
      </w:pPr>
      <w:rPr>
        <w:rFonts w:ascii="Symbol" w:hAnsi="Symbol"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4" w15:restartNumberingAfterBreak="0">
    <w:nsid w:val="602411A9"/>
    <w:multiLevelType w:val="hybridMultilevel"/>
    <w:tmpl w:val="567644E6"/>
    <w:lvl w:ilvl="0" w:tplc="04240001">
      <w:start w:val="1"/>
      <w:numFmt w:val="bullet"/>
      <w:lvlText w:val=""/>
      <w:lvlJc w:val="left"/>
      <w:pPr>
        <w:ind w:left="1080" w:hanging="360"/>
      </w:pPr>
      <w:rPr>
        <w:rFonts w:ascii="Symbol" w:hAnsi="Symbol" w:hint="default"/>
        <w:b w:val="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5" w15:restartNumberingAfterBreak="0">
    <w:nsid w:val="614D2502"/>
    <w:multiLevelType w:val="hybridMultilevel"/>
    <w:tmpl w:val="0A40BC0E"/>
    <w:lvl w:ilvl="0" w:tplc="66044652">
      <w:start w:val="1"/>
      <w:numFmt w:val="bullet"/>
      <w:lvlText w:val="-"/>
      <w:lvlJc w:val="left"/>
      <w:pPr>
        <w:ind w:left="900" w:hanging="360"/>
      </w:pPr>
      <w:rPr>
        <w:rFonts w:ascii="Arial" w:eastAsia="Times New Roman" w:hAnsi="Aria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96" w15:restartNumberingAfterBreak="0">
    <w:nsid w:val="61FC4DC2"/>
    <w:multiLevelType w:val="hybridMultilevel"/>
    <w:tmpl w:val="6BAC22BA"/>
    <w:lvl w:ilvl="0" w:tplc="BFB88DA8">
      <w:start w:val="1"/>
      <w:numFmt w:val="lowerLetter"/>
      <w:lvlText w:val="%1."/>
      <w:lvlJc w:val="left"/>
      <w:pPr>
        <w:ind w:left="360" w:hanging="360"/>
      </w:pPr>
      <w:rPr>
        <w:rFonts w:hint="default"/>
        <w:b w:val="0"/>
        <w:bCs/>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7" w15:restartNumberingAfterBreak="0">
    <w:nsid w:val="620517C2"/>
    <w:multiLevelType w:val="hybridMultilevel"/>
    <w:tmpl w:val="D4100FA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8" w15:restartNumberingAfterBreak="0">
    <w:nsid w:val="634D5E09"/>
    <w:multiLevelType w:val="hybridMultilevel"/>
    <w:tmpl w:val="BE1CDAFC"/>
    <w:lvl w:ilvl="0" w:tplc="10000001">
      <w:start w:val="1"/>
      <w:numFmt w:val="bullet"/>
      <w:lvlText w:val=""/>
      <w:lvlJc w:val="left"/>
      <w:pPr>
        <w:ind w:left="720" w:hanging="360"/>
      </w:pPr>
      <w:rPr>
        <w:rFonts w:ascii="Symbol" w:hAnsi="Symbol" w:hint="default"/>
      </w:rPr>
    </w:lvl>
    <w:lvl w:ilvl="1" w:tplc="04240001">
      <w:start w:val="1"/>
      <w:numFmt w:val="bullet"/>
      <w:lvlText w:val=""/>
      <w:lvlJc w:val="left"/>
      <w:pPr>
        <w:ind w:left="1785" w:hanging="705"/>
      </w:pPr>
      <w:rPr>
        <w:rFonts w:ascii="Symbol" w:hAnsi="Symbol"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9" w15:restartNumberingAfterBreak="0">
    <w:nsid w:val="64F71E59"/>
    <w:multiLevelType w:val="hybridMultilevel"/>
    <w:tmpl w:val="68B2D5F4"/>
    <w:lvl w:ilvl="0" w:tplc="9886D5E6">
      <w:start w:val="1"/>
      <w:numFmt w:val="decimal"/>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0" w15:restartNumberingAfterBreak="0">
    <w:nsid w:val="667B486E"/>
    <w:multiLevelType w:val="hybridMultilevel"/>
    <w:tmpl w:val="151C4DD8"/>
    <w:lvl w:ilvl="0" w:tplc="E5B8857A">
      <w:start w:val="1"/>
      <w:numFmt w:val="decimal"/>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1" w15:restartNumberingAfterBreak="0">
    <w:nsid w:val="67101F16"/>
    <w:multiLevelType w:val="hybridMultilevel"/>
    <w:tmpl w:val="97B4567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2" w15:restartNumberingAfterBreak="0">
    <w:nsid w:val="6B474672"/>
    <w:multiLevelType w:val="hybridMultilevel"/>
    <w:tmpl w:val="6EA05D10"/>
    <w:lvl w:ilvl="0" w:tplc="44B66574">
      <w:start w:val="1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3" w15:restartNumberingAfterBreak="0">
    <w:nsid w:val="6F42172E"/>
    <w:multiLevelType w:val="hybridMultilevel"/>
    <w:tmpl w:val="D6309164"/>
    <w:lvl w:ilvl="0" w:tplc="0424000F">
      <w:start w:val="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4" w15:restartNumberingAfterBreak="0">
    <w:nsid w:val="75AE6033"/>
    <w:multiLevelType w:val="hybridMultilevel"/>
    <w:tmpl w:val="9C3054EA"/>
    <w:lvl w:ilvl="0" w:tplc="04240001">
      <w:start w:val="1"/>
      <w:numFmt w:val="bullet"/>
      <w:lvlText w:val=""/>
      <w:lvlJc w:val="left"/>
      <w:pPr>
        <w:ind w:left="1490" w:hanging="360"/>
      </w:pPr>
      <w:rPr>
        <w:rFonts w:ascii="Symbol" w:hAnsi="Symbol" w:hint="default"/>
      </w:rPr>
    </w:lvl>
    <w:lvl w:ilvl="1" w:tplc="04240003" w:tentative="1">
      <w:start w:val="1"/>
      <w:numFmt w:val="bullet"/>
      <w:lvlText w:val="o"/>
      <w:lvlJc w:val="left"/>
      <w:pPr>
        <w:ind w:left="2210" w:hanging="360"/>
      </w:pPr>
      <w:rPr>
        <w:rFonts w:ascii="Courier New" w:hAnsi="Courier New" w:cs="Courier New" w:hint="default"/>
      </w:rPr>
    </w:lvl>
    <w:lvl w:ilvl="2" w:tplc="04240005" w:tentative="1">
      <w:start w:val="1"/>
      <w:numFmt w:val="bullet"/>
      <w:lvlText w:val=""/>
      <w:lvlJc w:val="left"/>
      <w:pPr>
        <w:ind w:left="2930" w:hanging="360"/>
      </w:pPr>
      <w:rPr>
        <w:rFonts w:ascii="Wingdings" w:hAnsi="Wingdings" w:hint="default"/>
      </w:rPr>
    </w:lvl>
    <w:lvl w:ilvl="3" w:tplc="04240001" w:tentative="1">
      <w:start w:val="1"/>
      <w:numFmt w:val="bullet"/>
      <w:lvlText w:val=""/>
      <w:lvlJc w:val="left"/>
      <w:pPr>
        <w:ind w:left="3650" w:hanging="360"/>
      </w:pPr>
      <w:rPr>
        <w:rFonts w:ascii="Symbol" w:hAnsi="Symbol" w:hint="default"/>
      </w:rPr>
    </w:lvl>
    <w:lvl w:ilvl="4" w:tplc="04240003" w:tentative="1">
      <w:start w:val="1"/>
      <w:numFmt w:val="bullet"/>
      <w:lvlText w:val="o"/>
      <w:lvlJc w:val="left"/>
      <w:pPr>
        <w:ind w:left="4370" w:hanging="360"/>
      </w:pPr>
      <w:rPr>
        <w:rFonts w:ascii="Courier New" w:hAnsi="Courier New" w:cs="Courier New" w:hint="default"/>
      </w:rPr>
    </w:lvl>
    <w:lvl w:ilvl="5" w:tplc="04240005" w:tentative="1">
      <w:start w:val="1"/>
      <w:numFmt w:val="bullet"/>
      <w:lvlText w:val=""/>
      <w:lvlJc w:val="left"/>
      <w:pPr>
        <w:ind w:left="5090" w:hanging="360"/>
      </w:pPr>
      <w:rPr>
        <w:rFonts w:ascii="Wingdings" w:hAnsi="Wingdings" w:hint="default"/>
      </w:rPr>
    </w:lvl>
    <w:lvl w:ilvl="6" w:tplc="04240001" w:tentative="1">
      <w:start w:val="1"/>
      <w:numFmt w:val="bullet"/>
      <w:lvlText w:val=""/>
      <w:lvlJc w:val="left"/>
      <w:pPr>
        <w:ind w:left="5810" w:hanging="360"/>
      </w:pPr>
      <w:rPr>
        <w:rFonts w:ascii="Symbol" w:hAnsi="Symbol" w:hint="default"/>
      </w:rPr>
    </w:lvl>
    <w:lvl w:ilvl="7" w:tplc="04240003" w:tentative="1">
      <w:start w:val="1"/>
      <w:numFmt w:val="bullet"/>
      <w:lvlText w:val="o"/>
      <w:lvlJc w:val="left"/>
      <w:pPr>
        <w:ind w:left="6530" w:hanging="360"/>
      </w:pPr>
      <w:rPr>
        <w:rFonts w:ascii="Courier New" w:hAnsi="Courier New" w:cs="Courier New" w:hint="default"/>
      </w:rPr>
    </w:lvl>
    <w:lvl w:ilvl="8" w:tplc="04240005" w:tentative="1">
      <w:start w:val="1"/>
      <w:numFmt w:val="bullet"/>
      <w:lvlText w:val=""/>
      <w:lvlJc w:val="left"/>
      <w:pPr>
        <w:ind w:left="7250" w:hanging="360"/>
      </w:pPr>
      <w:rPr>
        <w:rFonts w:ascii="Wingdings" w:hAnsi="Wingdings" w:hint="default"/>
      </w:rPr>
    </w:lvl>
  </w:abstractNum>
  <w:abstractNum w:abstractNumId="105" w15:restartNumberingAfterBreak="0">
    <w:nsid w:val="76502A52"/>
    <w:multiLevelType w:val="hybridMultilevel"/>
    <w:tmpl w:val="4920D3D8"/>
    <w:lvl w:ilvl="0" w:tplc="04240001">
      <w:start w:val="1"/>
      <w:numFmt w:val="bullet"/>
      <w:lvlText w:val=""/>
      <w:lvlJc w:val="left"/>
      <w:pPr>
        <w:ind w:left="705" w:hanging="705"/>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6" w15:restartNumberingAfterBreak="0">
    <w:nsid w:val="76AA346E"/>
    <w:multiLevelType w:val="hybridMultilevel"/>
    <w:tmpl w:val="A320981E"/>
    <w:lvl w:ilvl="0" w:tplc="C2A000C6">
      <w:start w:val="8"/>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7" w15:restartNumberingAfterBreak="0">
    <w:nsid w:val="77670C1F"/>
    <w:multiLevelType w:val="hybridMultilevel"/>
    <w:tmpl w:val="0A8CEA54"/>
    <w:lvl w:ilvl="0" w:tplc="C48A638A">
      <w:start w:val="1"/>
      <w:numFmt w:val="decimal"/>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8" w15:restartNumberingAfterBreak="0">
    <w:nsid w:val="780E117C"/>
    <w:multiLevelType w:val="hybridMultilevel"/>
    <w:tmpl w:val="FD58D5E8"/>
    <w:lvl w:ilvl="0" w:tplc="66044652">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9" w15:restartNumberingAfterBreak="0">
    <w:nsid w:val="7841366F"/>
    <w:multiLevelType w:val="hybridMultilevel"/>
    <w:tmpl w:val="7EF01DF6"/>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0" w15:restartNumberingAfterBreak="0">
    <w:nsid w:val="787500E1"/>
    <w:multiLevelType w:val="hybridMultilevel"/>
    <w:tmpl w:val="CF626B2E"/>
    <w:lvl w:ilvl="0" w:tplc="0424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1" w15:restartNumberingAfterBreak="0">
    <w:nsid w:val="79342277"/>
    <w:multiLevelType w:val="hybridMultilevel"/>
    <w:tmpl w:val="EFEA6F0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2" w15:restartNumberingAfterBreak="0">
    <w:nsid w:val="794A5618"/>
    <w:multiLevelType w:val="hybridMultilevel"/>
    <w:tmpl w:val="528890F0"/>
    <w:lvl w:ilvl="0" w:tplc="A476B5C8">
      <w:start w:val="1"/>
      <w:numFmt w:val="decimal"/>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3" w15:restartNumberingAfterBreak="0">
    <w:nsid w:val="7A71187F"/>
    <w:multiLevelType w:val="hybridMultilevel"/>
    <w:tmpl w:val="E168FE5E"/>
    <w:lvl w:ilvl="0" w:tplc="04240003">
      <w:start w:val="1"/>
      <w:numFmt w:val="bullet"/>
      <w:lvlText w:val="o"/>
      <w:lvlJc w:val="left"/>
      <w:pPr>
        <w:ind w:left="1288" w:hanging="360"/>
      </w:pPr>
      <w:rPr>
        <w:rFonts w:ascii="Courier New" w:hAnsi="Courier New" w:cs="Courier New" w:hint="default"/>
      </w:rPr>
    </w:lvl>
    <w:lvl w:ilvl="1" w:tplc="04240003" w:tentative="1">
      <w:start w:val="1"/>
      <w:numFmt w:val="bullet"/>
      <w:lvlText w:val="o"/>
      <w:lvlJc w:val="left"/>
      <w:pPr>
        <w:ind w:left="2008" w:hanging="360"/>
      </w:pPr>
      <w:rPr>
        <w:rFonts w:ascii="Courier New" w:hAnsi="Courier New" w:cs="Courier New" w:hint="default"/>
      </w:rPr>
    </w:lvl>
    <w:lvl w:ilvl="2" w:tplc="04240005" w:tentative="1">
      <w:start w:val="1"/>
      <w:numFmt w:val="bullet"/>
      <w:lvlText w:val=""/>
      <w:lvlJc w:val="left"/>
      <w:pPr>
        <w:ind w:left="2728" w:hanging="360"/>
      </w:pPr>
      <w:rPr>
        <w:rFonts w:ascii="Wingdings" w:hAnsi="Wingdings" w:hint="default"/>
      </w:rPr>
    </w:lvl>
    <w:lvl w:ilvl="3" w:tplc="04240001" w:tentative="1">
      <w:start w:val="1"/>
      <w:numFmt w:val="bullet"/>
      <w:lvlText w:val=""/>
      <w:lvlJc w:val="left"/>
      <w:pPr>
        <w:ind w:left="3448" w:hanging="360"/>
      </w:pPr>
      <w:rPr>
        <w:rFonts w:ascii="Symbol" w:hAnsi="Symbol" w:hint="default"/>
      </w:rPr>
    </w:lvl>
    <w:lvl w:ilvl="4" w:tplc="04240003" w:tentative="1">
      <w:start w:val="1"/>
      <w:numFmt w:val="bullet"/>
      <w:lvlText w:val="o"/>
      <w:lvlJc w:val="left"/>
      <w:pPr>
        <w:ind w:left="4168" w:hanging="360"/>
      </w:pPr>
      <w:rPr>
        <w:rFonts w:ascii="Courier New" w:hAnsi="Courier New" w:cs="Courier New" w:hint="default"/>
      </w:rPr>
    </w:lvl>
    <w:lvl w:ilvl="5" w:tplc="04240005" w:tentative="1">
      <w:start w:val="1"/>
      <w:numFmt w:val="bullet"/>
      <w:lvlText w:val=""/>
      <w:lvlJc w:val="left"/>
      <w:pPr>
        <w:ind w:left="4888" w:hanging="360"/>
      </w:pPr>
      <w:rPr>
        <w:rFonts w:ascii="Wingdings" w:hAnsi="Wingdings" w:hint="default"/>
      </w:rPr>
    </w:lvl>
    <w:lvl w:ilvl="6" w:tplc="04240001" w:tentative="1">
      <w:start w:val="1"/>
      <w:numFmt w:val="bullet"/>
      <w:lvlText w:val=""/>
      <w:lvlJc w:val="left"/>
      <w:pPr>
        <w:ind w:left="5608" w:hanging="360"/>
      </w:pPr>
      <w:rPr>
        <w:rFonts w:ascii="Symbol" w:hAnsi="Symbol" w:hint="default"/>
      </w:rPr>
    </w:lvl>
    <w:lvl w:ilvl="7" w:tplc="04240003" w:tentative="1">
      <w:start w:val="1"/>
      <w:numFmt w:val="bullet"/>
      <w:lvlText w:val="o"/>
      <w:lvlJc w:val="left"/>
      <w:pPr>
        <w:ind w:left="6328" w:hanging="360"/>
      </w:pPr>
      <w:rPr>
        <w:rFonts w:ascii="Courier New" w:hAnsi="Courier New" w:cs="Courier New" w:hint="default"/>
      </w:rPr>
    </w:lvl>
    <w:lvl w:ilvl="8" w:tplc="04240005" w:tentative="1">
      <w:start w:val="1"/>
      <w:numFmt w:val="bullet"/>
      <w:lvlText w:val=""/>
      <w:lvlJc w:val="left"/>
      <w:pPr>
        <w:ind w:left="7048" w:hanging="360"/>
      </w:pPr>
      <w:rPr>
        <w:rFonts w:ascii="Wingdings" w:hAnsi="Wingdings" w:hint="default"/>
      </w:rPr>
    </w:lvl>
  </w:abstractNum>
  <w:num w:numId="1">
    <w:abstractNumId w:val="5"/>
  </w:num>
  <w:num w:numId="2">
    <w:abstractNumId w:val="77"/>
  </w:num>
  <w:num w:numId="3">
    <w:abstractNumId w:val="33"/>
  </w:num>
  <w:num w:numId="4">
    <w:abstractNumId w:val="3"/>
  </w:num>
  <w:num w:numId="5">
    <w:abstractNumId w:val="91"/>
  </w:num>
  <w:num w:numId="6">
    <w:abstractNumId w:val="17"/>
  </w:num>
  <w:num w:numId="7">
    <w:abstractNumId w:val="110"/>
  </w:num>
  <w:num w:numId="8">
    <w:abstractNumId w:val="99"/>
  </w:num>
  <w:num w:numId="9">
    <w:abstractNumId w:val="13"/>
  </w:num>
  <w:num w:numId="10">
    <w:abstractNumId w:val="38"/>
  </w:num>
  <w:num w:numId="11">
    <w:abstractNumId w:val="18"/>
  </w:num>
  <w:num w:numId="12">
    <w:abstractNumId w:val="69"/>
  </w:num>
  <w:num w:numId="13">
    <w:abstractNumId w:val="66"/>
  </w:num>
  <w:num w:numId="14">
    <w:abstractNumId w:val="37"/>
  </w:num>
  <w:num w:numId="15">
    <w:abstractNumId w:val="73"/>
  </w:num>
  <w:num w:numId="16">
    <w:abstractNumId w:val="88"/>
  </w:num>
  <w:num w:numId="17">
    <w:abstractNumId w:val="43"/>
  </w:num>
  <w:num w:numId="18">
    <w:abstractNumId w:val="52"/>
  </w:num>
  <w:num w:numId="19">
    <w:abstractNumId w:val="48"/>
  </w:num>
  <w:num w:numId="20">
    <w:abstractNumId w:val="34"/>
  </w:num>
  <w:num w:numId="21">
    <w:abstractNumId w:val="10"/>
  </w:num>
  <w:num w:numId="22">
    <w:abstractNumId w:val="95"/>
  </w:num>
  <w:num w:numId="23">
    <w:abstractNumId w:val="105"/>
  </w:num>
  <w:num w:numId="24">
    <w:abstractNumId w:val="83"/>
  </w:num>
  <w:num w:numId="25">
    <w:abstractNumId w:val="56"/>
  </w:num>
  <w:num w:numId="26">
    <w:abstractNumId w:val="90"/>
  </w:num>
  <w:num w:numId="27">
    <w:abstractNumId w:val="103"/>
  </w:num>
  <w:num w:numId="28">
    <w:abstractNumId w:val="41"/>
  </w:num>
  <w:num w:numId="29">
    <w:abstractNumId w:val="98"/>
  </w:num>
  <w:num w:numId="30">
    <w:abstractNumId w:val="21"/>
  </w:num>
  <w:num w:numId="31">
    <w:abstractNumId w:val="62"/>
  </w:num>
  <w:num w:numId="32">
    <w:abstractNumId w:val="19"/>
  </w:num>
  <w:num w:numId="33">
    <w:abstractNumId w:val="64"/>
  </w:num>
  <w:num w:numId="34">
    <w:abstractNumId w:val="49"/>
  </w:num>
  <w:num w:numId="35">
    <w:abstractNumId w:val="61"/>
  </w:num>
  <w:num w:numId="36">
    <w:abstractNumId w:val="1"/>
  </w:num>
  <w:num w:numId="37">
    <w:abstractNumId w:val="15"/>
  </w:num>
  <w:num w:numId="38">
    <w:abstractNumId w:val="44"/>
  </w:num>
  <w:num w:numId="39">
    <w:abstractNumId w:val="76"/>
  </w:num>
  <w:num w:numId="40">
    <w:abstractNumId w:val="4"/>
  </w:num>
  <w:num w:numId="41">
    <w:abstractNumId w:val="36"/>
  </w:num>
  <w:num w:numId="42">
    <w:abstractNumId w:val="67"/>
  </w:num>
  <w:num w:numId="43">
    <w:abstractNumId w:val="93"/>
  </w:num>
  <w:num w:numId="44">
    <w:abstractNumId w:val="8"/>
  </w:num>
  <w:num w:numId="45">
    <w:abstractNumId w:val="59"/>
  </w:num>
  <w:num w:numId="46">
    <w:abstractNumId w:val="60"/>
  </w:num>
  <w:num w:numId="47">
    <w:abstractNumId w:val="24"/>
  </w:num>
  <w:num w:numId="48">
    <w:abstractNumId w:val="85"/>
  </w:num>
  <w:num w:numId="49">
    <w:abstractNumId w:val="106"/>
  </w:num>
  <w:num w:numId="50">
    <w:abstractNumId w:val="86"/>
  </w:num>
  <w:num w:numId="51">
    <w:abstractNumId w:val="29"/>
  </w:num>
  <w:num w:numId="52">
    <w:abstractNumId w:val="9"/>
  </w:num>
  <w:num w:numId="53">
    <w:abstractNumId w:val="12"/>
  </w:num>
  <w:num w:numId="54">
    <w:abstractNumId w:val="78"/>
  </w:num>
  <w:num w:numId="55">
    <w:abstractNumId w:val="107"/>
  </w:num>
  <w:num w:numId="56">
    <w:abstractNumId w:val="111"/>
  </w:num>
  <w:num w:numId="57">
    <w:abstractNumId w:val="94"/>
  </w:num>
  <w:num w:numId="58">
    <w:abstractNumId w:val="46"/>
  </w:num>
  <w:num w:numId="59">
    <w:abstractNumId w:val="14"/>
  </w:num>
  <w:num w:numId="60">
    <w:abstractNumId w:val="57"/>
  </w:num>
  <w:num w:numId="61">
    <w:abstractNumId w:val="102"/>
  </w:num>
  <w:num w:numId="62">
    <w:abstractNumId w:val="112"/>
  </w:num>
  <w:num w:numId="63">
    <w:abstractNumId w:val="0"/>
  </w:num>
  <w:num w:numId="64">
    <w:abstractNumId w:val="2"/>
  </w:num>
  <w:num w:numId="65">
    <w:abstractNumId w:val="7"/>
  </w:num>
  <w:num w:numId="66">
    <w:abstractNumId w:val="20"/>
  </w:num>
  <w:num w:numId="67">
    <w:abstractNumId w:val="104"/>
  </w:num>
  <w:num w:numId="68">
    <w:abstractNumId w:val="70"/>
  </w:num>
  <w:num w:numId="69">
    <w:abstractNumId w:val="71"/>
  </w:num>
  <w:num w:numId="70">
    <w:abstractNumId w:val="63"/>
  </w:num>
  <w:num w:numId="71">
    <w:abstractNumId w:val="100"/>
  </w:num>
  <w:num w:numId="72">
    <w:abstractNumId w:val="87"/>
  </w:num>
  <w:num w:numId="73">
    <w:abstractNumId w:val="84"/>
  </w:num>
  <w:num w:numId="74">
    <w:abstractNumId w:val="89"/>
  </w:num>
  <w:num w:numId="75">
    <w:abstractNumId w:val="31"/>
  </w:num>
  <w:num w:numId="76">
    <w:abstractNumId w:val="25"/>
  </w:num>
  <w:num w:numId="77">
    <w:abstractNumId w:val="30"/>
  </w:num>
  <w:num w:numId="78">
    <w:abstractNumId w:val="6"/>
  </w:num>
  <w:num w:numId="79">
    <w:abstractNumId w:val="81"/>
  </w:num>
  <w:num w:numId="80">
    <w:abstractNumId w:val="82"/>
  </w:num>
  <w:num w:numId="81">
    <w:abstractNumId w:val="80"/>
  </w:num>
  <w:num w:numId="82">
    <w:abstractNumId w:val="58"/>
  </w:num>
  <w:num w:numId="83">
    <w:abstractNumId w:val="97"/>
  </w:num>
  <w:num w:numId="84">
    <w:abstractNumId w:val="109"/>
  </w:num>
  <w:num w:numId="85">
    <w:abstractNumId w:val="72"/>
  </w:num>
  <w:num w:numId="86">
    <w:abstractNumId w:val="35"/>
  </w:num>
  <w:num w:numId="87">
    <w:abstractNumId w:val="26"/>
  </w:num>
  <w:num w:numId="88">
    <w:abstractNumId w:val="16"/>
  </w:num>
  <w:num w:numId="89">
    <w:abstractNumId w:val="42"/>
  </w:num>
  <w:num w:numId="90">
    <w:abstractNumId w:val="54"/>
  </w:num>
  <w:num w:numId="91">
    <w:abstractNumId w:val="42"/>
  </w:num>
  <w:num w:numId="92">
    <w:abstractNumId w:val="108"/>
  </w:num>
  <w:num w:numId="93">
    <w:abstractNumId w:val="92"/>
  </w:num>
  <w:num w:numId="94">
    <w:abstractNumId w:val="22"/>
  </w:num>
  <w:num w:numId="95">
    <w:abstractNumId w:val="45"/>
  </w:num>
  <w:num w:numId="96">
    <w:abstractNumId w:val="28"/>
  </w:num>
  <w:num w:numId="97">
    <w:abstractNumId w:val="50"/>
  </w:num>
  <w:num w:numId="98">
    <w:abstractNumId w:val="32"/>
  </w:num>
  <w:num w:numId="99">
    <w:abstractNumId w:val="68"/>
  </w:num>
  <w:num w:numId="100">
    <w:abstractNumId w:val="23"/>
  </w:num>
  <w:num w:numId="101">
    <w:abstractNumId w:val="75"/>
  </w:num>
  <w:num w:numId="102">
    <w:abstractNumId w:val="47"/>
  </w:num>
  <w:num w:numId="103">
    <w:abstractNumId w:val="65"/>
  </w:num>
  <w:num w:numId="104">
    <w:abstractNumId w:val="53"/>
  </w:num>
  <w:num w:numId="105">
    <w:abstractNumId w:val="111"/>
  </w:num>
  <w:num w:numId="106">
    <w:abstractNumId w:val="11"/>
  </w:num>
  <w:num w:numId="107">
    <w:abstractNumId w:val="39"/>
  </w:num>
  <w:num w:numId="108">
    <w:abstractNumId w:val="101"/>
  </w:num>
  <w:num w:numId="109">
    <w:abstractNumId w:val="96"/>
  </w:num>
  <w:num w:numId="110">
    <w:abstractNumId w:val="74"/>
  </w:num>
  <w:num w:numId="111">
    <w:abstractNumId w:val="27"/>
  </w:num>
  <w:num w:numId="112">
    <w:abstractNumId w:val="79"/>
  </w:num>
  <w:num w:numId="113">
    <w:abstractNumId w:val="51"/>
  </w:num>
  <w:num w:numId="114">
    <w:abstractNumId w:val="55"/>
  </w:num>
  <w:num w:numId="115">
    <w:abstractNumId w:val="40"/>
  </w:num>
  <w:num w:numId="116">
    <w:abstractNumId w:val="113"/>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932"/>
    <w:rsid w:val="00000297"/>
    <w:rsid w:val="00002FEF"/>
    <w:rsid w:val="0001159E"/>
    <w:rsid w:val="00012219"/>
    <w:rsid w:val="00014EB1"/>
    <w:rsid w:val="00015FFC"/>
    <w:rsid w:val="00017266"/>
    <w:rsid w:val="00020A3A"/>
    <w:rsid w:val="00020F00"/>
    <w:rsid w:val="0002484B"/>
    <w:rsid w:val="000277D3"/>
    <w:rsid w:val="00030474"/>
    <w:rsid w:val="00037F58"/>
    <w:rsid w:val="000422A9"/>
    <w:rsid w:val="000512D4"/>
    <w:rsid w:val="00052D5C"/>
    <w:rsid w:val="000547AD"/>
    <w:rsid w:val="000554F8"/>
    <w:rsid w:val="000618F4"/>
    <w:rsid w:val="000642B9"/>
    <w:rsid w:val="00064D19"/>
    <w:rsid w:val="000651FE"/>
    <w:rsid w:val="000671FB"/>
    <w:rsid w:val="000675DF"/>
    <w:rsid w:val="00071CD1"/>
    <w:rsid w:val="00080113"/>
    <w:rsid w:val="000813D8"/>
    <w:rsid w:val="00081628"/>
    <w:rsid w:val="0008334A"/>
    <w:rsid w:val="00085A74"/>
    <w:rsid w:val="00086F36"/>
    <w:rsid w:val="0008729E"/>
    <w:rsid w:val="00087613"/>
    <w:rsid w:val="00091657"/>
    <w:rsid w:val="000954B5"/>
    <w:rsid w:val="000968D5"/>
    <w:rsid w:val="000A217C"/>
    <w:rsid w:val="000A664A"/>
    <w:rsid w:val="000A6B13"/>
    <w:rsid w:val="000B4DAF"/>
    <w:rsid w:val="000B6802"/>
    <w:rsid w:val="000B6CDC"/>
    <w:rsid w:val="000B7E10"/>
    <w:rsid w:val="000D24A4"/>
    <w:rsid w:val="000D4D10"/>
    <w:rsid w:val="000D64B8"/>
    <w:rsid w:val="000E5D61"/>
    <w:rsid w:val="000F107E"/>
    <w:rsid w:val="000F1708"/>
    <w:rsid w:val="000F1A6B"/>
    <w:rsid w:val="000F2284"/>
    <w:rsid w:val="000F2627"/>
    <w:rsid w:val="000F58A1"/>
    <w:rsid w:val="001018BD"/>
    <w:rsid w:val="00101B77"/>
    <w:rsid w:val="001039E4"/>
    <w:rsid w:val="00107C6C"/>
    <w:rsid w:val="00115809"/>
    <w:rsid w:val="00121933"/>
    <w:rsid w:val="00125D30"/>
    <w:rsid w:val="00126EC3"/>
    <w:rsid w:val="00127344"/>
    <w:rsid w:val="00134851"/>
    <w:rsid w:val="00140197"/>
    <w:rsid w:val="00141692"/>
    <w:rsid w:val="00141B5D"/>
    <w:rsid w:val="00144403"/>
    <w:rsid w:val="00146395"/>
    <w:rsid w:val="00150E37"/>
    <w:rsid w:val="00150F64"/>
    <w:rsid w:val="001524EF"/>
    <w:rsid w:val="00153D23"/>
    <w:rsid w:val="001544AC"/>
    <w:rsid w:val="00155CEC"/>
    <w:rsid w:val="001606DE"/>
    <w:rsid w:val="00161CE8"/>
    <w:rsid w:val="001709E1"/>
    <w:rsid w:val="001712CA"/>
    <w:rsid w:val="0017317B"/>
    <w:rsid w:val="00176F95"/>
    <w:rsid w:val="00192553"/>
    <w:rsid w:val="00193BE5"/>
    <w:rsid w:val="00194860"/>
    <w:rsid w:val="00195241"/>
    <w:rsid w:val="001A0C02"/>
    <w:rsid w:val="001A58FE"/>
    <w:rsid w:val="001B4B9B"/>
    <w:rsid w:val="001B5039"/>
    <w:rsid w:val="001C2A6C"/>
    <w:rsid w:val="001C4455"/>
    <w:rsid w:val="001C4D36"/>
    <w:rsid w:val="001D20E0"/>
    <w:rsid w:val="001D24A6"/>
    <w:rsid w:val="001D664E"/>
    <w:rsid w:val="001E087B"/>
    <w:rsid w:val="001E5A87"/>
    <w:rsid w:val="001F3F2E"/>
    <w:rsid w:val="002035DD"/>
    <w:rsid w:val="002040E4"/>
    <w:rsid w:val="00205696"/>
    <w:rsid w:val="00211A91"/>
    <w:rsid w:val="00216DDA"/>
    <w:rsid w:val="0022158B"/>
    <w:rsid w:val="002239D9"/>
    <w:rsid w:val="00224957"/>
    <w:rsid w:val="00227D08"/>
    <w:rsid w:val="002304B8"/>
    <w:rsid w:val="0023642C"/>
    <w:rsid w:val="0024468B"/>
    <w:rsid w:val="002451BA"/>
    <w:rsid w:val="002460C9"/>
    <w:rsid w:val="0025366B"/>
    <w:rsid w:val="00253F5F"/>
    <w:rsid w:val="0025531A"/>
    <w:rsid w:val="002630E7"/>
    <w:rsid w:val="00263C14"/>
    <w:rsid w:val="002661CF"/>
    <w:rsid w:val="00266EC3"/>
    <w:rsid w:val="0026787A"/>
    <w:rsid w:val="00270101"/>
    <w:rsid w:val="00270C11"/>
    <w:rsid w:val="00275D5E"/>
    <w:rsid w:val="00276FC9"/>
    <w:rsid w:val="00280823"/>
    <w:rsid w:val="00285A3E"/>
    <w:rsid w:val="00285D4C"/>
    <w:rsid w:val="0029089F"/>
    <w:rsid w:val="00297010"/>
    <w:rsid w:val="00297C2B"/>
    <w:rsid w:val="002A33AC"/>
    <w:rsid w:val="002A45DA"/>
    <w:rsid w:val="002B27A4"/>
    <w:rsid w:val="002B3DA2"/>
    <w:rsid w:val="002B5306"/>
    <w:rsid w:val="002C6FBB"/>
    <w:rsid w:val="002D5A6A"/>
    <w:rsid w:val="002D7DD4"/>
    <w:rsid w:val="002E0191"/>
    <w:rsid w:val="002E01A0"/>
    <w:rsid w:val="002E0282"/>
    <w:rsid w:val="002E043B"/>
    <w:rsid w:val="002E0B28"/>
    <w:rsid w:val="002E2079"/>
    <w:rsid w:val="002E4355"/>
    <w:rsid w:val="002E60BF"/>
    <w:rsid w:val="002F00ED"/>
    <w:rsid w:val="002F0E47"/>
    <w:rsid w:val="002F32B1"/>
    <w:rsid w:val="002F5565"/>
    <w:rsid w:val="002F5DA5"/>
    <w:rsid w:val="002F606E"/>
    <w:rsid w:val="003028E9"/>
    <w:rsid w:val="00311764"/>
    <w:rsid w:val="00312A7B"/>
    <w:rsid w:val="0031475C"/>
    <w:rsid w:val="00316072"/>
    <w:rsid w:val="00321864"/>
    <w:rsid w:val="00322293"/>
    <w:rsid w:val="00330AC0"/>
    <w:rsid w:val="00333BE2"/>
    <w:rsid w:val="00337585"/>
    <w:rsid w:val="0035187A"/>
    <w:rsid w:val="0035345E"/>
    <w:rsid w:val="003544BE"/>
    <w:rsid w:val="003565F3"/>
    <w:rsid w:val="00366964"/>
    <w:rsid w:val="00371528"/>
    <w:rsid w:val="003715CE"/>
    <w:rsid w:val="00375C7E"/>
    <w:rsid w:val="00381CB0"/>
    <w:rsid w:val="00381DEC"/>
    <w:rsid w:val="003820EC"/>
    <w:rsid w:val="00383D4F"/>
    <w:rsid w:val="00392476"/>
    <w:rsid w:val="00394739"/>
    <w:rsid w:val="003A067E"/>
    <w:rsid w:val="003A1379"/>
    <w:rsid w:val="003A143B"/>
    <w:rsid w:val="003A30CE"/>
    <w:rsid w:val="003A3F52"/>
    <w:rsid w:val="003B1AE2"/>
    <w:rsid w:val="003B2795"/>
    <w:rsid w:val="003B27D7"/>
    <w:rsid w:val="003B3502"/>
    <w:rsid w:val="003B7C4E"/>
    <w:rsid w:val="003C06C0"/>
    <w:rsid w:val="003C7769"/>
    <w:rsid w:val="003D2AE8"/>
    <w:rsid w:val="003D2CA1"/>
    <w:rsid w:val="003D3DAE"/>
    <w:rsid w:val="003D4809"/>
    <w:rsid w:val="003D499E"/>
    <w:rsid w:val="003D4EDF"/>
    <w:rsid w:val="003D5D41"/>
    <w:rsid w:val="003E255E"/>
    <w:rsid w:val="003E4BC9"/>
    <w:rsid w:val="003E7C10"/>
    <w:rsid w:val="003F1FBB"/>
    <w:rsid w:val="00402020"/>
    <w:rsid w:val="00402471"/>
    <w:rsid w:val="00404904"/>
    <w:rsid w:val="00407917"/>
    <w:rsid w:val="00407AB6"/>
    <w:rsid w:val="0041355C"/>
    <w:rsid w:val="0041606E"/>
    <w:rsid w:val="00416741"/>
    <w:rsid w:val="00421512"/>
    <w:rsid w:val="004252C9"/>
    <w:rsid w:val="00434829"/>
    <w:rsid w:val="00443220"/>
    <w:rsid w:val="00443B30"/>
    <w:rsid w:val="00454A43"/>
    <w:rsid w:val="00456315"/>
    <w:rsid w:val="004604D5"/>
    <w:rsid w:val="004623D4"/>
    <w:rsid w:val="00470C07"/>
    <w:rsid w:val="004739BD"/>
    <w:rsid w:val="004740DD"/>
    <w:rsid w:val="00475951"/>
    <w:rsid w:val="00482E55"/>
    <w:rsid w:val="00483E75"/>
    <w:rsid w:val="00487F05"/>
    <w:rsid w:val="004963FF"/>
    <w:rsid w:val="004C471E"/>
    <w:rsid w:val="004C48B9"/>
    <w:rsid w:val="004D65B6"/>
    <w:rsid w:val="004E135D"/>
    <w:rsid w:val="004E1F3B"/>
    <w:rsid w:val="004E4353"/>
    <w:rsid w:val="004E51DF"/>
    <w:rsid w:val="004E5910"/>
    <w:rsid w:val="004F0758"/>
    <w:rsid w:val="004F55A4"/>
    <w:rsid w:val="004F7D45"/>
    <w:rsid w:val="00510AFB"/>
    <w:rsid w:val="00512B87"/>
    <w:rsid w:val="00514DDC"/>
    <w:rsid w:val="00527DC6"/>
    <w:rsid w:val="00531CC0"/>
    <w:rsid w:val="005361B3"/>
    <w:rsid w:val="00536A40"/>
    <w:rsid w:val="00537F17"/>
    <w:rsid w:val="00542E62"/>
    <w:rsid w:val="005450B0"/>
    <w:rsid w:val="0054683C"/>
    <w:rsid w:val="00547640"/>
    <w:rsid w:val="005522B3"/>
    <w:rsid w:val="00553629"/>
    <w:rsid w:val="00554BB3"/>
    <w:rsid w:val="0055506E"/>
    <w:rsid w:val="0055532A"/>
    <w:rsid w:val="005626C0"/>
    <w:rsid w:val="0056334E"/>
    <w:rsid w:val="00566107"/>
    <w:rsid w:val="0056789E"/>
    <w:rsid w:val="00567B84"/>
    <w:rsid w:val="00571147"/>
    <w:rsid w:val="005738CB"/>
    <w:rsid w:val="00575D8B"/>
    <w:rsid w:val="0057664A"/>
    <w:rsid w:val="00580099"/>
    <w:rsid w:val="00582677"/>
    <w:rsid w:val="00592726"/>
    <w:rsid w:val="00593FE0"/>
    <w:rsid w:val="00594273"/>
    <w:rsid w:val="0059435C"/>
    <w:rsid w:val="00594AF1"/>
    <w:rsid w:val="005A00E6"/>
    <w:rsid w:val="005A1AE3"/>
    <w:rsid w:val="005A6EBD"/>
    <w:rsid w:val="005B22A4"/>
    <w:rsid w:val="005C37B9"/>
    <w:rsid w:val="005C53CE"/>
    <w:rsid w:val="005C7161"/>
    <w:rsid w:val="005E3EBE"/>
    <w:rsid w:val="005E5160"/>
    <w:rsid w:val="005F064B"/>
    <w:rsid w:val="005F157B"/>
    <w:rsid w:val="005F6B6E"/>
    <w:rsid w:val="00601F46"/>
    <w:rsid w:val="0060592A"/>
    <w:rsid w:val="00623838"/>
    <w:rsid w:val="00624155"/>
    <w:rsid w:val="00626FAB"/>
    <w:rsid w:val="006315BD"/>
    <w:rsid w:val="006342BC"/>
    <w:rsid w:val="006353F7"/>
    <w:rsid w:val="00636378"/>
    <w:rsid w:val="0064446F"/>
    <w:rsid w:val="00647309"/>
    <w:rsid w:val="00654500"/>
    <w:rsid w:val="0065571F"/>
    <w:rsid w:val="00655FDD"/>
    <w:rsid w:val="00662918"/>
    <w:rsid w:val="0066677F"/>
    <w:rsid w:val="006711DB"/>
    <w:rsid w:val="0067422D"/>
    <w:rsid w:val="00674BE1"/>
    <w:rsid w:val="00680BA6"/>
    <w:rsid w:val="00693DDE"/>
    <w:rsid w:val="006944D9"/>
    <w:rsid w:val="00696415"/>
    <w:rsid w:val="006A219C"/>
    <w:rsid w:val="006A432F"/>
    <w:rsid w:val="006A50AE"/>
    <w:rsid w:val="006A5D21"/>
    <w:rsid w:val="006A63CD"/>
    <w:rsid w:val="006A7152"/>
    <w:rsid w:val="006B3F82"/>
    <w:rsid w:val="006B7B4B"/>
    <w:rsid w:val="006C1BE3"/>
    <w:rsid w:val="006C6735"/>
    <w:rsid w:val="006F07CA"/>
    <w:rsid w:val="006F464D"/>
    <w:rsid w:val="006F5932"/>
    <w:rsid w:val="006F6AA7"/>
    <w:rsid w:val="006F7CE5"/>
    <w:rsid w:val="007032E5"/>
    <w:rsid w:val="00704F05"/>
    <w:rsid w:val="00710BDD"/>
    <w:rsid w:val="00714BC5"/>
    <w:rsid w:val="0071741F"/>
    <w:rsid w:val="007212AB"/>
    <w:rsid w:val="00724C0E"/>
    <w:rsid w:val="00726BFB"/>
    <w:rsid w:val="00732211"/>
    <w:rsid w:val="007338EC"/>
    <w:rsid w:val="00737B7B"/>
    <w:rsid w:val="00737CF0"/>
    <w:rsid w:val="007457E0"/>
    <w:rsid w:val="00747573"/>
    <w:rsid w:val="00751AA3"/>
    <w:rsid w:val="00752A57"/>
    <w:rsid w:val="00754AA3"/>
    <w:rsid w:val="00761F2B"/>
    <w:rsid w:val="007643F5"/>
    <w:rsid w:val="007656C4"/>
    <w:rsid w:val="0076766E"/>
    <w:rsid w:val="0077054A"/>
    <w:rsid w:val="00771AE4"/>
    <w:rsid w:val="00772B8D"/>
    <w:rsid w:val="00772BC4"/>
    <w:rsid w:val="00773795"/>
    <w:rsid w:val="007750EF"/>
    <w:rsid w:val="007830C6"/>
    <w:rsid w:val="0079493E"/>
    <w:rsid w:val="007A27E7"/>
    <w:rsid w:val="007A7D81"/>
    <w:rsid w:val="007B0836"/>
    <w:rsid w:val="007B1FEC"/>
    <w:rsid w:val="007B345E"/>
    <w:rsid w:val="007B741A"/>
    <w:rsid w:val="007C3633"/>
    <w:rsid w:val="007C5F53"/>
    <w:rsid w:val="007C6E70"/>
    <w:rsid w:val="007D514B"/>
    <w:rsid w:val="007E2537"/>
    <w:rsid w:val="007E6440"/>
    <w:rsid w:val="007E6F2D"/>
    <w:rsid w:val="007F190A"/>
    <w:rsid w:val="007F2B88"/>
    <w:rsid w:val="007F497E"/>
    <w:rsid w:val="007F7D9B"/>
    <w:rsid w:val="008023A4"/>
    <w:rsid w:val="00804375"/>
    <w:rsid w:val="0081175D"/>
    <w:rsid w:val="0081279A"/>
    <w:rsid w:val="00814441"/>
    <w:rsid w:val="0081775A"/>
    <w:rsid w:val="00820EB5"/>
    <w:rsid w:val="00825152"/>
    <w:rsid w:val="0082564C"/>
    <w:rsid w:val="008259F3"/>
    <w:rsid w:val="00830257"/>
    <w:rsid w:val="00831035"/>
    <w:rsid w:val="008334D7"/>
    <w:rsid w:val="0083401A"/>
    <w:rsid w:val="0083577E"/>
    <w:rsid w:val="00840D7F"/>
    <w:rsid w:val="00845A81"/>
    <w:rsid w:val="00850A39"/>
    <w:rsid w:val="008511D9"/>
    <w:rsid w:val="008517CD"/>
    <w:rsid w:val="008524C0"/>
    <w:rsid w:val="008569B3"/>
    <w:rsid w:val="00856D50"/>
    <w:rsid w:val="008613B3"/>
    <w:rsid w:val="00861712"/>
    <w:rsid w:val="00867E5F"/>
    <w:rsid w:val="00871DED"/>
    <w:rsid w:val="0087648B"/>
    <w:rsid w:val="0087720A"/>
    <w:rsid w:val="00882A9E"/>
    <w:rsid w:val="0088572A"/>
    <w:rsid w:val="00891297"/>
    <w:rsid w:val="00892217"/>
    <w:rsid w:val="008A084C"/>
    <w:rsid w:val="008B18AA"/>
    <w:rsid w:val="008B5156"/>
    <w:rsid w:val="008B6430"/>
    <w:rsid w:val="008B752D"/>
    <w:rsid w:val="008C08FD"/>
    <w:rsid w:val="008C1306"/>
    <w:rsid w:val="008C2DE5"/>
    <w:rsid w:val="008C6FEB"/>
    <w:rsid w:val="008D1D33"/>
    <w:rsid w:val="008D7C2D"/>
    <w:rsid w:val="008E1F82"/>
    <w:rsid w:val="008F228E"/>
    <w:rsid w:val="008F4F18"/>
    <w:rsid w:val="009010ED"/>
    <w:rsid w:val="00903EC5"/>
    <w:rsid w:val="00905672"/>
    <w:rsid w:val="00907BAC"/>
    <w:rsid w:val="0091241A"/>
    <w:rsid w:val="00915EE0"/>
    <w:rsid w:val="0092527A"/>
    <w:rsid w:val="00926FD3"/>
    <w:rsid w:val="00927418"/>
    <w:rsid w:val="00933358"/>
    <w:rsid w:val="00934CB0"/>
    <w:rsid w:val="00936B6E"/>
    <w:rsid w:val="009406C4"/>
    <w:rsid w:val="00943C3A"/>
    <w:rsid w:val="00944CB5"/>
    <w:rsid w:val="00952EE0"/>
    <w:rsid w:val="009600E2"/>
    <w:rsid w:val="0096067E"/>
    <w:rsid w:val="00960D89"/>
    <w:rsid w:val="00975411"/>
    <w:rsid w:val="00976507"/>
    <w:rsid w:val="00977732"/>
    <w:rsid w:val="00980803"/>
    <w:rsid w:val="009810E4"/>
    <w:rsid w:val="009814BB"/>
    <w:rsid w:val="009821CD"/>
    <w:rsid w:val="0098365B"/>
    <w:rsid w:val="00984724"/>
    <w:rsid w:val="00984840"/>
    <w:rsid w:val="00984BC7"/>
    <w:rsid w:val="0099329C"/>
    <w:rsid w:val="00997885"/>
    <w:rsid w:val="009A303D"/>
    <w:rsid w:val="009A6C72"/>
    <w:rsid w:val="009B741C"/>
    <w:rsid w:val="009C0C05"/>
    <w:rsid w:val="009C2FC5"/>
    <w:rsid w:val="009C4205"/>
    <w:rsid w:val="009C4BC3"/>
    <w:rsid w:val="009C7D35"/>
    <w:rsid w:val="009D41DF"/>
    <w:rsid w:val="009E1B55"/>
    <w:rsid w:val="009E2DE9"/>
    <w:rsid w:val="009E3280"/>
    <w:rsid w:val="009E39A3"/>
    <w:rsid w:val="009E3F2F"/>
    <w:rsid w:val="009F24E3"/>
    <w:rsid w:val="00A01E49"/>
    <w:rsid w:val="00A01FFE"/>
    <w:rsid w:val="00A07544"/>
    <w:rsid w:val="00A124DA"/>
    <w:rsid w:val="00A16690"/>
    <w:rsid w:val="00A21A00"/>
    <w:rsid w:val="00A238BE"/>
    <w:rsid w:val="00A3204B"/>
    <w:rsid w:val="00A3257B"/>
    <w:rsid w:val="00A36272"/>
    <w:rsid w:val="00A42CA4"/>
    <w:rsid w:val="00A45FDD"/>
    <w:rsid w:val="00A50389"/>
    <w:rsid w:val="00A504E4"/>
    <w:rsid w:val="00A511EB"/>
    <w:rsid w:val="00A52FFC"/>
    <w:rsid w:val="00A546C7"/>
    <w:rsid w:val="00A546D2"/>
    <w:rsid w:val="00A65160"/>
    <w:rsid w:val="00A67A78"/>
    <w:rsid w:val="00A70DD3"/>
    <w:rsid w:val="00A731CA"/>
    <w:rsid w:val="00A73287"/>
    <w:rsid w:val="00A76C2E"/>
    <w:rsid w:val="00A83C20"/>
    <w:rsid w:val="00A84573"/>
    <w:rsid w:val="00A8661D"/>
    <w:rsid w:val="00A86E7A"/>
    <w:rsid w:val="00A96920"/>
    <w:rsid w:val="00AA11BB"/>
    <w:rsid w:val="00AA12FB"/>
    <w:rsid w:val="00AA1803"/>
    <w:rsid w:val="00AA2887"/>
    <w:rsid w:val="00AA474A"/>
    <w:rsid w:val="00AA496F"/>
    <w:rsid w:val="00AB3E1C"/>
    <w:rsid w:val="00AB524A"/>
    <w:rsid w:val="00AB58B6"/>
    <w:rsid w:val="00AB5942"/>
    <w:rsid w:val="00AB6377"/>
    <w:rsid w:val="00AC18B6"/>
    <w:rsid w:val="00AD03E1"/>
    <w:rsid w:val="00AD511D"/>
    <w:rsid w:val="00AD5F8F"/>
    <w:rsid w:val="00AE08E4"/>
    <w:rsid w:val="00AE094C"/>
    <w:rsid w:val="00AE0974"/>
    <w:rsid w:val="00AE0B3C"/>
    <w:rsid w:val="00AE449F"/>
    <w:rsid w:val="00AE56BC"/>
    <w:rsid w:val="00AE583D"/>
    <w:rsid w:val="00AE5EDB"/>
    <w:rsid w:val="00AF008A"/>
    <w:rsid w:val="00AF38AF"/>
    <w:rsid w:val="00AF78AF"/>
    <w:rsid w:val="00B00859"/>
    <w:rsid w:val="00B00BFA"/>
    <w:rsid w:val="00B051C5"/>
    <w:rsid w:val="00B12383"/>
    <w:rsid w:val="00B30408"/>
    <w:rsid w:val="00B32A04"/>
    <w:rsid w:val="00B372B5"/>
    <w:rsid w:val="00B408DD"/>
    <w:rsid w:val="00B432AA"/>
    <w:rsid w:val="00B43B4F"/>
    <w:rsid w:val="00B44926"/>
    <w:rsid w:val="00B4732A"/>
    <w:rsid w:val="00B52222"/>
    <w:rsid w:val="00B6249D"/>
    <w:rsid w:val="00B635C2"/>
    <w:rsid w:val="00B636F0"/>
    <w:rsid w:val="00B649B1"/>
    <w:rsid w:val="00B649C0"/>
    <w:rsid w:val="00B659FE"/>
    <w:rsid w:val="00B65AD8"/>
    <w:rsid w:val="00B7043D"/>
    <w:rsid w:val="00B8081C"/>
    <w:rsid w:val="00B84961"/>
    <w:rsid w:val="00B85BAE"/>
    <w:rsid w:val="00B86AA7"/>
    <w:rsid w:val="00B9249D"/>
    <w:rsid w:val="00B9752B"/>
    <w:rsid w:val="00BA3B74"/>
    <w:rsid w:val="00BA5F9C"/>
    <w:rsid w:val="00BB15A4"/>
    <w:rsid w:val="00BB31E8"/>
    <w:rsid w:val="00BB613E"/>
    <w:rsid w:val="00BB7A12"/>
    <w:rsid w:val="00BC7344"/>
    <w:rsid w:val="00BC7551"/>
    <w:rsid w:val="00BD122C"/>
    <w:rsid w:val="00BD3227"/>
    <w:rsid w:val="00BE5053"/>
    <w:rsid w:val="00BF3236"/>
    <w:rsid w:val="00BF3A2F"/>
    <w:rsid w:val="00BF651F"/>
    <w:rsid w:val="00C01E32"/>
    <w:rsid w:val="00C068FC"/>
    <w:rsid w:val="00C1044B"/>
    <w:rsid w:val="00C113CB"/>
    <w:rsid w:val="00C172A8"/>
    <w:rsid w:val="00C17A67"/>
    <w:rsid w:val="00C209BD"/>
    <w:rsid w:val="00C214B3"/>
    <w:rsid w:val="00C2209B"/>
    <w:rsid w:val="00C23515"/>
    <w:rsid w:val="00C25109"/>
    <w:rsid w:val="00C27966"/>
    <w:rsid w:val="00C3383F"/>
    <w:rsid w:val="00C34EC2"/>
    <w:rsid w:val="00C469F5"/>
    <w:rsid w:val="00C5402C"/>
    <w:rsid w:val="00C57EFE"/>
    <w:rsid w:val="00C60342"/>
    <w:rsid w:val="00C60F8D"/>
    <w:rsid w:val="00C62EB7"/>
    <w:rsid w:val="00C64BF9"/>
    <w:rsid w:val="00C650EE"/>
    <w:rsid w:val="00C65241"/>
    <w:rsid w:val="00C65B8B"/>
    <w:rsid w:val="00C670BC"/>
    <w:rsid w:val="00C71025"/>
    <w:rsid w:val="00C74162"/>
    <w:rsid w:val="00C769F9"/>
    <w:rsid w:val="00C770F5"/>
    <w:rsid w:val="00C80132"/>
    <w:rsid w:val="00C82252"/>
    <w:rsid w:val="00C826A5"/>
    <w:rsid w:val="00C836E0"/>
    <w:rsid w:val="00C94C6A"/>
    <w:rsid w:val="00C95B11"/>
    <w:rsid w:val="00C96FFA"/>
    <w:rsid w:val="00CA10B7"/>
    <w:rsid w:val="00CA1282"/>
    <w:rsid w:val="00CA12CC"/>
    <w:rsid w:val="00CA78D3"/>
    <w:rsid w:val="00CB5D3F"/>
    <w:rsid w:val="00CB7063"/>
    <w:rsid w:val="00CC2443"/>
    <w:rsid w:val="00CC690A"/>
    <w:rsid w:val="00CD342E"/>
    <w:rsid w:val="00CD75A1"/>
    <w:rsid w:val="00CE2BEA"/>
    <w:rsid w:val="00CE7A70"/>
    <w:rsid w:val="00CF2C55"/>
    <w:rsid w:val="00CF3188"/>
    <w:rsid w:val="00CF70CC"/>
    <w:rsid w:val="00D04982"/>
    <w:rsid w:val="00D11701"/>
    <w:rsid w:val="00D23380"/>
    <w:rsid w:val="00D2465C"/>
    <w:rsid w:val="00D2562D"/>
    <w:rsid w:val="00D26F51"/>
    <w:rsid w:val="00D314E7"/>
    <w:rsid w:val="00D36528"/>
    <w:rsid w:val="00D41F1F"/>
    <w:rsid w:val="00D440AB"/>
    <w:rsid w:val="00D45FE9"/>
    <w:rsid w:val="00D46CAB"/>
    <w:rsid w:val="00D50A9F"/>
    <w:rsid w:val="00D516BB"/>
    <w:rsid w:val="00D60F80"/>
    <w:rsid w:val="00D62181"/>
    <w:rsid w:val="00D71E4F"/>
    <w:rsid w:val="00D7502B"/>
    <w:rsid w:val="00D83F75"/>
    <w:rsid w:val="00D869FC"/>
    <w:rsid w:val="00D86F57"/>
    <w:rsid w:val="00D91062"/>
    <w:rsid w:val="00D91BC0"/>
    <w:rsid w:val="00D93108"/>
    <w:rsid w:val="00D956DF"/>
    <w:rsid w:val="00D9585C"/>
    <w:rsid w:val="00D95D28"/>
    <w:rsid w:val="00DA0A98"/>
    <w:rsid w:val="00DA2869"/>
    <w:rsid w:val="00DA4D7B"/>
    <w:rsid w:val="00DA6132"/>
    <w:rsid w:val="00DB23E4"/>
    <w:rsid w:val="00DB3C1D"/>
    <w:rsid w:val="00DB5B6D"/>
    <w:rsid w:val="00DC36B3"/>
    <w:rsid w:val="00DC463C"/>
    <w:rsid w:val="00DD3D07"/>
    <w:rsid w:val="00DE023A"/>
    <w:rsid w:val="00DE176A"/>
    <w:rsid w:val="00DE17B2"/>
    <w:rsid w:val="00DF282F"/>
    <w:rsid w:val="00DF2A4F"/>
    <w:rsid w:val="00DF5746"/>
    <w:rsid w:val="00E00497"/>
    <w:rsid w:val="00E01AD9"/>
    <w:rsid w:val="00E05168"/>
    <w:rsid w:val="00E10A93"/>
    <w:rsid w:val="00E11895"/>
    <w:rsid w:val="00E216E5"/>
    <w:rsid w:val="00E22414"/>
    <w:rsid w:val="00E33D6A"/>
    <w:rsid w:val="00E35B45"/>
    <w:rsid w:val="00E45EB6"/>
    <w:rsid w:val="00E47996"/>
    <w:rsid w:val="00E52584"/>
    <w:rsid w:val="00E530D3"/>
    <w:rsid w:val="00E57D6F"/>
    <w:rsid w:val="00E57E60"/>
    <w:rsid w:val="00E603B0"/>
    <w:rsid w:val="00E65929"/>
    <w:rsid w:val="00E65DAD"/>
    <w:rsid w:val="00E70459"/>
    <w:rsid w:val="00E70CAF"/>
    <w:rsid w:val="00E712FF"/>
    <w:rsid w:val="00E744FB"/>
    <w:rsid w:val="00E84CC9"/>
    <w:rsid w:val="00E90971"/>
    <w:rsid w:val="00E93B5F"/>
    <w:rsid w:val="00E94C51"/>
    <w:rsid w:val="00E95953"/>
    <w:rsid w:val="00EA148D"/>
    <w:rsid w:val="00EA178B"/>
    <w:rsid w:val="00EA2B44"/>
    <w:rsid w:val="00EA3D5D"/>
    <w:rsid w:val="00EA5EDA"/>
    <w:rsid w:val="00EB23E8"/>
    <w:rsid w:val="00EB7CBC"/>
    <w:rsid w:val="00EB7FB0"/>
    <w:rsid w:val="00EC2B7E"/>
    <w:rsid w:val="00EC5EE1"/>
    <w:rsid w:val="00ED4282"/>
    <w:rsid w:val="00ED7E9C"/>
    <w:rsid w:val="00EF3078"/>
    <w:rsid w:val="00EF6D53"/>
    <w:rsid w:val="00EF7FB2"/>
    <w:rsid w:val="00F026FC"/>
    <w:rsid w:val="00F02B35"/>
    <w:rsid w:val="00F02D18"/>
    <w:rsid w:val="00F1182B"/>
    <w:rsid w:val="00F1229B"/>
    <w:rsid w:val="00F12B6F"/>
    <w:rsid w:val="00F13248"/>
    <w:rsid w:val="00F13C87"/>
    <w:rsid w:val="00F14819"/>
    <w:rsid w:val="00F215CC"/>
    <w:rsid w:val="00F240F5"/>
    <w:rsid w:val="00F24CA4"/>
    <w:rsid w:val="00F2545F"/>
    <w:rsid w:val="00F2659D"/>
    <w:rsid w:val="00F26F3A"/>
    <w:rsid w:val="00F2796D"/>
    <w:rsid w:val="00F3283C"/>
    <w:rsid w:val="00F435B7"/>
    <w:rsid w:val="00F43A0F"/>
    <w:rsid w:val="00F4495E"/>
    <w:rsid w:val="00F50B26"/>
    <w:rsid w:val="00F52CAA"/>
    <w:rsid w:val="00F54791"/>
    <w:rsid w:val="00F55655"/>
    <w:rsid w:val="00F5670D"/>
    <w:rsid w:val="00F56CF6"/>
    <w:rsid w:val="00F57D56"/>
    <w:rsid w:val="00F63DB2"/>
    <w:rsid w:val="00F6612D"/>
    <w:rsid w:val="00F6678C"/>
    <w:rsid w:val="00F73BE6"/>
    <w:rsid w:val="00F74B63"/>
    <w:rsid w:val="00F74BF1"/>
    <w:rsid w:val="00F7516C"/>
    <w:rsid w:val="00F7756B"/>
    <w:rsid w:val="00F83919"/>
    <w:rsid w:val="00F85DC5"/>
    <w:rsid w:val="00F91046"/>
    <w:rsid w:val="00F956CD"/>
    <w:rsid w:val="00F95F9A"/>
    <w:rsid w:val="00F972F3"/>
    <w:rsid w:val="00F97CFB"/>
    <w:rsid w:val="00FA1F1F"/>
    <w:rsid w:val="00FA2378"/>
    <w:rsid w:val="00FA5244"/>
    <w:rsid w:val="00FA5EEB"/>
    <w:rsid w:val="00FB3164"/>
    <w:rsid w:val="00FC5228"/>
    <w:rsid w:val="00FC688B"/>
    <w:rsid w:val="00FC71DF"/>
    <w:rsid w:val="00FD4E27"/>
    <w:rsid w:val="00FD52B8"/>
    <w:rsid w:val="00FE2B2B"/>
    <w:rsid w:val="00FE2BA3"/>
    <w:rsid w:val="00FE415F"/>
    <w:rsid w:val="00FE73A6"/>
    <w:rsid w:val="00FF154B"/>
    <w:rsid w:val="00FF6D78"/>
    <w:rsid w:val="00FF70A7"/>
    <w:rsid w:val="00FF738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D85EA"/>
  <w15:docId w15:val="{D697A7F9-4B39-4982-9211-D9EFDDD8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6F5932"/>
    <w:pPr>
      <w:spacing w:line="260" w:lineRule="exact"/>
    </w:pPr>
    <w:rPr>
      <w:rFonts w:ascii="Arial" w:hAnsi="Arial"/>
      <w:szCs w:val="24"/>
    </w:rPr>
  </w:style>
  <w:style w:type="paragraph" w:styleId="Naslov1">
    <w:name w:val="heading 1"/>
    <w:basedOn w:val="Navaden"/>
    <w:next w:val="Navaden"/>
    <w:link w:val="Naslov1Znak"/>
    <w:qFormat/>
    <w:rsid w:val="00C279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semiHidden/>
    <w:unhideWhenUsed/>
    <w:qFormat/>
    <w:rsid w:val="00C279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semiHidden/>
    <w:unhideWhenUsed/>
    <w:qFormat/>
    <w:rsid w:val="00C27966"/>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semiHidden/>
    <w:unhideWhenUsed/>
    <w:qFormat/>
    <w:rsid w:val="00C27966"/>
    <w:pPr>
      <w:keepNext/>
      <w:keepLines/>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avaden"/>
    <w:next w:val="Navaden"/>
    <w:link w:val="Naslov5Znak"/>
    <w:semiHidden/>
    <w:unhideWhenUsed/>
    <w:qFormat/>
    <w:rsid w:val="00C27966"/>
    <w:pPr>
      <w:keepNext/>
      <w:keepLines/>
      <w:spacing w:before="200"/>
      <w:outlineLvl w:val="4"/>
    </w:pPr>
    <w:rPr>
      <w:rFonts w:asciiTheme="majorHAnsi" w:eastAsiaTheme="majorEastAsia" w:hAnsiTheme="majorHAnsi" w:cstheme="majorBidi"/>
      <w:color w:val="243F60" w:themeColor="accent1" w:themeShade="7F"/>
    </w:rPr>
  </w:style>
  <w:style w:type="paragraph" w:styleId="Naslov6">
    <w:name w:val="heading 6"/>
    <w:basedOn w:val="Navaden"/>
    <w:next w:val="Navaden"/>
    <w:link w:val="Naslov6Znak"/>
    <w:semiHidden/>
    <w:unhideWhenUsed/>
    <w:qFormat/>
    <w:rsid w:val="00C27966"/>
    <w:pPr>
      <w:keepNext/>
      <w:keepLines/>
      <w:spacing w:before="200"/>
      <w:outlineLvl w:val="5"/>
    </w:pPr>
    <w:rPr>
      <w:rFonts w:asciiTheme="majorHAnsi" w:eastAsiaTheme="majorEastAsia" w:hAnsiTheme="majorHAnsi" w:cstheme="majorBidi"/>
      <w:i/>
      <w:iCs/>
      <w:color w:val="243F60" w:themeColor="accent1" w:themeShade="7F"/>
    </w:rPr>
  </w:style>
  <w:style w:type="paragraph" w:styleId="Naslov7">
    <w:name w:val="heading 7"/>
    <w:basedOn w:val="Navaden"/>
    <w:next w:val="Navaden"/>
    <w:link w:val="Naslov7Znak"/>
    <w:semiHidden/>
    <w:unhideWhenUsed/>
    <w:qFormat/>
    <w:rsid w:val="00C27966"/>
    <w:pPr>
      <w:keepNext/>
      <w:keepLines/>
      <w:spacing w:before="20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semiHidden/>
    <w:unhideWhenUsed/>
    <w:qFormat/>
    <w:rsid w:val="00C27966"/>
    <w:pPr>
      <w:keepNext/>
      <w:keepLines/>
      <w:spacing w:before="200"/>
      <w:outlineLvl w:val="7"/>
    </w:pPr>
    <w:rPr>
      <w:rFonts w:asciiTheme="majorHAnsi" w:eastAsiaTheme="majorEastAsia" w:hAnsiTheme="majorHAnsi" w:cstheme="majorBidi"/>
      <w:color w:val="404040" w:themeColor="text1" w:themeTint="BF"/>
      <w:szCs w:val="20"/>
    </w:rPr>
  </w:style>
  <w:style w:type="paragraph" w:styleId="Naslov9">
    <w:name w:val="heading 9"/>
    <w:basedOn w:val="Navaden"/>
    <w:next w:val="Navaden"/>
    <w:link w:val="Naslov9Znak"/>
    <w:semiHidden/>
    <w:unhideWhenUsed/>
    <w:qFormat/>
    <w:rsid w:val="00C27966"/>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C27966"/>
    <w:rPr>
      <w:rFonts w:asciiTheme="majorHAnsi" w:eastAsiaTheme="majorEastAsia" w:hAnsiTheme="majorHAnsi" w:cstheme="majorBidi"/>
      <w:b/>
      <w:bCs/>
      <w:color w:val="365F91" w:themeColor="accent1" w:themeShade="BF"/>
      <w:sz w:val="28"/>
      <w:szCs w:val="28"/>
      <w:lang w:val="en-US"/>
    </w:rPr>
  </w:style>
  <w:style w:type="character" w:customStyle="1" w:styleId="Naslov2Znak">
    <w:name w:val="Naslov 2 Znak"/>
    <w:basedOn w:val="Privzetapisavaodstavka"/>
    <w:link w:val="Naslov2"/>
    <w:semiHidden/>
    <w:rsid w:val="00C27966"/>
    <w:rPr>
      <w:rFonts w:asciiTheme="majorHAnsi" w:eastAsiaTheme="majorEastAsia" w:hAnsiTheme="majorHAnsi" w:cstheme="majorBidi"/>
      <w:b/>
      <w:bCs/>
      <w:color w:val="4F81BD" w:themeColor="accent1"/>
      <w:sz w:val="26"/>
      <w:szCs w:val="26"/>
      <w:lang w:val="en-US"/>
    </w:rPr>
  </w:style>
  <w:style w:type="character" w:customStyle="1" w:styleId="Naslov3Znak">
    <w:name w:val="Naslov 3 Znak"/>
    <w:basedOn w:val="Privzetapisavaodstavka"/>
    <w:link w:val="Naslov3"/>
    <w:semiHidden/>
    <w:rsid w:val="00C27966"/>
    <w:rPr>
      <w:rFonts w:asciiTheme="majorHAnsi" w:eastAsiaTheme="majorEastAsia" w:hAnsiTheme="majorHAnsi" w:cstheme="majorBidi"/>
      <w:b/>
      <w:bCs/>
      <w:color w:val="4F81BD" w:themeColor="accent1"/>
      <w:sz w:val="22"/>
      <w:szCs w:val="22"/>
      <w:lang w:val="en-US"/>
    </w:rPr>
  </w:style>
  <w:style w:type="character" w:customStyle="1" w:styleId="Naslov4Znak">
    <w:name w:val="Naslov 4 Znak"/>
    <w:basedOn w:val="Privzetapisavaodstavka"/>
    <w:link w:val="Naslov4"/>
    <w:semiHidden/>
    <w:rsid w:val="00C27966"/>
    <w:rPr>
      <w:rFonts w:asciiTheme="majorHAnsi" w:eastAsiaTheme="majorEastAsia" w:hAnsiTheme="majorHAnsi" w:cstheme="majorBidi"/>
      <w:b/>
      <w:bCs/>
      <w:i/>
      <w:iCs/>
      <w:color w:val="4F81BD" w:themeColor="accent1"/>
      <w:sz w:val="22"/>
      <w:szCs w:val="22"/>
      <w:lang w:val="en-US"/>
    </w:rPr>
  </w:style>
  <w:style w:type="character" w:customStyle="1" w:styleId="Naslov5Znak">
    <w:name w:val="Naslov 5 Znak"/>
    <w:basedOn w:val="Privzetapisavaodstavka"/>
    <w:link w:val="Naslov5"/>
    <w:semiHidden/>
    <w:rsid w:val="00C27966"/>
    <w:rPr>
      <w:rFonts w:asciiTheme="majorHAnsi" w:eastAsiaTheme="majorEastAsia" w:hAnsiTheme="majorHAnsi" w:cstheme="majorBidi"/>
      <w:color w:val="243F60" w:themeColor="accent1" w:themeShade="7F"/>
      <w:sz w:val="22"/>
      <w:szCs w:val="22"/>
      <w:lang w:val="en-US"/>
    </w:rPr>
  </w:style>
  <w:style w:type="character" w:customStyle="1" w:styleId="Naslov6Znak">
    <w:name w:val="Naslov 6 Znak"/>
    <w:basedOn w:val="Privzetapisavaodstavka"/>
    <w:link w:val="Naslov6"/>
    <w:semiHidden/>
    <w:rsid w:val="00C27966"/>
    <w:rPr>
      <w:rFonts w:asciiTheme="majorHAnsi" w:eastAsiaTheme="majorEastAsia" w:hAnsiTheme="majorHAnsi" w:cstheme="majorBidi"/>
      <w:i/>
      <w:iCs/>
      <w:color w:val="243F60" w:themeColor="accent1" w:themeShade="7F"/>
      <w:sz w:val="22"/>
      <w:szCs w:val="22"/>
      <w:lang w:val="en-US"/>
    </w:rPr>
  </w:style>
  <w:style w:type="character" w:customStyle="1" w:styleId="Naslov7Znak">
    <w:name w:val="Naslov 7 Znak"/>
    <w:basedOn w:val="Privzetapisavaodstavka"/>
    <w:link w:val="Naslov7"/>
    <w:semiHidden/>
    <w:rsid w:val="00C27966"/>
    <w:rPr>
      <w:rFonts w:asciiTheme="majorHAnsi" w:eastAsiaTheme="majorEastAsia" w:hAnsiTheme="majorHAnsi" w:cstheme="majorBidi"/>
      <w:i/>
      <w:iCs/>
      <w:color w:val="404040" w:themeColor="text1" w:themeTint="BF"/>
      <w:sz w:val="22"/>
      <w:szCs w:val="22"/>
      <w:lang w:val="en-US"/>
    </w:rPr>
  </w:style>
  <w:style w:type="character" w:customStyle="1" w:styleId="Naslov8Znak">
    <w:name w:val="Naslov 8 Znak"/>
    <w:basedOn w:val="Privzetapisavaodstavka"/>
    <w:link w:val="Naslov8"/>
    <w:semiHidden/>
    <w:rsid w:val="00C27966"/>
    <w:rPr>
      <w:rFonts w:asciiTheme="majorHAnsi" w:eastAsiaTheme="majorEastAsia" w:hAnsiTheme="majorHAnsi" w:cstheme="majorBidi"/>
      <w:color w:val="404040" w:themeColor="text1" w:themeTint="BF"/>
      <w:lang w:val="en-US"/>
    </w:rPr>
  </w:style>
  <w:style w:type="character" w:customStyle="1" w:styleId="Naslov9Znak">
    <w:name w:val="Naslov 9 Znak"/>
    <w:basedOn w:val="Privzetapisavaodstavka"/>
    <w:link w:val="Naslov9"/>
    <w:semiHidden/>
    <w:rsid w:val="00C27966"/>
    <w:rPr>
      <w:rFonts w:asciiTheme="majorHAnsi" w:eastAsiaTheme="majorEastAsia" w:hAnsiTheme="majorHAnsi" w:cstheme="majorBidi"/>
      <w:i/>
      <w:iCs/>
      <w:color w:val="404040" w:themeColor="text1" w:themeTint="BF"/>
      <w:lang w:val="en-US"/>
    </w:rPr>
  </w:style>
  <w:style w:type="paragraph" w:styleId="Napis">
    <w:name w:val="caption"/>
    <w:basedOn w:val="Navaden"/>
    <w:next w:val="Navaden"/>
    <w:unhideWhenUsed/>
    <w:qFormat/>
    <w:rsid w:val="00C27966"/>
    <w:pPr>
      <w:spacing w:after="200"/>
    </w:pPr>
    <w:rPr>
      <w:b/>
      <w:bCs/>
      <w:color w:val="4F81BD" w:themeColor="accent1"/>
      <w:sz w:val="18"/>
      <w:szCs w:val="18"/>
    </w:rPr>
  </w:style>
  <w:style w:type="paragraph" w:styleId="Naslov">
    <w:name w:val="Title"/>
    <w:basedOn w:val="Navaden"/>
    <w:next w:val="Navaden"/>
    <w:link w:val="NaslovZnak"/>
    <w:qFormat/>
    <w:rsid w:val="00C2796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rsid w:val="00C27966"/>
    <w:rPr>
      <w:rFonts w:asciiTheme="majorHAnsi" w:eastAsiaTheme="majorEastAsia" w:hAnsiTheme="majorHAnsi" w:cstheme="majorBidi"/>
      <w:color w:val="17365D" w:themeColor="text2" w:themeShade="BF"/>
      <w:spacing w:val="5"/>
      <w:kern w:val="28"/>
      <w:sz w:val="52"/>
      <w:szCs w:val="52"/>
      <w:lang w:val="en-US"/>
    </w:rPr>
  </w:style>
  <w:style w:type="paragraph" w:styleId="Podnaslov">
    <w:name w:val="Subtitle"/>
    <w:basedOn w:val="Navaden"/>
    <w:next w:val="Navaden"/>
    <w:link w:val="PodnaslovZnak"/>
    <w:qFormat/>
    <w:rsid w:val="00C27966"/>
    <w:pPr>
      <w:numPr>
        <w:ilvl w:val="1"/>
      </w:numPr>
    </w:pPr>
    <w:rPr>
      <w:rFonts w:asciiTheme="majorHAnsi" w:eastAsiaTheme="majorEastAsia" w:hAnsiTheme="majorHAnsi" w:cstheme="majorBidi"/>
      <w:i/>
      <w:iCs/>
      <w:color w:val="4F81BD" w:themeColor="accent1"/>
      <w:spacing w:val="15"/>
      <w:sz w:val="24"/>
    </w:rPr>
  </w:style>
  <w:style w:type="character" w:customStyle="1" w:styleId="PodnaslovZnak">
    <w:name w:val="Podnaslov Znak"/>
    <w:basedOn w:val="Privzetapisavaodstavka"/>
    <w:link w:val="Podnaslov"/>
    <w:rsid w:val="00C27966"/>
    <w:rPr>
      <w:rFonts w:asciiTheme="majorHAnsi" w:eastAsiaTheme="majorEastAsia" w:hAnsiTheme="majorHAnsi" w:cstheme="majorBidi"/>
      <w:i/>
      <w:iCs/>
      <w:color w:val="4F81BD" w:themeColor="accent1"/>
      <w:spacing w:val="15"/>
      <w:sz w:val="24"/>
      <w:szCs w:val="24"/>
      <w:lang w:val="en-US"/>
    </w:rPr>
  </w:style>
  <w:style w:type="character" w:styleId="Krepko">
    <w:name w:val="Strong"/>
    <w:basedOn w:val="Privzetapisavaodstavka"/>
    <w:qFormat/>
    <w:rsid w:val="00C27966"/>
    <w:rPr>
      <w:b/>
      <w:bCs/>
    </w:rPr>
  </w:style>
  <w:style w:type="character" w:styleId="Poudarek">
    <w:name w:val="Emphasis"/>
    <w:qFormat/>
    <w:rsid w:val="00C27966"/>
    <w:rPr>
      <w:i/>
      <w:iCs/>
    </w:rPr>
  </w:style>
  <w:style w:type="paragraph" w:styleId="Brezrazmikov">
    <w:name w:val="No Spacing"/>
    <w:basedOn w:val="Navaden"/>
    <w:link w:val="BrezrazmikovZnak"/>
    <w:uiPriority w:val="1"/>
    <w:qFormat/>
    <w:rsid w:val="00C27966"/>
  </w:style>
  <w:style w:type="character" w:customStyle="1" w:styleId="BrezrazmikovZnak">
    <w:name w:val="Brez razmikov Znak"/>
    <w:basedOn w:val="Privzetapisavaodstavka"/>
    <w:link w:val="Brezrazmikov"/>
    <w:uiPriority w:val="1"/>
    <w:rsid w:val="00C27966"/>
    <w:rPr>
      <w:rFonts w:ascii="Arial" w:hAnsi="Arial"/>
      <w:sz w:val="22"/>
      <w:szCs w:val="22"/>
      <w:lang w:val="en-US"/>
    </w:rPr>
  </w:style>
  <w:style w:type="paragraph" w:styleId="Odstavekseznama">
    <w:name w:val="List Paragraph"/>
    <w:aliases w:val="Odstavek -,Odstavek seznama_IP,Seznam_IP_1"/>
    <w:basedOn w:val="Navaden"/>
    <w:link w:val="OdstavekseznamaZnak"/>
    <w:uiPriority w:val="34"/>
    <w:qFormat/>
    <w:rsid w:val="00C27966"/>
    <w:pPr>
      <w:ind w:left="720"/>
      <w:contextualSpacing/>
    </w:pPr>
  </w:style>
  <w:style w:type="paragraph" w:styleId="Citat">
    <w:name w:val="Quote"/>
    <w:basedOn w:val="Navaden"/>
    <w:next w:val="Navaden"/>
    <w:link w:val="CitatZnak"/>
    <w:uiPriority w:val="29"/>
    <w:qFormat/>
    <w:rsid w:val="00C27966"/>
    <w:rPr>
      <w:rFonts w:eastAsiaTheme="majorEastAsia" w:cstheme="majorBidi"/>
      <w:i/>
      <w:iCs/>
      <w:color w:val="000000" w:themeColor="text1"/>
    </w:rPr>
  </w:style>
  <w:style w:type="character" w:customStyle="1" w:styleId="CitatZnak">
    <w:name w:val="Citat Znak"/>
    <w:basedOn w:val="Privzetapisavaodstavka"/>
    <w:link w:val="Citat"/>
    <w:uiPriority w:val="29"/>
    <w:rsid w:val="00C27966"/>
    <w:rPr>
      <w:rFonts w:ascii="Arial" w:eastAsiaTheme="majorEastAsia" w:hAnsi="Arial" w:cstheme="majorBidi"/>
      <w:i/>
      <w:iCs/>
      <w:color w:val="000000" w:themeColor="text1"/>
      <w:sz w:val="22"/>
      <w:szCs w:val="22"/>
      <w:lang w:val="en-US"/>
    </w:rPr>
  </w:style>
  <w:style w:type="paragraph" w:styleId="Intenzivencitat">
    <w:name w:val="Intense Quote"/>
    <w:basedOn w:val="Navaden"/>
    <w:next w:val="Navaden"/>
    <w:link w:val="IntenzivencitatZnak"/>
    <w:uiPriority w:val="30"/>
    <w:qFormat/>
    <w:rsid w:val="00C27966"/>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IntenzivencitatZnak">
    <w:name w:val="Intenziven citat Znak"/>
    <w:basedOn w:val="Privzetapisavaodstavka"/>
    <w:link w:val="Intenzivencitat"/>
    <w:uiPriority w:val="30"/>
    <w:rsid w:val="00C27966"/>
    <w:rPr>
      <w:rFonts w:ascii="Arial" w:eastAsiaTheme="majorEastAsia" w:hAnsi="Arial" w:cstheme="majorBidi"/>
      <w:b/>
      <w:bCs/>
      <w:i/>
      <w:iCs/>
      <w:color w:val="4F81BD" w:themeColor="accent1"/>
      <w:sz w:val="22"/>
      <w:szCs w:val="22"/>
      <w:lang w:val="en-US"/>
    </w:rPr>
  </w:style>
  <w:style w:type="character" w:styleId="Neenpoudarek">
    <w:name w:val="Subtle Emphasis"/>
    <w:uiPriority w:val="19"/>
    <w:qFormat/>
    <w:rsid w:val="00C27966"/>
    <w:rPr>
      <w:i/>
      <w:iCs/>
      <w:color w:val="808080" w:themeColor="text1" w:themeTint="7F"/>
    </w:rPr>
  </w:style>
  <w:style w:type="character" w:styleId="Intenzivenpoudarek">
    <w:name w:val="Intense Emphasis"/>
    <w:uiPriority w:val="21"/>
    <w:qFormat/>
    <w:rsid w:val="00C27966"/>
    <w:rPr>
      <w:b/>
      <w:bCs/>
      <w:i/>
      <w:iCs/>
      <w:color w:val="4F81BD" w:themeColor="accent1"/>
    </w:rPr>
  </w:style>
  <w:style w:type="character" w:styleId="Neensklic">
    <w:name w:val="Subtle Reference"/>
    <w:uiPriority w:val="31"/>
    <w:qFormat/>
    <w:rsid w:val="00C27966"/>
    <w:rPr>
      <w:smallCaps/>
      <w:color w:val="C0504D" w:themeColor="accent2"/>
      <w:u w:val="single"/>
    </w:rPr>
  </w:style>
  <w:style w:type="character" w:styleId="Intenzivensklic">
    <w:name w:val="Intense Reference"/>
    <w:basedOn w:val="Privzetapisavaodstavka"/>
    <w:uiPriority w:val="32"/>
    <w:qFormat/>
    <w:rsid w:val="00C27966"/>
    <w:rPr>
      <w:b/>
      <w:bCs/>
      <w:smallCaps/>
      <w:color w:val="C0504D" w:themeColor="accent2"/>
      <w:spacing w:val="5"/>
      <w:u w:val="single"/>
    </w:rPr>
  </w:style>
  <w:style w:type="character" w:styleId="Naslovknjige">
    <w:name w:val="Book Title"/>
    <w:basedOn w:val="Privzetapisavaodstavka"/>
    <w:uiPriority w:val="33"/>
    <w:qFormat/>
    <w:rsid w:val="00C27966"/>
    <w:rPr>
      <w:b/>
      <w:bCs/>
      <w:smallCaps/>
      <w:spacing w:val="5"/>
    </w:rPr>
  </w:style>
  <w:style w:type="paragraph" w:styleId="NaslovTOC">
    <w:name w:val="TOC Heading"/>
    <w:basedOn w:val="Naslov1"/>
    <w:next w:val="Navaden"/>
    <w:uiPriority w:val="39"/>
    <w:semiHidden/>
    <w:unhideWhenUsed/>
    <w:qFormat/>
    <w:rsid w:val="00C27966"/>
    <w:pPr>
      <w:outlineLvl w:val="9"/>
    </w:pPr>
  </w:style>
  <w:style w:type="character" w:customStyle="1" w:styleId="OdstavekseznamaZnak">
    <w:name w:val="Odstavek seznama Znak"/>
    <w:aliases w:val="Odstavek - Znak,Odstavek seznama_IP Znak,Seznam_IP_1 Znak"/>
    <w:link w:val="Odstavekseznama"/>
    <w:uiPriority w:val="34"/>
    <w:qFormat/>
    <w:locked/>
    <w:rsid w:val="006F5932"/>
    <w:rPr>
      <w:rFonts w:ascii="Arial" w:hAnsi="Arial"/>
      <w:sz w:val="22"/>
      <w:szCs w:val="22"/>
      <w:lang w:val="en-US"/>
    </w:rPr>
  </w:style>
  <w:style w:type="paragraph" w:customStyle="1" w:styleId="Default">
    <w:name w:val="Default"/>
    <w:qFormat/>
    <w:rsid w:val="006F5932"/>
    <w:pPr>
      <w:autoSpaceDE w:val="0"/>
      <w:autoSpaceDN w:val="0"/>
      <w:adjustRightInd w:val="0"/>
    </w:pPr>
    <w:rPr>
      <w:rFonts w:ascii="Arial" w:eastAsiaTheme="minorHAnsi" w:hAnsi="Arial" w:cs="Arial"/>
      <w:color w:val="000000"/>
      <w:sz w:val="24"/>
      <w:szCs w:val="24"/>
    </w:rPr>
  </w:style>
  <w:style w:type="character" w:styleId="Hiperpovezava">
    <w:name w:val="Hyperlink"/>
    <w:basedOn w:val="Privzetapisavaodstavka"/>
    <w:uiPriority w:val="99"/>
    <w:unhideWhenUsed/>
    <w:rsid w:val="006F5932"/>
    <w:rPr>
      <w:color w:val="0000FF" w:themeColor="hyperlink"/>
      <w:u w:val="single"/>
    </w:rPr>
  </w:style>
  <w:style w:type="paragraph" w:customStyle="1" w:styleId="xxmsonormal">
    <w:name w:val="x_x_msonormal"/>
    <w:basedOn w:val="Navaden"/>
    <w:rsid w:val="006F5932"/>
    <w:pPr>
      <w:spacing w:line="240" w:lineRule="auto"/>
    </w:pPr>
    <w:rPr>
      <w:rFonts w:ascii="Calibri" w:eastAsiaTheme="minorHAnsi" w:hAnsi="Calibri" w:cs="Calibri"/>
      <w:sz w:val="22"/>
      <w:szCs w:val="22"/>
      <w:lang w:eastAsia="sl-SI"/>
    </w:rPr>
  </w:style>
  <w:style w:type="paragraph" w:styleId="Navadensplet">
    <w:name w:val="Normal (Web)"/>
    <w:basedOn w:val="Navaden"/>
    <w:uiPriority w:val="99"/>
    <w:unhideWhenUsed/>
    <w:rsid w:val="005A00E6"/>
    <w:pPr>
      <w:spacing w:before="100" w:beforeAutospacing="1" w:after="100" w:afterAutospacing="1" w:line="240" w:lineRule="auto"/>
    </w:pPr>
    <w:rPr>
      <w:rFonts w:ascii="Times New Roman" w:eastAsiaTheme="minorHAnsi" w:hAnsi="Times New Roman"/>
      <w:sz w:val="24"/>
      <w:lang w:eastAsia="sl-SI"/>
    </w:rPr>
  </w:style>
  <w:style w:type="paragraph" w:styleId="Pripombabesedilo">
    <w:name w:val="annotation text"/>
    <w:basedOn w:val="Navaden"/>
    <w:link w:val="PripombabesediloZnak"/>
    <w:uiPriority w:val="99"/>
    <w:unhideWhenUsed/>
    <w:rsid w:val="00E94C51"/>
    <w:pPr>
      <w:spacing w:line="240" w:lineRule="auto"/>
    </w:pPr>
    <w:rPr>
      <w:szCs w:val="20"/>
      <w:lang w:val="en-US"/>
    </w:rPr>
  </w:style>
  <w:style w:type="character" w:customStyle="1" w:styleId="PripombabesediloZnak">
    <w:name w:val="Pripomba – besedilo Znak"/>
    <w:basedOn w:val="Privzetapisavaodstavka"/>
    <w:link w:val="Pripombabesedilo"/>
    <w:uiPriority w:val="99"/>
    <w:rsid w:val="00E94C51"/>
    <w:rPr>
      <w:rFonts w:ascii="Arial" w:hAnsi="Arial"/>
      <w:lang w:val="en-US"/>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E94C51"/>
    <w:pPr>
      <w:spacing w:line="240" w:lineRule="auto"/>
    </w:pPr>
    <w:rPr>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E94C51"/>
    <w:rPr>
      <w:rFonts w:ascii="Arial" w:hAnsi="Arial"/>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basedOn w:val="Privzetapisavaodstavka"/>
    <w:uiPriority w:val="99"/>
    <w:unhideWhenUsed/>
    <w:qFormat/>
    <w:rsid w:val="00E94C51"/>
    <w:rPr>
      <w:vertAlign w:val="superscript"/>
    </w:rPr>
  </w:style>
  <w:style w:type="paragraph" w:customStyle="1" w:styleId="podpisi">
    <w:name w:val="podpisi"/>
    <w:basedOn w:val="Navaden"/>
    <w:qFormat/>
    <w:rsid w:val="00E94C51"/>
    <w:pPr>
      <w:tabs>
        <w:tab w:val="left" w:pos="3402"/>
      </w:tabs>
    </w:pPr>
    <w:rPr>
      <w:lang w:val="it-IT"/>
    </w:rPr>
  </w:style>
  <w:style w:type="table" w:styleId="Tabelamrea">
    <w:name w:val="Table Grid"/>
    <w:basedOn w:val="Navadnatabela"/>
    <w:uiPriority w:val="59"/>
    <w:rsid w:val="00E94C5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5626C0"/>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626C0"/>
    <w:rPr>
      <w:rFonts w:ascii="Tahoma" w:hAnsi="Tahoma" w:cs="Tahoma"/>
      <w:sz w:val="16"/>
      <w:szCs w:val="16"/>
    </w:rPr>
  </w:style>
  <w:style w:type="character" w:customStyle="1" w:styleId="acopre1">
    <w:name w:val="acopre1"/>
    <w:basedOn w:val="Privzetapisavaodstavka"/>
    <w:rsid w:val="00CA1282"/>
  </w:style>
  <w:style w:type="paragraph" w:styleId="Glava">
    <w:name w:val="header"/>
    <w:basedOn w:val="Navaden"/>
    <w:link w:val="GlavaZnak"/>
    <w:uiPriority w:val="99"/>
    <w:unhideWhenUsed/>
    <w:rsid w:val="00D11701"/>
    <w:pPr>
      <w:tabs>
        <w:tab w:val="center" w:pos="4536"/>
        <w:tab w:val="right" w:pos="9072"/>
      </w:tabs>
      <w:spacing w:line="240" w:lineRule="auto"/>
    </w:pPr>
  </w:style>
  <w:style w:type="character" w:customStyle="1" w:styleId="GlavaZnak">
    <w:name w:val="Glava Znak"/>
    <w:basedOn w:val="Privzetapisavaodstavka"/>
    <w:link w:val="Glava"/>
    <w:uiPriority w:val="99"/>
    <w:rsid w:val="00D11701"/>
    <w:rPr>
      <w:rFonts w:ascii="Arial" w:hAnsi="Arial"/>
      <w:szCs w:val="24"/>
    </w:rPr>
  </w:style>
  <w:style w:type="paragraph" w:styleId="Noga">
    <w:name w:val="footer"/>
    <w:basedOn w:val="Navaden"/>
    <w:link w:val="NogaZnak"/>
    <w:uiPriority w:val="99"/>
    <w:unhideWhenUsed/>
    <w:rsid w:val="00D11701"/>
    <w:pPr>
      <w:tabs>
        <w:tab w:val="center" w:pos="4536"/>
        <w:tab w:val="right" w:pos="9072"/>
      </w:tabs>
      <w:spacing w:line="240" w:lineRule="auto"/>
    </w:pPr>
  </w:style>
  <w:style w:type="character" w:customStyle="1" w:styleId="NogaZnak">
    <w:name w:val="Noga Znak"/>
    <w:basedOn w:val="Privzetapisavaodstavka"/>
    <w:link w:val="Noga"/>
    <w:uiPriority w:val="99"/>
    <w:rsid w:val="00D11701"/>
    <w:rPr>
      <w:rFonts w:ascii="Arial" w:hAnsi="Arial"/>
      <w:szCs w:val="24"/>
    </w:rPr>
  </w:style>
  <w:style w:type="paragraph" w:customStyle="1" w:styleId="Odstavekseznama1">
    <w:name w:val="Odstavek seznama1"/>
    <w:basedOn w:val="Navaden"/>
    <w:rsid w:val="00AF38AF"/>
    <w:pPr>
      <w:spacing w:line="240" w:lineRule="auto"/>
      <w:ind w:left="720"/>
      <w:contextualSpacing/>
    </w:pPr>
    <w:rPr>
      <w:sz w:val="22"/>
      <w:szCs w:val="20"/>
    </w:rPr>
  </w:style>
  <w:style w:type="character" w:customStyle="1" w:styleId="fontstyle21">
    <w:name w:val="fontstyle21"/>
    <w:basedOn w:val="Privzetapisavaodstavka"/>
    <w:rsid w:val="003D4EDF"/>
    <w:rPr>
      <w:rFonts w:ascii="Arial-BoldMT" w:hAnsi="Arial-BoldMT" w:hint="default"/>
      <w:b/>
      <w:bCs/>
      <w:i w:val="0"/>
      <w:iCs w:val="0"/>
      <w:color w:val="000000"/>
      <w:sz w:val="22"/>
      <w:szCs w:val="22"/>
    </w:rPr>
  </w:style>
  <w:style w:type="paragraph" w:customStyle="1" w:styleId="len">
    <w:name w:val="len"/>
    <w:basedOn w:val="Navaden"/>
    <w:rsid w:val="00647309"/>
    <w:pPr>
      <w:spacing w:before="100" w:beforeAutospacing="1" w:after="100" w:afterAutospacing="1" w:line="240" w:lineRule="auto"/>
    </w:pPr>
    <w:rPr>
      <w:rFonts w:ascii="Times New Roman" w:hAnsi="Times New Roman"/>
      <w:sz w:val="24"/>
      <w:lang w:eastAsia="sl-SI"/>
    </w:rPr>
  </w:style>
  <w:style w:type="paragraph" w:customStyle="1" w:styleId="xmsonormal">
    <w:name w:val="x_msonormal"/>
    <w:basedOn w:val="Navaden"/>
    <w:rsid w:val="002E2079"/>
    <w:pPr>
      <w:spacing w:line="240" w:lineRule="auto"/>
    </w:pPr>
    <w:rPr>
      <w:rFonts w:ascii="Calibri" w:eastAsiaTheme="minorHAnsi" w:hAnsi="Calibri" w:cs="Calibri"/>
      <w:sz w:val="22"/>
      <w:szCs w:val="22"/>
      <w:lang w:eastAsia="sl-SI"/>
    </w:rPr>
  </w:style>
  <w:style w:type="character" w:customStyle="1" w:styleId="Nerazreenaomemba1">
    <w:name w:val="Nerazrešena omemba1"/>
    <w:basedOn w:val="Privzetapisavaodstavka"/>
    <w:uiPriority w:val="99"/>
    <w:semiHidden/>
    <w:unhideWhenUsed/>
    <w:rsid w:val="00820EB5"/>
    <w:rPr>
      <w:color w:val="605E5C"/>
      <w:shd w:val="clear" w:color="auto" w:fill="E1DFDD"/>
    </w:rPr>
  </w:style>
  <w:style w:type="character" w:styleId="SledenaHiperpovezava">
    <w:name w:val="FollowedHyperlink"/>
    <w:basedOn w:val="Privzetapisavaodstavka"/>
    <w:uiPriority w:val="99"/>
    <w:semiHidden/>
    <w:unhideWhenUsed/>
    <w:rsid w:val="00831035"/>
    <w:rPr>
      <w:color w:val="800080" w:themeColor="followedHyperlink"/>
      <w:u w:val="single"/>
    </w:rPr>
  </w:style>
  <w:style w:type="character" w:styleId="Pripombasklic">
    <w:name w:val="annotation reference"/>
    <w:basedOn w:val="Privzetapisavaodstavka"/>
    <w:uiPriority w:val="99"/>
    <w:semiHidden/>
    <w:unhideWhenUsed/>
    <w:rsid w:val="00CD75A1"/>
    <w:rPr>
      <w:sz w:val="16"/>
      <w:szCs w:val="16"/>
    </w:rPr>
  </w:style>
  <w:style w:type="paragraph" w:styleId="Zadevapripombe">
    <w:name w:val="annotation subject"/>
    <w:basedOn w:val="Pripombabesedilo"/>
    <w:next w:val="Pripombabesedilo"/>
    <w:link w:val="ZadevapripombeZnak"/>
    <w:uiPriority w:val="99"/>
    <w:semiHidden/>
    <w:unhideWhenUsed/>
    <w:rsid w:val="00CD75A1"/>
    <w:rPr>
      <w:b/>
      <w:bCs/>
      <w:lang w:val="sl-SI"/>
    </w:rPr>
  </w:style>
  <w:style w:type="character" w:customStyle="1" w:styleId="ZadevapripombeZnak">
    <w:name w:val="Zadeva pripombe Znak"/>
    <w:basedOn w:val="PripombabesediloZnak"/>
    <w:link w:val="Zadevapripombe"/>
    <w:uiPriority w:val="99"/>
    <w:semiHidden/>
    <w:rsid w:val="00CD75A1"/>
    <w:rPr>
      <w:rFonts w:ascii="Arial" w:hAnsi="Arial"/>
      <w:b/>
      <w:bCs/>
      <w:lang w:val="en-US"/>
    </w:rPr>
  </w:style>
  <w:style w:type="character" w:customStyle="1" w:styleId="RStekstZnak">
    <w:name w:val="RS tekst Znak"/>
    <w:link w:val="RStekst"/>
    <w:locked/>
    <w:rsid w:val="00311764"/>
    <w:rPr>
      <w:rFonts w:ascii="Garamond" w:hAnsi="Garamond"/>
      <w:bCs/>
    </w:rPr>
  </w:style>
  <w:style w:type="paragraph" w:customStyle="1" w:styleId="RStekst">
    <w:name w:val="RS tekst"/>
    <w:link w:val="RStekstZnak"/>
    <w:qFormat/>
    <w:rsid w:val="00311764"/>
    <w:pPr>
      <w:widowControl w:val="0"/>
      <w:spacing w:before="80" w:after="80" w:line="280" w:lineRule="atLeast"/>
      <w:contextualSpacing/>
      <w:jc w:val="both"/>
    </w:pPr>
    <w:rPr>
      <w:rFonts w:ascii="Garamond" w:hAnsi="Garamond"/>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28713">
      <w:bodyDiv w:val="1"/>
      <w:marLeft w:val="0"/>
      <w:marRight w:val="0"/>
      <w:marTop w:val="0"/>
      <w:marBottom w:val="0"/>
      <w:divBdr>
        <w:top w:val="none" w:sz="0" w:space="0" w:color="auto"/>
        <w:left w:val="none" w:sz="0" w:space="0" w:color="auto"/>
        <w:bottom w:val="none" w:sz="0" w:space="0" w:color="auto"/>
        <w:right w:val="none" w:sz="0" w:space="0" w:color="auto"/>
      </w:divBdr>
    </w:div>
    <w:div w:id="92632631">
      <w:bodyDiv w:val="1"/>
      <w:marLeft w:val="0"/>
      <w:marRight w:val="0"/>
      <w:marTop w:val="0"/>
      <w:marBottom w:val="0"/>
      <w:divBdr>
        <w:top w:val="none" w:sz="0" w:space="0" w:color="auto"/>
        <w:left w:val="none" w:sz="0" w:space="0" w:color="auto"/>
        <w:bottom w:val="none" w:sz="0" w:space="0" w:color="auto"/>
        <w:right w:val="none" w:sz="0" w:space="0" w:color="auto"/>
      </w:divBdr>
    </w:div>
    <w:div w:id="189150490">
      <w:bodyDiv w:val="1"/>
      <w:marLeft w:val="0"/>
      <w:marRight w:val="0"/>
      <w:marTop w:val="0"/>
      <w:marBottom w:val="0"/>
      <w:divBdr>
        <w:top w:val="none" w:sz="0" w:space="0" w:color="auto"/>
        <w:left w:val="none" w:sz="0" w:space="0" w:color="auto"/>
        <w:bottom w:val="none" w:sz="0" w:space="0" w:color="auto"/>
        <w:right w:val="none" w:sz="0" w:space="0" w:color="auto"/>
      </w:divBdr>
    </w:div>
    <w:div w:id="194853704">
      <w:bodyDiv w:val="1"/>
      <w:marLeft w:val="0"/>
      <w:marRight w:val="0"/>
      <w:marTop w:val="0"/>
      <w:marBottom w:val="0"/>
      <w:divBdr>
        <w:top w:val="none" w:sz="0" w:space="0" w:color="auto"/>
        <w:left w:val="none" w:sz="0" w:space="0" w:color="auto"/>
        <w:bottom w:val="none" w:sz="0" w:space="0" w:color="auto"/>
        <w:right w:val="none" w:sz="0" w:space="0" w:color="auto"/>
      </w:divBdr>
    </w:div>
    <w:div w:id="256407109">
      <w:bodyDiv w:val="1"/>
      <w:marLeft w:val="0"/>
      <w:marRight w:val="0"/>
      <w:marTop w:val="0"/>
      <w:marBottom w:val="0"/>
      <w:divBdr>
        <w:top w:val="none" w:sz="0" w:space="0" w:color="auto"/>
        <w:left w:val="none" w:sz="0" w:space="0" w:color="auto"/>
        <w:bottom w:val="none" w:sz="0" w:space="0" w:color="auto"/>
        <w:right w:val="none" w:sz="0" w:space="0" w:color="auto"/>
      </w:divBdr>
    </w:div>
    <w:div w:id="292178562">
      <w:bodyDiv w:val="1"/>
      <w:marLeft w:val="0"/>
      <w:marRight w:val="0"/>
      <w:marTop w:val="0"/>
      <w:marBottom w:val="0"/>
      <w:divBdr>
        <w:top w:val="none" w:sz="0" w:space="0" w:color="auto"/>
        <w:left w:val="none" w:sz="0" w:space="0" w:color="auto"/>
        <w:bottom w:val="none" w:sz="0" w:space="0" w:color="auto"/>
        <w:right w:val="none" w:sz="0" w:space="0" w:color="auto"/>
      </w:divBdr>
    </w:div>
    <w:div w:id="350029654">
      <w:bodyDiv w:val="1"/>
      <w:marLeft w:val="0"/>
      <w:marRight w:val="0"/>
      <w:marTop w:val="0"/>
      <w:marBottom w:val="0"/>
      <w:divBdr>
        <w:top w:val="none" w:sz="0" w:space="0" w:color="auto"/>
        <w:left w:val="none" w:sz="0" w:space="0" w:color="auto"/>
        <w:bottom w:val="none" w:sz="0" w:space="0" w:color="auto"/>
        <w:right w:val="none" w:sz="0" w:space="0" w:color="auto"/>
      </w:divBdr>
    </w:div>
    <w:div w:id="369452749">
      <w:bodyDiv w:val="1"/>
      <w:marLeft w:val="0"/>
      <w:marRight w:val="0"/>
      <w:marTop w:val="0"/>
      <w:marBottom w:val="0"/>
      <w:divBdr>
        <w:top w:val="none" w:sz="0" w:space="0" w:color="auto"/>
        <w:left w:val="none" w:sz="0" w:space="0" w:color="auto"/>
        <w:bottom w:val="none" w:sz="0" w:space="0" w:color="auto"/>
        <w:right w:val="none" w:sz="0" w:space="0" w:color="auto"/>
      </w:divBdr>
    </w:div>
    <w:div w:id="634796246">
      <w:bodyDiv w:val="1"/>
      <w:marLeft w:val="0"/>
      <w:marRight w:val="0"/>
      <w:marTop w:val="0"/>
      <w:marBottom w:val="0"/>
      <w:divBdr>
        <w:top w:val="none" w:sz="0" w:space="0" w:color="auto"/>
        <w:left w:val="none" w:sz="0" w:space="0" w:color="auto"/>
        <w:bottom w:val="none" w:sz="0" w:space="0" w:color="auto"/>
        <w:right w:val="none" w:sz="0" w:space="0" w:color="auto"/>
      </w:divBdr>
    </w:div>
    <w:div w:id="653535710">
      <w:bodyDiv w:val="1"/>
      <w:marLeft w:val="0"/>
      <w:marRight w:val="0"/>
      <w:marTop w:val="0"/>
      <w:marBottom w:val="0"/>
      <w:divBdr>
        <w:top w:val="none" w:sz="0" w:space="0" w:color="auto"/>
        <w:left w:val="none" w:sz="0" w:space="0" w:color="auto"/>
        <w:bottom w:val="none" w:sz="0" w:space="0" w:color="auto"/>
        <w:right w:val="none" w:sz="0" w:space="0" w:color="auto"/>
      </w:divBdr>
    </w:div>
    <w:div w:id="718239990">
      <w:bodyDiv w:val="1"/>
      <w:marLeft w:val="0"/>
      <w:marRight w:val="0"/>
      <w:marTop w:val="0"/>
      <w:marBottom w:val="0"/>
      <w:divBdr>
        <w:top w:val="none" w:sz="0" w:space="0" w:color="auto"/>
        <w:left w:val="none" w:sz="0" w:space="0" w:color="auto"/>
        <w:bottom w:val="none" w:sz="0" w:space="0" w:color="auto"/>
        <w:right w:val="none" w:sz="0" w:space="0" w:color="auto"/>
      </w:divBdr>
    </w:div>
    <w:div w:id="731973800">
      <w:bodyDiv w:val="1"/>
      <w:marLeft w:val="0"/>
      <w:marRight w:val="0"/>
      <w:marTop w:val="0"/>
      <w:marBottom w:val="0"/>
      <w:divBdr>
        <w:top w:val="none" w:sz="0" w:space="0" w:color="auto"/>
        <w:left w:val="none" w:sz="0" w:space="0" w:color="auto"/>
        <w:bottom w:val="none" w:sz="0" w:space="0" w:color="auto"/>
        <w:right w:val="none" w:sz="0" w:space="0" w:color="auto"/>
      </w:divBdr>
    </w:div>
    <w:div w:id="758059009">
      <w:bodyDiv w:val="1"/>
      <w:marLeft w:val="0"/>
      <w:marRight w:val="0"/>
      <w:marTop w:val="0"/>
      <w:marBottom w:val="0"/>
      <w:divBdr>
        <w:top w:val="none" w:sz="0" w:space="0" w:color="auto"/>
        <w:left w:val="none" w:sz="0" w:space="0" w:color="auto"/>
        <w:bottom w:val="none" w:sz="0" w:space="0" w:color="auto"/>
        <w:right w:val="none" w:sz="0" w:space="0" w:color="auto"/>
      </w:divBdr>
    </w:div>
    <w:div w:id="759133139">
      <w:bodyDiv w:val="1"/>
      <w:marLeft w:val="0"/>
      <w:marRight w:val="0"/>
      <w:marTop w:val="0"/>
      <w:marBottom w:val="0"/>
      <w:divBdr>
        <w:top w:val="none" w:sz="0" w:space="0" w:color="auto"/>
        <w:left w:val="none" w:sz="0" w:space="0" w:color="auto"/>
        <w:bottom w:val="none" w:sz="0" w:space="0" w:color="auto"/>
        <w:right w:val="none" w:sz="0" w:space="0" w:color="auto"/>
      </w:divBdr>
    </w:div>
    <w:div w:id="805002779">
      <w:bodyDiv w:val="1"/>
      <w:marLeft w:val="0"/>
      <w:marRight w:val="0"/>
      <w:marTop w:val="0"/>
      <w:marBottom w:val="0"/>
      <w:divBdr>
        <w:top w:val="none" w:sz="0" w:space="0" w:color="auto"/>
        <w:left w:val="none" w:sz="0" w:space="0" w:color="auto"/>
        <w:bottom w:val="none" w:sz="0" w:space="0" w:color="auto"/>
        <w:right w:val="none" w:sz="0" w:space="0" w:color="auto"/>
      </w:divBdr>
    </w:div>
    <w:div w:id="820579116">
      <w:bodyDiv w:val="1"/>
      <w:marLeft w:val="0"/>
      <w:marRight w:val="0"/>
      <w:marTop w:val="0"/>
      <w:marBottom w:val="0"/>
      <w:divBdr>
        <w:top w:val="none" w:sz="0" w:space="0" w:color="auto"/>
        <w:left w:val="none" w:sz="0" w:space="0" w:color="auto"/>
        <w:bottom w:val="none" w:sz="0" w:space="0" w:color="auto"/>
        <w:right w:val="none" w:sz="0" w:space="0" w:color="auto"/>
      </w:divBdr>
    </w:div>
    <w:div w:id="1102728650">
      <w:bodyDiv w:val="1"/>
      <w:marLeft w:val="0"/>
      <w:marRight w:val="0"/>
      <w:marTop w:val="0"/>
      <w:marBottom w:val="0"/>
      <w:divBdr>
        <w:top w:val="none" w:sz="0" w:space="0" w:color="auto"/>
        <w:left w:val="none" w:sz="0" w:space="0" w:color="auto"/>
        <w:bottom w:val="none" w:sz="0" w:space="0" w:color="auto"/>
        <w:right w:val="none" w:sz="0" w:space="0" w:color="auto"/>
      </w:divBdr>
    </w:div>
    <w:div w:id="1151869459">
      <w:bodyDiv w:val="1"/>
      <w:marLeft w:val="0"/>
      <w:marRight w:val="0"/>
      <w:marTop w:val="0"/>
      <w:marBottom w:val="0"/>
      <w:divBdr>
        <w:top w:val="none" w:sz="0" w:space="0" w:color="auto"/>
        <w:left w:val="none" w:sz="0" w:space="0" w:color="auto"/>
        <w:bottom w:val="none" w:sz="0" w:space="0" w:color="auto"/>
        <w:right w:val="none" w:sz="0" w:space="0" w:color="auto"/>
      </w:divBdr>
    </w:div>
    <w:div w:id="1168515647">
      <w:bodyDiv w:val="1"/>
      <w:marLeft w:val="0"/>
      <w:marRight w:val="0"/>
      <w:marTop w:val="0"/>
      <w:marBottom w:val="0"/>
      <w:divBdr>
        <w:top w:val="none" w:sz="0" w:space="0" w:color="auto"/>
        <w:left w:val="none" w:sz="0" w:space="0" w:color="auto"/>
        <w:bottom w:val="none" w:sz="0" w:space="0" w:color="auto"/>
        <w:right w:val="none" w:sz="0" w:space="0" w:color="auto"/>
      </w:divBdr>
    </w:div>
    <w:div w:id="1243297797">
      <w:bodyDiv w:val="1"/>
      <w:marLeft w:val="0"/>
      <w:marRight w:val="0"/>
      <w:marTop w:val="0"/>
      <w:marBottom w:val="0"/>
      <w:divBdr>
        <w:top w:val="none" w:sz="0" w:space="0" w:color="auto"/>
        <w:left w:val="none" w:sz="0" w:space="0" w:color="auto"/>
        <w:bottom w:val="none" w:sz="0" w:space="0" w:color="auto"/>
        <w:right w:val="none" w:sz="0" w:space="0" w:color="auto"/>
      </w:divBdr>
    </w:div>
    <w:div w:id="1249536676">
      <w:bodyDiv w:val="1"/>
      <w:marLeft w:val="0"/>
      <w:marRight w:val="0"/>
      <w:marTop w:val="0"/>
      <w:marBottom w:val="0"/>
      <w:divBdr>
        <w:top w:val="none" w:sz="0" w:space="0" w:color="auto"/>
        <w:left w:val="none" w:sz="0" w:space="0" w:color="auto"/>
        <w:bottom w:val="none" w:sz="0" w:space="0" w:color="auto"/>
        <w:right w:val="none" w:sz="0" w:space="0" w:color="auto"/>
      </w:divBdr>
    </w:div>
    <w:div w:id="1280646309">
      <w:bodyDiv w:val="1"/>
      <w:marLeft w:val="0"/>
      <w:marRight w:val="0"/>
      <w:marTop w:val="0"/>
      <w:marBottom w:val="0"/>
      <w:divBdr>
        <w:top w:val="none" w:sz="0" w:space="0" w:color="auto"/>
        <w:left w:val="none" w:sz="0" w:space="0" w:color="auto"/>
        <w:bottom w:val="none" w:sz="0" w:space="0" w:color="auto"/>
        <w:right w:val="none" w:sz="0" w:space="0" w:color="auto"/>
      </w:divBdr>
    </w:div>
    <w:div w:id="1401632413">
      <w:bodyDiv w:val="1"/>
      <w:marLeft w:val="0"/>
      <w:marRight w:val="0"/>
      <w:marTop w:val="0"/>
      <w:marBottom w:val="0"/>
      <w:divBdr>
        <w:top w:val="none" w:sz="0" w:space="0" w:color="auto"/>
        <w:left w:val="none" w:sz="0" w:space="0" w:color="auto"/>
        <w:bottom w:val="none" w:sz="0" w:space="0" w:color="auto"/>
        <w:right w:val="none" w:sz="0" w:space="0" w:color="auto"/>
      </w:divBdr>
    </w:div>
    <w:div w:id="1492024918">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640069604">
      <w:bodyDiv w:val="1"/>
      <w:marLeft w:val="0"/>
      <w:marRight w:val="0"/>
      <w:marTop w:val="0"/>
      <w:marBottom w:val="0"/>
      <w:divBdr>
        <w:top w:val="none" w:sz="0" w:space="0" w:color="auto"/>
        <w:left w:val="none" w:sz="0" w:space="0" w:color="auto"/>
        <w:bottom w:val="none" w:sz="0" w:space="0" w:color="auto"/>
        <w:right w:val="none" w:sz="0" w:space="0" w:color="auto"/>
      </w:divBdr>
    </w:div>
    <w:div w:id="1739136411">
      <w:bodyDiv w:val="1"/>
      <w:marLeft w:val="0"/>
      <w:marRight w:val="0"/>
      <w:marTop w:val="0"/>
      <w:marBottom w:val="0"/>
      <w:divBdr>
        <w:top w:val="none" w:sz="0" w:space="0" w:color="auto"/>
        <w:left w:val="none" w:sz="0" w:space="0" w:color="auto"/>
        <w:bottom w:val="none" w:sz="0" w:space="0" w:color="auto"/>
        <w:right w:val="none" w:sz="0" w:space="0" w:color="auto"/>
      </w:divBdr>
    </w:div>
    <w:div w:id="1827820285">
      <w:bodyDiv w:val="1"/>
      <w:marLeft w:val="0"/>
      <w:marRight w:val="0"/>
      <w:marTop w:val="0"/>
      <w:marBottom w:val="0"/>
      <w:divBdr>
        <w:top w:val="none" w:sz="0" w:space="0" w:color="auto"/>
        <w:left w:val="none" w:sz="0" w:space="0" w:color="auto"/>
        <w:bottom w:val="none" w:sz="0" w:space="0" w:color="auto"/>
        <w:right w:val="none" w:sz="0" w:space="0" w:color="auto"/>
      </w:divBdr>
    </w:div>
    <w:div w:id="1853182740">
      <w:bodyDiv w:val="1"/>
      <w:marLeft w:val="0"/>
      <w:marRight w:val="0"/>
      <w:marTop w:val="0"/>
      <w:marBottom w:val="0"/>
      <w:divBdr>
        <w:top w:val="none" w:sz="0" w:space="0" w:color="auto"/>
        <w:left w:val="none" w:sz="0" w:space="0" w:color="auto"/>
        <w:bottom w:val="none" w:sz="0" w:space="0" w:color="auto"/>
        <w:right w:val="none" w:sz="0" w:space="0" w:color="auto"/>
      </w:divBdr>
    </w:div>
    <w:div w:id="1853563288">
      <w:bodyDiv w:val="1"/>
      <w:marLeft w:val="0"/>
      <w:marRight w:val="0"/>
      <w:marTop w:val="0"/>
      <w:marBottom w:val="0"/>
      <w:divBdr>
        <w:top w:val="none" w:sz="0" w:space="0" w:color="auto"/>
        <w:left w:val="none" w:sz="0" w:space="0" w:color="auto"/>
        <w:bottom w:val="none" w:sz="0" w:space="0" w:color="auto"/>
        <w:right w:val="none" w:sz="0" w:space="0" w:color="auto"/>
      </w:divBdr>
    </w:div>
    <w:div w:id="1951158619">
      <w:bodyDiv w:val="1"/>
      <w:marLeft w:val="0"/>
      <w:marRight w:val="0"/>
      <w:marTop w:val="0"/>
      <w:marBottom w:val="0"/>
      <w:divBdr>
        <w:top w:val="none" w:sz="0" w:space="0" w:color="auto"/>
        <w:left w:val="none" w:sz="0" w:space="0" w:color="auto"/>
        <w:bottom w:val="none" w:sz="0" w:space="0" w:color="auto"/>
        <w:right w:val="none" w:sz="0" w:space="0" w:color="auto"/>
      </w:divBdr>
    </w:div>
    <w:div w:id="2102142580">
      <w:bodyDiv w:val="1"/>
      <w:marLeft w:val="0"/>
      <w:marRight w:val="0"/>
      <w:marTop w:val="0"/>
      <w:marBottom w:val="0"/>
      <w:divBdr>
        <w:top w:val="none" w:sz="0" w:space="0" w:color="auto"/>
        <w:left w:val="none" w:sz="0" w:space="0" w:color="auto"/>
        <w:bottom w:val="none" w:sz="0" w:space="0" w:color="auto"/>
        <w:right w:val="none" w:sz="0" w:space="0" w:color="auto"/>
      </w:divBdr>
    </w:div>
    <w:div w:id="2133287358">
      <w:bodyDiv w:val="1"/>
      <w:marLeft w:val="0"/>
      <w:marRight w:val="0"/>
      <w:marTop w:val="0"/>
      <w:marBottom w:val="0"/>
      <w:divBdr>
        <w:top w:val="none" w:sz="0" w:space="0" w:color="auto"/>
        <w:left w:val="none" w:sz="0" w:space="0" w:color="auto"/>
        <w:bottom w:val="none" w:sz="0" w:space="0" w:color="auto"/>
        <w:right w:val="none" w:sz="0" w:space="0" w:color="auto"/>
      </w:divBdr>
    </w:div>
    <w:div w:id="214376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ijz.si/sites/www.nijz.si/files/uploaded/publikacije/letopisi/2019/8_viri_v_zdravstvu_2019.pdf" TargetMode="External"/><Relationship Id="rId21" Type="http://schemas.openxmlformats.org/officeDocument/2006/relationships/hyperlink" Target="mailto:tanja.makovec-petrik@gov.si" TargetMode="External"/><Relationship Id="rId42" Type="http://schemas.openxmlformats.org/officeDocument/2006/relationships/hyperlink" Target="mailto:jasmina.karba@gov.si" TargetMode="External"/><Relationship Id="rId63" Type="http://schemas.openxmlformats.org/officeDocument/2006/relationships/hyperlink" Target="http://www.uradni-list.si/1/objava.jsp?sop=2020-01-2762" TargetMode="External"/><Relationship Id="rId84" Type="http://schemas.openxmlformats.org/officeDocument/2006/relationships/hyperlink" Target="http://www.uradni-list.si/1/objava.jsp?sop=2020-01-2762" TargetMode="External"/><Relationship Id="rId138" Type="http://schemas.openxmlformats.org/officeDocument/2006/relationships/hyperlink" Target="http://www.uradni-list.si/1/objava.jsp?sop=2020-01-2447" TargetMode="External"/><Relationship Id="rId107" Type="http://schemas.openxmlformats.org/officeDocument/2006/relationships/hyperlink" Target="mailto:nadja.cobal@gov.si" TargetMode="External"/><Relationship Id="rId11" Type="http://schemas.openxmlformats.org/officeDocument/2006/relationships/hyperlink" Target="mailto:jernej.svab@gov.si" TargetMode="External"/><Relationship Id="rId32" Type="http://schemas.openxmlformats.org/officeDocument/2006/relationships/hyperlink" Target="mailto:franc.stanonik@gov.si" TargetMode="External"/><Relationship Id="rId53" Type="http://schemas.openxmlformats.org/officeDocument/2006/relationships/hyperlink" Target="mailto:mojca.aljancic@gov.si" TargetMode="External"/><Relationship Id="rId74" Type="http://schemas.openxmlformats.org/officeDocument/2006/relationships/hyperlink" Target="mailto:tanja.makovec-petrik@gov.si" TargetMode="External"/><Relationship Id="rId128" Type="http://schemas.openxmlformats.org/officeDocument/2006/relationships/hyperlink" Target="mailto:stojan.sor&#269;an@gov.si" TargetMode="External"/><Relationship Id="rId149" Type="http://schemas.openxmlformats.org/officeDocument/2006/relationships/hyperlink" Target="https://data.europa.eu/doi/10.2759/759368" TargetMode="External"/><Relationship Id="rId5" Type="http://schemas.openxmlformats.org/officeDocument/2006/relationships/webSettings" Target="webSettings.xml"/><Relationship Id="rId95" Type="http://schemas.openxmlformats.org/officeDocument/2006/relationships/hyperlink" Target="https://eur-lex.europa.eu/legal-content/SL/TXT/PDF/?uri=CELEX:32020L2184&amp;from=SL" TargetMode="External"/><Relationship Id="rId22" Type="http://schemas.openxmlformats.org/officeDocument/2006/relationships/hyperlink" Target="mailto:jernej.svab@gov.si" TargetMode="External"/><Relationship Id="rId43" Type="http://schemas.openxmlformats.org/officeDocument/2006/relationships/hyperlink" Target="mailto:barbara.granda@gov.si" TargetMode="External"/><Relationship Id="rId64" Type="http://schemas.openxmlformats.org/officeDocument/2006/relationships/hyperlink" Target="http://www.uradni-list.si/1/objava.jsp?sop=2016-01-2348" TargetMode="External"/><Relationship Id="rId118" Type="http://schemas.openxmlformats.org/officeDocument/2006/relationships/hyperlink" Target="https://www.nijz.si/sl/publikacije" TargetMode="External"/><Relationship Id="rId139" Type="http://schemas.openxmlformats.org/officeDocument/2006/relationships/hyperlink" Target="mailto:sasa.jevsnik-kafol@avp-rs.si" TargetMode="External"/><Relationship Id="rId80" Type="http://schemas.openxmlformats.org/officeDocument/2006/relationships/hyperlink" Target="mailto:Gonzalo.Caprirolo@gov.si" TargetMode="External"/><Relationship Id="rId85" Type="http://schemas.openxmlformats.org/officeDocument/2006/relationships/hyperlink" Target="http://www.uradni-list.si/1/objava.jsp?sop=2016-01-2348" TargetMode="External"/><Relationship Id="rId150" Type="http://schemas.openxmlformats.org/officeDocument/2006/relationships/hyperlink" Target="https://www.gov.si/assets/ministrstva/MJU/DID/NpUI-SI-2025.docx" TargetMode="External"/><Relationship Id="rId155" Type="http://schemas.openxmlformats.org/officeDocument/2006/relationships/hyperlink" Target="mailto:Samo.Zorc@gov.si" TargetMode="External"/><Relationship Id="rId12" Type="http://schemas.openxmlformats.org/officeDocument/2006/relationships/hyperlink" Target="mailto:Stas.Svetek@gov.si" TargetMode="External"/><Relationship Id="rId17" Type="http://schemas.openxmlformats.org/officeDocument/2006/relationships/hyperlink" Target="mailto:andreja.lavric@urszr.si" TargetMode="External"/><Relationship Id="rId33" Type="http://schemas.openxmlformats.org/officeDocument/2006/relationships/hyperlink" Target="mailto:alja.gucek@gov.si" TargetMode="External"/><Relationship Id="rId38" Type="http://schemas.openxmlformats.org/officeDocument/2006/relationships/hyperlink" Target="mailto:mojca.jaksa@gov.si" TargetMode="External"/><Relationship Id="rId59" Type="http://schemas.openxmlformats.org/officeDocument/2006/relationships/hyperlink" Target="https://translate.googleusercontent.com/translate_f" TargetMode="External"/><Relationship Id="rId103" Type="http://schemas.openxmlformats.org/officeDocument/2006/relationships/hyperlink" Target="mailto:natasa.blazko@gov.si" TargetMode="External"/><Relationship Id="rId108" Type="http://schemas.openxmlformats.org/officeDocument/2006/relationships/hyperlink" Target="mailto:nadja.cobal@gov.si" TargetMode="External"/><Relationship Id="rId124" Type="http://schemas.openxmlformats.org/officeDocument/2006/relationships/hyperlink" Target="mailto:misela.mavric@gov.si" TargetMode="External"/><Relationship Id="rId129" Type="http://schemas.openxmlformats.org/officeDocument/2006/relationships/hyperlink" Target="mailto:peter.volasko@gov.si" TargetMode="External"/><Relationship Id="rId54" Type="http://schemas.openxmlformats.org/officeDocument/2006/relationships/hyperlink" Target="mailto:marjeta.recek@gov.si" TargetMode="External"/><Relationship Id="rId70" Type="http://schemas.openxmlformats.org/officeDocument/2006/relationships/hyperlink" Target="http://www.uradni-list.si/1/objava.jsp?sop=2021-01-3725" TargetMode="External"/><Relationship Id="rId75" Type="http://schemas.openxmlformats.org/officeDocument/2006/relationships/hyperlink" Target="mailto:jernej.svab@gov.si" TargetMode="External"/><Relationship Id="rId91" Type="http://schemas.openxmlformats.org/officeDocument/2006/relationships/hyperlink" Target="mailto:breda.kralj@gov.si" TargetMode="External"/><Relationship Id="rId96" Type="http://schemas.openxmlformats.org/officeDocument/2006/relationships/hyperlink" Target="mailto:Martin.kavka@gov.si" TargetMode="External"/><Relationship Id="rId140" Type="http://schemas.openxmlformats.org/officeDocument/2006/relationships/image" Target="media/image1.jpg"/><Relationship Id="rId145" Type="http://schemas.openxmlformats.org/officeDocument/2006/relationships/hyperlink" Target="mailto:Polonca.Blaznik@gov.si"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katja.novak01@gov.si" TargetMode="External"/><Relationship Id="rId28" Type="http://schemas.openxmlformats.org/officeDocument/2006/relationships/hyperlink" Target="https://www.gov.si/assets/ministrstva/MJU/DSP/Investicije/Merila-PP-VPU/Merila-za-ureditev-poslovnih-prostorov-za-potrebe-vladnih-proracunskih-uporabnikov-razlicica-4-v2.0.pdf" TargetMode="External"/><Relationship Id="rId49" Type="http://schemas.openxmlformats.org/officeDocument/2006/relationships/hyperlink" Target="mailto:Martin.kavka@gov.si" TargetMode="External"/><Relationship Id="rId114" Type="http://schemas.openxmlformats.org/officeDocument/2006/relationships/hyperlink" Target="mailto:katarina.kralj@gov.si" TargetMode="External"/><Relationship Id="rId119" Type="http://schemas.openxmlformats.org/officeDocument/2006/relationships/hyperlink" Target="mailto:vlasta.mezek@gov.si" TargetMode="External"/><Relationship Id="rId44" Type="http://schemas.openxmlformats.org/officeDocument/2006/relationships/hyperlink" Target="mailto:tanja.makovec-petrik@gov.si" TargetMode="External"/><Relationship Id="rId60" Type="http://schemas.openxmlformats.org/officeDocument/2006/relationships/hyperlink" Target="https://translate.googleusercontent.com/translate_f" TargetMode="External"/><Relationship Id="rId65" Type="http://schemas.openxmlformats.org/officeDocument/2006/relationships/hyperlink" Target="http://www.uradni-list.si/1/objava.jsp?sop=2020-01-2176" TargetMode="External"/><Relationship Id="rId81" Type="http://schemas.openxmlformats.org/officeDocument/2006/relationships/hyperlink" Target="mailto:Mojca.Zerovec@gov.si" TargetMode="External"/><Relationship Id="rId86" Type="http://schemas.openxmlformats.org/officeDocument/2006/relationships/hyperlink" Target="http://www.uradni-list.si/1/objava.jsp?sop=2020-01-2176" TargetMode="External"/><Relationship Id="rId130" Type="http://schemas.openxmlformats.org/officeDocument/2006/relationships/hyperlink" Target="mailto:marjana.duhovnik@gov.si" TargetMode="External"/><Relationship Id="rId135" Type="http://schemas.openxmlformats.org/officeDocument/2006/relationships/hyperlink" Target="http://www.uradni-list.si/1/objava.jsp?sop=2017-01-3163" TargetMode="External"/><Relationship Id="rId151" Type="http://schemas.openxmlformats.org/officeDocument/2006/relationships/hyperlink" Target="mailto:Samo.Zorc@gov.si" TargetMode="External"/><Relationship Id="rId156" Type="http://schemas.openxmlformats.org/officeDocument/2006/relationships/footer" Target="footer1.xml"/><Relationship Id="rId13" Type="http://schemas.openxmlformats.org/officeDocument/2006/relationships/hyperlink" Target="mailto:darko.anzelj@policija.si" TargetMode="External"/><Relationship Id="rId18" Type="http://schemas.openxmlformats.org/officeDocument/2006/relationships/hyperlink" Target="mailto:darij.piciga@urszr.si" TargetMode="External"/><Relationship Id="rId39" Type="http://schemas.openxmlformats.org/officeDocument/2006/relationships/hyperlink" Target="mailto:barbara.granda@gov.si" TargetMode="External"/><Relationship Id="rId109" Type="http://schemas.openxmlformats.org/officeDocument/2006/relationships/hyperlink" Target="mailto:jozica.policnik@gov.si" TargetMode="External"/><Relationship Id="rId34" Type="http://schemas.openxmlformats.org/officeDocument/2006/relationships/hyperlink" Target="mailto:lidija.breskvar-zaucer@gov.si" TargetMode="External"/><Relationship Id="rId50" Type="http://schemas.openxmlformats.org/officeDocument/2006/relationships/hyperlink" Target="mailto:mojca.aljancic@gov.si" TargetMode="External"/><Relationship Id="rId55" Type="http://schemas.openxmlformats.org/officeDocument/2006/relationships/hyperlink" Target="mailto:natasa.zitko-stemberger@gov.si" TargetMode="External"/><Relationship Id="rId76" Type="http://schemas.openxmlformats.org/officeDocument/2006/relationships/hyperlink" Target="mailto:Andrejka.Znoj@gov.si" TargetMode="External"/><Relationship Id="rId97" Type="http://schemas.openxmlformats.org/officeDocument/2006/relationships/hyperlink" Target="mailto:mojca.aljancic@gov.si" TargetMode="External"/><Relationship Id="rId104" Type="http://schemas.openxmlformats.org/officeDocument/2006/relationships/hyperlink" Target="mailto:anej.korsika-knific@gov.si" TargetMode="External"/><Relationship Id="rId120" Type="http://schemas.openxmlformats.org/officeDocument/2006/relationships/hyperlink" Target="mailto:renata.babic-valentincic@gov.si" TargetMode="External"/><Relationship Id="rId125" Type="http://schemas.openxmlformats.org/officeDocument/2006/relationships/hyperlink" Target="mailto:dusa.marjetic@gov.si" TargetMode="External"/><Relationship Id="rId141" Type="http://schemas.openxmlformats.org/officeDocument/2006/relationships/hyperlink" Target="mailto:anamaria.hren@avp-rs.si" TargetMode="External"/><Relationship Id="rId146" Type="http://schemas.openxmlformats.org/officeDocument/2006/relationships/hyperlink" Target="https://www.gov.si/assets/ministrstva/MJU/DID/NpUI-SI-2025.docx" TargetMode="External"/><Relationship Id="rId7" Type="http://schemas.openxmlformats.org/officeDocument/2006/relationships/endnotes" Target="endnotes.xml"/><Relationship Id="rId71" Type="http://schemas.openxmlformats.org/officeDocument/2006/relationships/hyperlink" Target="mailto:erik.potocar@gov.si" TargetMode="External"/><Relationship Id="rId92" Type="http://schemas.openxmlformats.org/officeDocument/2006/relationships/hyperlink" Target="mailto:tomaz.miklavcic@gov.si" TargetMode="External"/><Relationship Id="rId2" Type="http://schemas.openxmlformats.org/officeDocument/2006/relationships/numbering" Target="numbering.xml"/><Relationship Id="rId29" Type="http://schemas.openxmlformats.org/officeDocument/2006/relationships/hyperlink" Target="mailto:helena.kovacic@gov.si" TargetMode="External"/><Relationship Id="rId24" Type="http://schemas.openxmlformats.org/officeDocument/2006/relationships/hyperlink" Target="mailto:uros.gregoric11@gov.si" TargetMode="External"/><Relationship Id="rId40" Type="http://schemas.openxmlformats.org/officeDocument/2006/relationships/hyperlink" Target="mailto:tanja.makovec-petrik@gov.si" TargetMode="External"/><Relationship Id="rId45" Type="http://schemas.openxmlformats.org/officeDocument/2006/relationships/hyperlink" Target="mailto:jernej.svab@gov.si" TargetMode="External"/><Relationship Id="rId66" Type="http://schemas.openxmlformats.org/officeDocument/2006/relationships/hyperlink" Target="http://www.uradni-list.si/1/objava.jsp?sop=2020-01-2762" TargetMode="External"/><Relationship Id="rId87" Type="http://schemas.openxmlformats.org/officeDocument/2006/relationships/hyperlink" Target="http://www.uradni-list.si/1/objava.jsp?sop=2020-01-2762" TargetMode="External"/><Relationship Id="rId110" Type="http://schemas.openxmlformats.org/officeDocument/2006/relationships/hyperlink" Target="mailto:jozica.policnik@gov.si" TargetMode="External"/><Relationship Id="rId115" Type="http://schemas.openxmlformats.org/officeDocument/2006/relationships/hyperlink" Target="mailto:katarina.kralj@gov.si" TargetMode="External"/><Relationship Id="rId131" Type="http://schemas.openxmlformats.org/officeDocument/2006/relationships/hyperlink" Target="mailto:Klemen.Medved@gov.si" TargetMode="External"/><Relationship Id="rId136" Type="http://schemas.openxmlformats.org/officeDocument/2006/relationships/hyperlink" Target="http://www.uradni-list.si/1/objava.jsp?sop=2018-01-0887" TargetMode="External"/><Relationship Id="rId157" Type="http://schemas.openxmlformats.org/officeDocument/2006/relationships/fontTable" Target="fontTable.xml"/><Relationship Id="rId61" Type="http://schemas.openxmlformats.org/officeDocument/2006/relationships/hyperlink" Target="mailto:Polona.Demsar-Mitrovic@gov.si" TargetMode="External"/><Relationship Id="rId82" Type="http://schemas.openxmlformats.org/officeDocument/2006/relationships/hyperlink" Target="mailto:Samira.alisic-kovac.@gov.si" TargetMode="External"/><Relationship Id="rId152" Type="http://schemas.openxmlformats.org/officeDocument/2006/relationships/hyperlink" Target="mailto:Anja-Marija.Arko@gov.si" TargetMode="External"/><Relationship Id="rId19" Type="http://schemas.openxmlformats.org/officeDocument/2006/relationships/hyperlink" Target="mailto:manja.valantic@mors" TargetMode="External"/><Relationship Id="rId14" Type="http://schemas.openxmlformats.org/officeDocument/2006/relationships/hyperlink" Target="mailto:aleksander.pur@policija.si" TargetMode="External"/><Relationship Id="rId30" Type="http://schemas.openxmlformats.org/officeDocument/2006/relationships/hyperlink" Target="mailto:alenka.dolinar@gov.si" TargetMode="External"/><Relationship Id="rId35" Type="http://schemas.openxmlformats.org/officeDocument/2006/relationships/hyperlink" Target="mailto:barbara.granda@gov.si" TargetMode="External"/><Relationship Id="rId56" Type="http://schemas.openxmlformats.org/officeDocument/2006/relationships/hyperlink" Target="https://translate.googleusercontent.com/translate_f" TargetMode="External"/><Relationship Id="rId77" Type="http://schemas.openxmlformats.org/officeDocument/2006/relationships/hyperlink" Target="mailto:helena.valas@gov.si" TargetMode="External"/><Relationship Id="rId100" Type="http://schemas.openxmlformats.org/officeDocument/2006/relationships/hyperlink" Target="mailto:mojca.aljancic@gov.si" TargetMode="External"/><Relationship Id="rId105" Type="http://schemas.openxmlformats.org/officeDocument/2006/relationships/hyperlink" Target="mailto:vesna.zupancic@gov.si" TargetMode="External"/><Relationship Id="rId126" Type="http://schemas.openxmlformats.org/officeDocument/2006/relationships/hyperlink" Target="mailto:dusa.marjetic@gov.si" TargetMode="External"/><Relationship Id="rId147" Type="http://schemas.openxmlformats.org/officeDocument/2006/relationships/hyperlink" Target="mailto:Samo.Zorc@gov.si" TargetMode="External"/><Relationship Id="rId8" Type="http://schemas.openxmlformats.org/officeDocument/2006/relationships/hyperlink" Target="mailto:barbara.kremzar@gov.si" TargetMode="External"/><Relationship Id="rId51" Type="http://schemas.openxmlformats.org/officeDocument/2006/relationships/hyperlink" Target="https://eur-lex.europa.eu/legal-content/SL/TXT/PDF/?uri=CELEX:32020L2184&amp;from=SL" TargetMode="External"/><Relationship Id="rId72" Type="http://schemas.openxmlformats.org/officeDocument/2006/relationships/hyperlink" Target="mailto:marija.lesjak@gov.si" TargetMode="External"/><Relationship Id="rId93" Type="http://schemas.openxmlformats.org/officeDocument/2006/relationships/hyperlink" Target="mailto:anej.korsika-knific@gov.si" TargetMode="External"/><Relationship Id="rId98" Type="http://schemas.openxmlformats.org/officeDocument/2006/relationships/hyperlink" Target="https://eur-lex.europa.eu/legal-content/SL/TXT/PDF/?uri=CELEX:32020L2184&amp;from=SL" TargetMode="External"/><Relationship Id="rId121" Type="http://schemas.openxmlformats.org/officeDocument/2006/relationships/hyperlink" Target="mailto:maja.jurjevec@gov.si" TargetMode="External"/><Relationship Id="rId142" Type="http://schemas.openxmlformats.org/officeDocument/2006/relationships/hyperlink" Target="https://www.gov.si/assets/ministrstva/MJU/DID/NpUI-SI-2025.docx" TargetMode="External"/><Relationship Id="rId3" Type="http://schemas.openxmlformats.org/officeDocument/2006/relationships/styles" Target="styles.xml"/><Relationship Id="rId25" Type="http://schemas.openxmlformats.org/officeDocument/2006/relationships/hyperlink" Target="mailto:marko.potocnik@gov.si" TargetMode="External"/><Relationship Id="rId46" Type="http://schemas.openxmlformats.org/officeDocument/2006/relationships/hyperlink" Target="mailto:breda.kralj@gov.si" TargetMode="External"/><Relationship Id="rId67" Type="http://schemas.openxmlformats.org/officeDocument/2006/relationships/hyperlink" Target="mailto:tina.zumer@gov.si" TargetMode="External"/><Relationship Id="rId116" Type="http://schemas.openxmlformats.org/officeDocument/2006/relationships/hyperlink" Target="mailto:biserka.simcic@gov.si" TargetMode="External"/><Relationship Id="rId137" Type="http://schemas.openxmlformats.org/officeDocument/2006/relationships/hyperlink" Target="http://www.uradni-list.si/1/objava.jsp?sop=2019-01-1924" TargetMode="External"/><Relationship Id="rId158" Type="http://schemas.openxmlformats.org/officeDocument/2006/relationships/theme" Target="theme/theme1.xml"/><Relationship Id="rId20" Type="http://schemas.openxmlformats.org/officeDocument/2006/relationships/hyperlink" Target="mailto:barbara.granda@gov.si" TargetMode="External"/><Relationship Id="rId41" Type="http://schemas.openxmlformats.org/officeDocument/2006/relationships/hyperlink" Target="mailto:jernej.svab@gov.si" TargetMode="External"/><Relationship Id="rId62" Type="http://schemas.openxmlformats.org/officeDocument/2006/relationships/hyperlink" Target="mailto:mojca.piry@gov.si" TargetMode="External"/><Relationship Id="rId83" Type="http://schemas.openxmlformats.org/officeDocument/2006/relationships/hyperlink" Target="mailto:barbara.kozelj-sladic@gov.si" TargetMode="External"/><Relationship Id="rId88" Type="http://schemas.openxmlformats.org/officeDocument/2006/relationships/hyperlink" Target="mailto:tina.zumer@gov.si" TargetMode="External"/><Relationship Id="rId111" Type="http://schemas.openxmlformats.org/officeDocument/2006/relationships/hyperlink" Target="mailto:maja.jurjevec@gov.si" TargetMode="External"/><Relationship Id="rId132" Type="http://schemas.openxmlformats.org/officeDocument/2006/relationships/hyperlink" Target="mailto:matej.sotlar@gov.si" TargetMode="External"/><Relationship Id="rId153" Type="http://schemas.openxmlformats.org/officeDocument/2006/relationships/hyperlink" Target="mailto:Anja-Marija.Arko@gov.si" TargetMode="External"/><Relationship Id="rId15" Type="http://schemas.openxmlformats.org/officeDocument/2006/relationships/hyperlink" Target="mailto:marjana.trontelj@mors.si" TargetMode="External"/><Relationship Id="rId36" Type="http://schemas.openxmlformats.org/officeDocument/2006/relationships/hyperlink" Target="mailto:tanja.makovec-petrik@gov.si" TargetMode="External"/><Relationship Id="rId57" Type="http://schemas.openxmlformats.org/officeDocument/2006/relationships/hyperlink" Target="mailto:Polona.Demsar-Mitrovic@gov.si" TargetMode="External"/><Relationship Id="rId106" Type="http://schemas.openxmlformats.org/officeDocument/2006/relationships/hyperlink" Target="mailto:jozica.policnik@gov.si" TargetMode="External"/><Relationship Id="rId127" Type="http://schemas.openxmlformats.org/officeDocument/2006/relationships/hyperlink" Target="mailto:tanja.tastanoska@gov.si" TargetMode="External"/><Relationship Id="rId10" Type="http://schemas.openxmlformats.org/officeDocument/2006/relationships/hyperlink" Target="mailto:tanja.makovec-petrik@gov.si" TargetMode="External"/><Relationship Id="rId31" Type="http://schemas.openxmlformats.org/officeDocument/2006/relationships/hyperlink" Target="mailto:damjan.hocevar@gov.si" TargetMode="External"/><Relationship Id="rId52" Type="http://schemas.openxmlformats.org/officeDocument/2006/relationships/hyperlink" Target="mailto:Martin.kavka@gov.si" TargetMode="External"/><Relationship Id="rId73" Type="http://schemas.openxmlformats.org/officeDocument/2006/relationships/hyperlink" Target="mailto:barbara.granda@gov.si" TargetMode="External"/><Relationship Id="rId78" Type="http://schemas.openxmlformats.org/officeDocument/2006/relationships/hyperlink" Target="mailto:petricija.vrecar@gov.si" TargetMode="External"/><Relationship Id="rId94" Type="http://schemas.openxmlformats.org/officeDocument/2006/relationships/hyperlink" Target="mailto:nadja.cobal@gov.si" TargetMode="External"/><Relationship Id="rId99" Type="http://schemas.openxmlformats.org/officeDocument/2006/relationships/hyperlink" Target="mailto:martin.kavka@gov.si" TargetMode="External"/><Relationship Id="rId101" Type="http://schemas.openxmlformats.org/officeDocument/2006/relationships/hyperlink" Target="mailto:marjeta.recek@gov.si" TargetMode="External"/><Relationship Id="rId122" Type="http://schemas.openxmlformats.org/officeDocument/2006/relationships/hyperlink" Target="mailto:mojca.doupona@gov.si" TargetMode="External"/><Relationship Id="rId143" Type="http://schemas.openxmlformats.org/officeDocument/2006/relationships/hyperlink" Target="mailto:dimitrij.skaza@gov.si" TargetMode="External"/><Relationship Id="rId148" Type="http://schemas.openxmlformats.org/officeDocument/2006/relationships/hyperlink" Target="https://data.europa.eu/doi/10.2760/506947" TargetMode="External"/><Relationship Id="rId4" Type="http://schemas.openxmlformats.org/officeDocument/2006/relationships/settings" Target="settings.xml"/><Relationship Id="rId9" Type="http://schemas.openxmlformats.org/officeDocument/2006/relationships/hyperlink" Target="mailto:barbara.granda@gov.si" TargetMode="External"/><Relationship Id="rId26" Type="http://schemas.openxmlformats.org/officeDocument/2006/relationships/hyperlink" Target="mailto:helena.kovacic@gov.si" TargetMode="External"/><Relationship Id="rId47" Type="http://schemas.openxmlformats.org/officeDocument/2006/relationships/hyperlink" Target="mailto:tomaz.miklavcic1@gov.si" TargetMode="External"/><Relationship Id="rId68" Type="http://schemas.openxmlformats.org/officeDocument/2006/relationships/hyperlink" Target="mailto:erik.potocar@gov.si" TargetMode="External"/><Relationship Id="rId89" Type="http://schemas.openxmlformats.org/officeDocument/2006/relationships/hyperlink" Target="mailto:erik.potocar@gov.si" TargetMode="External"/><Relationship Id="rId112" Type="http://schemas.openxmlformats.org/officeDocument/2006/relationships/hyperlink" Target="mailto:tamara.stemberger-kolnik@gov.si" TargetMode="External"/><Relationship Id="rId133" Type="http://schemas.openxmlformats.org/officeDocument/2006/relationships/hyperlink" Target="mailto:urska.turnsek@gov.si" TargetMode="External"/><Relationship Id="rId154" Type="http://schemas.openxmlformats.org/officeDocument/2006/relationships/hyperlink" Target="mailto:Primoz.Ferjancic@gov.si" TargetMode="External"/><Relationship Id="rId16" Type="http://schemas.openxmlformats.org/officeDocument/2006/relationships/hyperlink" Target="mailto:robert.sipec@mors.si" TargetMode="External"/><Relationship Id="rId37" Type="http://schemas.openxmlformats.org/officeDocument/2006/relationships/hyperlink" Target="mailto:jernej.svab@gov.si" TargetMode="External"/><Relationship Id="rId58" Type="http://schemas.openxmlformats.org/officeDocument/2006/relationships/hyperlink" Target="mailto:mojca.piry@gov.si" TargetMode="External"/><Relationship Id="rId79" Type="http://schemas.openxmlformats.org/officeDocument/2006/relationships/hyperlink" Target="mailto:Valentina.Vehovar@gov.si" TargetMode="External"/><Relationship Id="rId102" Type="http://schemas.openxmlformats.org/officeDocument/2006/relationships/hyperlink" Target="mailto:natasa.zitko-stemberger@gov.si" TargetMode="External"/><Relationship Id="rId123" Type="http://schemas.openxmlformats.org/officeDocument/2006/relationships/hyperlink" Target="mailto:bronka.straus@gov.si" TargetMode="External"/><Relationship Id="rId144" Type="http://schemas.openxmlformats.org/officeDocument/2006/relationships/hyperlink" Target="https://www.gov.si/assets/ministrstva/MJU/DID/NpUI-SI-2025.docx" TargetMode="External"/><Relationship Id="rId90" Type="http://schemas.openxmlformats.org/officeDocument/2006/relationships/hyperlink" Target="mailto:mojca.gobec@gov.si" TargetMode="External"/><Relationship Id="rId27" Type="http://schemas.openxmlformats.org/officeDocument/2006/relationships/hyperlink" Target="mailto:helena.kovacic@gov.si" TargetMode="External"/><Relationship Id="rId48" Type="http://schemas.openxmlformats.org/officeDocument/2006/relationships/hyperlink" Target="https://eur-lex.europa.eu/legal-content/SL/TXT/PDF/?uri=CELEX:32020L2184&amp;from=SL" TargetMode="External"/><Relationship Id="rId69" Type="http://schemas.openxmlformats.org/officeDocument/2006/relationships/hyperlink" Target="http://www.uradni-list.si/1/objava.jsp?sop=2021-01-2570" TargetMode="External"/><Relationship Id="rId113" Type="http://schemas.openxmlformats.org/officeDocument/2006/relationships/hyperlink" Target="mailto:klavdija.kobal-straus@gov.si" TargetMode="External"/><Relationship Id="rId134" Type="http://schemas.openxmlformats.org/officeDocument/2006/relationships/hyperlink" Target="http://www.uradni-list.si/1/objava.jsp?sop=2016-01-3686"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oecd-ilibrary.org/docserver/ae3016b9-en.pdf?expires=1641428013&amp;id=id&amp;accname=guest&amp;checksum=0ABB4336F8BD6C383D06C4BB3BC8AD92" TargetMode="External"/><Relationship Id="rId2" Type="http://schemas.openxmlformats.org/officeDocument/2006/relationships/hyperlink" Target="https://www.stat.si/StatWeb/Field/Index/17/104" TargetMode="External"/><Relationship Id="rId1" Type="http://schemas.openxmlformats.org/officeDocument/2006/relationships/hyperlink" Target="http://apps.who.int/iris/bitstream/10665/186463/1/9789240694811_eng.pdf" TargetMode="External"/><Relationship Id="rId6" Type="http://schemas.openxmlformats.org/officeDocument/2006/relationships/hyperlink" Target="http://pisrs.si/Pis.web/pregledPredpisa?id=ZAKO7621" TargetMode="External"/><Relationship Id="rId5" Type="http://schemas.openxmlformats.org/officeDocument/2006/relationships/hyperlink" Target="https://www.gov.si/assets/ministrstva/MZ/DOKUMENTI/Dolgotrajna/Dolgotrajna-oskrba-povzetek-dec21.pdf" TargetMode="External"/><Relationship Id="rId4" Type="http://schemas.openxmlformats.org/officeDocument/2006/relationships/hyperlink" Target="https://www.zbornica-zveza.si/wp-content/uploads/2021/09/Analiza_razmer_na_trgu_dela_in_predlog_politik_ter_ukrepov_kadrovske_strategije2.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EB9C9-78AE-43A3-9AE8-D9E9B776A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164</Pages>
  <Words>77598</Words>
  <Characters>442314</Characters>
  <Application>Microsoft Office Word</Application>
  <DocSecurity>0</DocSecurity>
  <Lines>3685</Lines>
  <Paragraphs>1037</Paragraphs>
  <ScaleCrop>false</ScaleCrop>
  <HeadingPairs>
    <vt:vector size="2" baseType="variant">
      <vt:variant>
        <vt:lpstr>Naslov</vt:lpstr>
      </vt:variant>
      <vt:variant>
        <vt:i4>1</vt:i4>
      </vt:variant>
    </vt:vector>
  </HeadingPairs>
  <TitlesOfParts>
    <vt:vector size="1" baseType="lpstr">
      <vt:lpstr/>
    </vt:vector>
  </TitlesOfParts>
  <Company>Javna agencija za raziskovalno dejavnost RS</Company>
  <LinksUpToDate>false</LinksUpToDate>
  <CharactersWithSpaces>518875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Lučić Ljiljana</dc:creator>
  <cp:lastModifiedBy>Lučić Ljiljana</cp:lastModifiedBy>
  <cp:revision>7</cp:revision>
  <cp:lastPrinted>2022-02-17T06:11:00Z</cp:lastPrinted>
  <dcterms:created xsi:type="dcterms:W3CDTF">2022-03-17T11:22:00Z</dcterms:created>
  <dcterms:modified xsi:type="dcterms:W3CDTF">2022-03-17T13:09:00Z</dcterms:modified>
</cp:coreProperties>
</file>