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82F90" w14:textId="77777777" w:rsidR="00F90E6C" w:rsidRPr="00BB6F49" w:rsidRDefault="00F90E6C" w:rsidP="00F90E6C">
      <w:pPr>
        <w:jc w:val="center"/>
        <w:rPr>
          <w:rFonts w:cstheme="minorHAnsi"/>
          <w:b/>
        </w:rPr>
      </w:pPr>
    </w:p>
    <w:p w14:paraId="3E159C33" w14:textId="77777777" w:rsidR="00F90E6C" w:rsidRPr="00BB6F49" w:rsidRDefault="00F90E6C" w:rsidP="00F90E6C">
      <w:pPr>
        <w:jc w:val="center"/>
        <w:rPr>
          <w:rFonts w:cstheme="minorHAnsi"/>
          <w:b/>
        </w:rPr>
      </w:pPr>
    </w:p>
    <w:p w14:paraId="5E163827" w14:textId="77C039F2" w:rsidR="00F90E6C" w:rsidRPr="00BB6F49" w:rsidRDefault="00841540" w:rsidP="00F90E6C">
      <w:pPr>
        <w:jc w:val="center"/>
        <w:rPr>
          <w:rFonts w:cstheme="minorHAnsi"/>
          <w:b/>
        </w:rPr>
      </w:pPr>
      <w:r w:rsidRPr="00BB6F49">
        <w:rPr>
          <w:rFonts w:cstheme="minorHAnsi"/>
          <w:b/>
        </w:rPr>
        <w:t>RAZPISNA DOKUMENTACIJA</w:t>
      </w:r>
    </w:p>
    <w:p w14:paraId="15751207" w14:textId="77777777" w:rsidR="00F90E6C" w:rsidRPr="00BB6F49" w:rsidRDefault="00F90E6C" w:rsidP="00F90E6C">
      <w:pPr>
        <w:jc w:val="center"/>
        <w:rPr>
          <w:rFonts w:cstheme="minorHAnsi"/>
          <w: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4C6E7" w:themeFill="accent5" w:themeFillTint="66"/>
        <w:tblLook w:val="04A0" w:firstRow="1" w:lastRow="0" w:firstColumn="1" w:lastColumn="0" w:noHBand="0" w:noVBand="1"/>
      </w:tblPr>
      <w:tblGrid>
        <w:gridCol w:w="8759"/>
      </w:tblGrid>
      <w:tr w:rsidR="00F90E6C" w:rsidRPr="00BB6F49" w14:paraId="1918F30C" w14:textId="77777777" w:rsidTr="004806ED">
        <w:trPr>
          <w:jc w:val="center"/>
        </w:trPr>
        <w:tc>
          <w:tcPr>
            <w:tcW w:w="9212" w:type="dxa"/>
            <w:shd w:val="clear" w:color="auto" w:fill="B4C6E7" w:themeFill="accent5" w:themeFillTint="66"/>
          </w:tcPr>
          <w:p w14:paraId="4741528F" w14:textId="77777777" w:rsidR="00F90E6C" w:rsidRPr="00BB6F49" w:rsidRDefault="00F90E6C" w:rsidP="004806ED">
            <w:pPr>
              <w:jc w:val="center"/>
              <w:rPr>
                <w:rFonts w:cstheme="minorHAnsi"/>
                <w:b/>
                <w:lang w:bidi="en-US"/>
              </w:rPr>
            </w:pPr>
          </w:p>
          <w:p w14:paraId="6393499D" w14:textId="77777777" w:rsidR="000B61EA" w:rsidRPr="00BB6F49" w:rsidRDefault="000B61EA" w:rsidP="000B61EA">
            <w:pPr>
              <w:jc w:val="center"/>
              <w:rPr>
                <w:rFonts w:cstheme="minorHAnsi"/>
                <w:b/>
                <w:lang w:bidi="en-US"/>
              </w:rPr>
            </w:pPr>
            <w:r w:rsidRPr="00BB6F49">
              <w:rPr>
                <w:rFonts w:cstheme="minorHAnsi"/>
                <w:b/>
                <w:lang w:bidi="en-US"/>
              </w:rPr>
              <w:t xml:space="preserve">JAVNI RAZPIS </w:t>
            </w:r>
            <w:bookmarkStart w:id="0" w:name="_Hlk195098924"/>
            <w:r w:rsidRPr="00BB6F49">
              <w:rPr>
                <w:rFonts w:cstheme="minorHAnsi"/>
                <w:b/>
                <w:lang w:bidi="en-US"/>
              </w:rPr>
              <w:t>»VZPOSTAVITEV IN DELOVANJE KOMPETENČNEGA CENTRA ZA UMETNO INTELIGENCO SLOVENIJE 2025 ─ 2029« (JR KC UI)</w:t>
            </w:r>
          </w:p>
          <w:bookmarkEnd w:id="0"/>
          <w:p w14:paraId="4029A7D8" w14:textId="77777777" w:rsidR="00F90E6C" w:rsidRPr="00BB6F49" w:rsidRDefault="00F90E6C" w:rsidP="004806ED">
            <w:pPr>
              <w:jc w:val="center"/>
              <w:rPr>
                <w:rFonts w:cstheme="minorHAnsi"/>
                <w:b/>
                <w:lang w:bidi="en-US"/>
              </w:rPr>
            </w:pPr>
          </w:p>
        </w:tc>
      </w:tr>
    </w:tbl>
    <w:p w14:paraId="6D30C436" w14:textId="77777777" w:rsidR="00F90E6C" w:rsidRPr="00BB6F49" w:rsidRDefault="00F90E6C" w:rsidP="00F90E6C">
      <w:pPr>
        <w:rPr>
          <w:rFonts w:cstheme="minorHAnsi"/>
          <w:b/>
        </w:rPr>
      </w:pPr>
    </w:p>
    <w:p w14:paraId="02E435F2" w14:textId="77777777" w:rsidR="00F90E6C" w:rsidRPr="00BB6F49" w:rsidRDefault="00F90E6C" w:rsidP="00F90E6C">
      <w:pPr>
        <w:rPr>
          <w:rFonts w:cstheme="minorHAnsi"/>
          <w:b/>
        </w:rPr>
      </w:pPr>
    </w:p>
    <w:p w14:paraId="07F62ECD" w14:textId="77777777" w:rsidR="00F90E6C" w:rsidRPr="00BB6F49" w:rsidRDefault="00F90E6C" w:rsidP="00F90E6C">
      <w:pPr>
        <w:rPr>
          <w:rFonts w:cstheme="minorHAnsi"/>
          <w:b/>
        </w:rPr>
      </w:pPr>
    </w:p>
    <w:p w14:paraId="0A6E368F" w14:textId="77777777" w:rsidR="00F90E6C" w:rsidRPr="00BB6F49" w:rsidRDefault="00F90E6C" w:rsidP="00F90E6C">
      <w:pPr>
        <w:rPr>
          <w:rFonts w:cstheme="minorHAnsi"/>
          <w:b/>
        </w:rPr>
      </w:pPr>
    </w:p>
    <w:p w14:paraId="412FCC61" w14:textId="77777777" w:rsidR="00F90E6C" w:rsidRPr="00BB6F49" w:rsidRDefault="00F90E6C" w:rsidP="00F90E6C">
      <w:pPr>
        <w:rPr>
          <w:rFonts w:cstheme="minorHAnsi"/>
          <w:b/>
        </w:rPr>
      </w:pPr>
    </w:p>
    <w:p w14:paraId="61C077E9" w14:textId="77777777" w:rsidR="00F90E6C" w:rsidRPr="00BB6F49" w:rsidRDefault="00F90E6C" w:rsidP="00F90E6C">
      <w:pPr>
        <w:rPr>
          <w:rFonts w:cstheme="minorHAnsi"/>
          <w:b/>
        </w:rPr>
      </w:pPr>
    </w:p>
    <w:p w14:paraId="2FC51451" w14:textId="77777777" w:rsidR="00F90E6C" w:rsidRPr="00BB6F49" w:rsidRDefault="00F90E6C" w:rsidP="00F90E6C">
      <w:pPr>
        <w:rPr>
          <w:rFonts w:cstheme="minorHAnsi"/>
          <w:b/>
        </w:rPr>
      </w:pPr>
    </w:p>
    <w:p w14:paraId="36A925C4" w14:textId="77777777" w:rsidR="00F90E6C" w:rsidRPr="00BB6F49" w:rsidRDefault="00F90E6C" w:rsidP="00F90E6C">
      <w:pPr>
        <w:rPr>
          <w:rFonts w:cstheme="minorHAnsi"/>
          <w:b/>
        </w:rPr>
      </w:pPr>
    </w:p>
    <w:p w14:paraId="121AAED7" w14:textId="77777777" w:rsidR="00F90E6C" w:rsidRPr="00BB6F49" w:rsidRDefault="00F90E6C" w:rsidP="00F90E6C">
      <w:pPr>
        <w:rPr>
          <w:rFonts w:cstheme="minorHAnsi"/>
          <w:b/>
        </w:rPr>
      </w:pPr>
    </w:p>
    <w:p w14:paraId="24B23165" w14:textId="77777777" w:rsidR="00F90E6C" w:rsidRPr="00BB6F49" w:rsidRDefault="00F90E6C" w:rsidP="00F90E6C">
      <w:pPr>
        <w:rPr>
          <w:rFonts w:cstheme="minorHAnsi"/>
          <w:b/>
        </w:rPr>
      </w:pPr>
    </w:p>
    <w:p w14:paraId="631DA783" w14:textId="77777777" w:rsidR="00F90E6C" w:rsidRPr="00BB6F49" w:rsidRDefault="00F90E6C" w:rsidP="00F90E6C">
      <w:pPr>
        <w:rPr>
          <w:rFonts w:cstheme="minorHAnsi"/>
          <w:b/>
        </w:rPr>
      </w:pPr>
    </w:p>
    <w:p w14:paraId="2D3A49AE" w14:textId="77777777" w:rsidR="00F90E6C" w:rsidRPr="00BB6F49" w:rsidRDefault="00F90E6C" w:rsidP="00E92A2D">
      <w:pPr>
        <w:pStyle w:val="Odstavekseznama"/>
        <w:spacing w:after="0" w:line="260" w:lineRule="atLeast"/>
        <w:ind w:left="1080"/>
        <w:rPr>
          <w:rFonts w:cstheme="minorHAnsi"/>
        </w:rPr>
      </w:pPr>
    </w:p>
    <w:p w14:paraId="5789D998" w14:textId="77777777" w:rsidR="00F90E6C" w:rsidRPr="00BB6F49" w:rsidRDefault="00F90E6C" w:rsidP="00E92A2D">
      <w:pPr>
        <w:pStyle w:val="Odstavekseznama"/>
        <w:spacing w:after="0" w:line="260" w:lineRule="atLeast"/>
        <w:ind w:left="1080"/>
        <w:rPr>
          <w:rFonts w:cstheme="minorHAnsi"/>
        </w:rPr>
      </w:pPr>
    </w:p>
    <w:p w14:paraId="36D8CEAB" w14:textId="77777777" w:rsidR="00F90E6C" w:rsidRPr="00BB6F49" w:rsidRDefault="00F90E6C" w:rsidP="00E92A2D">
      <w:pPr>
        <w:pStyle w:val="Odstavekseznama"/>
        <w:spacing w:after="0" w:line="260" w:lineRule="atLeast"/>
        <w:ind w:left="1080"/>
        <w:rPr>
          <w:rFonts w:cstheme="minorHAnsi"/>
        </w:rPr>
      </w:pPr>
    </w:p>
    <w:p w14:paraId="689FCD40" w14:textId="77777777" w:rsidR="00F90E6C" w:rsidRPr="00BB6F49" w:rsidRDefault="00F90E6C" w:rsidP="00E92A2D">
      <w:pPr>
        <w:pStyle w:val="Odstavekseznama"/>
        <w:spacing w:after="0" w:line="260" w:lineRule="atLeast"/>
        <w:ind w:left="1080"/>
        <w:rPr>
          <w:rFonts w:cstheme="minorHAnsi"/>
        </w:rPr>
      </w:pPr>
    </w:p>
    <w:p w14:paraId="73762F06" w14:textId="77777777" w:rsidR="00F90E6C" w:rsidRPr="00BB6F49" w:rsidRDefault="00F90E6C" w:rsidP="00E92A2D">
      <w:pPr>
        <w:pStyle w:val="Odstavekseznama"/>
        <w:spacing w:after="0" w:line="260" w:lineRule="atLeast"/>
        <w:ind w:left="1080"/>
        <w:rPr>
          <w:rFonts w:cstheme="minorHAnsi"/>
        </w:rPr>
      </w:pPr>
    </w:p>
    <w:p w14:paraId="5270A485" w14:textId="77777777" w:rsidR="00F90E6C" w:rsidRPr="00BB6F49" w:rsidRDefault="00F90E6C" w:rsidP="000B61EA">
      <w:pPr>
        <w:spacing w:after="0" w:line="260" w:lineRule="atLeast"/>
        <w:rPr>
          <w:rFonts w:cstheme="minorHAnsi"/>
        </w:rPr>
      </w:pPr>
    </w:p>
    <w:p w14:paraId="13847E34" w14:textId="77777777" w:rsidR="00F90E6C" w:rsidRPr="00BB6F49" w:rsidRDefault="00F90E6C" w:rsidP="00E92A2D">
      <w:pPr>
        <w:pStyle w:val="Odstavekseznama"/>
        <w:spacing w:after="0" w:line="260" w:lineRule="atLeast"/>
        <w:ind w:left="1080"/>
        <w:rPr>
          <w:rFonts w:cstheme="minorHAnsi"/>
        </w:rPr>
      </w:pPr>
    </w:p>
    <w:p w14:paraId="56FCFB1F" w14:textId="423AC3D5" w:rsidR="00F90E6C" w:rsidRPr="00BB6F49" w:rsidRDefault="000B61EA" w:rsidP="000B61EA">
      <w:pPr>
        <w:rPr>
          <w:rFonts w:cstheme="minorHAnsi"/>
        </w:rPr>
      </w:pPr>
      <w:r w:rsidRPr="00BB6F49">
        <w:rPr>
          <w:rFonts w:cstheme="minorHAnsi"/>
        </w:rPr>
        <w:br w:type="page"/>
      </w:r>
    </w:p>
    <w:p w14:paraId="428F6B8A" w14:textId="3FF9868F" w:rsidR="00841540" w:rsidRPr="00BB6F49" w:rsidRDefault="00841540" w:rsidP="00E12CD0">
      <w:pPr>
        <w:pStyle w:val="NASLOV1"/>
        <w:rPr>
          <w:rFonts w:asciiTheme="minorHAnsi" w:hAnsiTheme="minorHAnsi" w:cstheme="minorHAnsi"/>
          <w:sz w:val="22"/>
          <w:szCs w:val="22"/>
        </w:rPr>
      </w:pPr>
      <w:r w:rsidRPr="00BB6F49">
        <w:rPr>
          <w:rFonts w:asciiTheme="minorHAnsi" w:hAnsiTheme="minorHAnsi" w:cstheme="minorHAnsi"/>
          <w:sz w:val="22"/>
          <w:szCs w:val="22"/>
        </w:rPr>
        <w:lastRenderedPageBreak/>
        <w:t>JAVNI RAZPIS</w:t>
      </w:r>
    </w:p>
    <w:p w14:paraId="62ABE274" w14:textId="771B796B" w:rsidR="00841540" w:rsidRPr="00BB6F49" w:rsidRDefault="00841540" w:rsidP="00841540">
      <w:pPr>
        <w:rPr>
          <w:rFonts w:cstheme="minorHAnsi"/>
          <w:lang w:eastAsia="sl-SI"/>
        </w:rPr>
      </w:pPr>
    </w:p>
    <w:p w14:paraId="740DF2AE" w14:textId="3DB8F498" w:rsidR="00841540" w:rsidRPr="00BB6F49" w:rsidRDefault="00841540" w:rsidP="00841540">
      <w:pPr>
        <w:rPr>
          <w:rFonts w:cstheme="minorHAnsi"/>
          <w:lang w:eastAsia="sl-SI"/>
        </w:rPr>
      </w:pPr>
      <w:r w:rsidRPr="00BB6F49">
        <w:rPr>
          <w:rFonts w:cstheme="minorHAnsi"/>
          <w:lang w:eastAsia="sl-SI"/>
        </w:rPr>
        <w:t>besedilo JAVNEGA RAZPISA »VZPOSTAVITEV IN DELOVANJE KOMPETENČNEGA CENTRA ZA UMETNO INTELIGENCO SLOVENIJE 2025 ─ 2029«, kratica javnega razpisa »JR KC UI« objavljeno na spletni strani ARIS</w:t>
      </w:r>
      <w:r w:rsidR="002E7CE5">
        <w:rPr>
          <w:rFonts w:cstheme="minorHAnsi"/>
          <w:lang w:eastAsia="sl-SI"/>
        </w:rPr>
        <w:t>.</w:t>
      </w:r>
      <w:bookmarkStart w:id="1" w:name="_GoBack"/>
      <w:bookmarkEnd w:id="1"/>
    </w:p>
    <w:p w14:paraId="3687D6EF" w14:textId="144D5D94" w:rsidR="00841540" w:rsidRPr="00BB6F49" w:rsidRDefault="00841540" w:rsidP="00841540">
      <w:pPr>
        <w:rPr>
          <w:rFonts w:cstheme="minorHAnsi"/>
          <w:lang w:eastAsia="sl-SI"/>
        </w:rPr>
      </w:pPr>
    </w:p>
    <w:p w14:paraId="0974B8FD" w14:textId="1EB49573" w:rsidR="00841540" w:rsidRPr="00BB6F49" w:rsidRDefault="00841540" w:rsidP="00841540">
      <w:pPr>
        <w:rPr>
          <w:rFonts w:cstheme="minorHAnsi"/>
          <w:lang w:eastAsia="sl-SI"/>
        </w:rPr>
      </w:pPr>
      <w:r w:rsidRPr="00BB6F49">
        <w:rPr>
          <w:rFonts w:cstheme="minorHAnsi"/>
          <w:lang w:eastAsia="sl-SI"/>
        </w:rPr>
        <w:br w:type="page"/>
      </w:r>
    </w:p>
    <w:p w14:paraId="42C10EE7" w14:textId="17593D8B" w:rsidR="00F90E6C" w:rsidRPr="00BB6F49" w:rsidRDefault="00F90E6C" w:rsidP="00DA5170">
      <w:pPr>
        <w:pStyle w:val="NASLOV1"/>
        <w:rPr>
          <w:rFonts w:asciiTheme="minorHAnsi" w:hAnsiTheme="minorHAnsi" w:cstheme="minorHAnsi"/>
          <w:sz w:val="22"/>
          <w:szCs w:val="22"/>
        </w:rPr>
      </w:pPr>
      <w:r w:rsidRPr="00BB6F49">
        <w:rPr>
          <w:rFonts w:asciiTheme="minorHAnsi" w:hAnsiTheme="minorHAnsi" w:cstheme="minorHAnsi"/>
          <w:sz w:val="22"/>
          <w:szCs w:val="22"/>
        </w:rPr>
        <w:lastRenderedPageBreak/>
        <w:t>POJASNILA</w:t>
      </w:r>
    </w:p>
    <w:p w14:paraId="2BA71E72" w14:textId="21B6698D" w:rsidR="006B506A" w:rsidRPr="00BB6F49" w:rsidRDefault="006B506A" w:rsidP="00E92A2D">
      <w:pPr>
        <w:spacing w:after="0" w:line="260" w:lineRule="atLeast"/>
        <w:rPr>
          <w:rFonts w:cstheme="minorHAnsi"/>
        </w:rPr>
      </w:pPr>
    </w:p>
    <w:p w14:paraId="4547CAF3" w14:textId="7B00D9FB" w:rsidR="006B506A" w:rsidRPr="00BB6F49" w:rsidRDefault="0017602F" w:rsidP="00FC0330">
      <w:pPr>
        <w:pStyle w:val="Naslov2"/>
        <w:numPr>
          <w:ilvl w:val="0"/>
          <w:numId w:val="2"/>
        </w:numPr>
        <w:rPr>
          <w:rFonts w:asciiTheme="minorHAnsi" w:hAnsiTheme="minorHAnsi" w:cstheme="minorHAnsi"/>
          <w:sz w:val="22"/>
          <w:szCs w:val="22"/>
        </w:rPr>
      </w:pPr>
      <w:r w:rsidRPr="00BB6F49">
        <w:rPr>
          <w:rFonts w:asciiTheme="minorHAnsi" w:hAnsiTheme="minorHAnsi" w:cstheme="minorHAnsi"/>
          <w:sz w:val="22"/>
          <w:szCs w:val="22"/>
        </w:rPr>
        <w:t>Opredelitev pojmov</w:t>
      </w:r>
      <w:r w:rsidR="005D4BC3" w:rsidRPr="00BB6F49">
        <w:rPr>
          <w:rFonts w:asciiTheme="minorHAnsi" w:hAnsiTheme="minorHAnsi" w:cstheme="minorHAnsi"/>
          <w:sz w:val="22"/>
          <w:szCs w:val="22"/>
        </w:rPr>
        <w:t xml:space="preserve"> </w:t>
      </w:r>
    </w:p>
    <w:p w14:paraId="128165BC" w14:textId="77777777" w:rsidR="000F2834" w:rsidRPr="00BB6F49" w:rsidRDefault="000F2834" w:rsidP="00E92A2D">
      <w:pPr>
        <w:pStyle w:val="Default"/>
        <w:jc w:val="both"/>
        <w:rPr>
          <w:rFonts w:asciiTheme="minorHAnsi" w:hAnsiTheme="minorHAnsi" w:cstheme="minorHAnsi"/>
          <w:color w:val="auto"/>
          <w:sz w:val="22"/>
          <w:szCs w:val="22"/>
        </w:rPr>
      </w:pPr>
    </w:p>
    <w:p w14:paraId="28CC7435" w14:textId="77777777" w:rsidR="00400A9D" w:rsidRPr="00BB6F49" w:rsidRDefault="00400A9D" w:rsidP="00E92A2D">
      <w:pPr>
        <w:pStyle w:val="Default"/>
        <w:jc w:val="both"/>
        <w:rPr>
          <w:rFonts w:asciiTheme="minorHAnsi" w:hAnsiTheme="minorHAnsi" w:cstheme="minorHAnsi"/>
          <w:color w:val="auto"/>
          <w:sz w:val="22"/>
          <w:szCs w:val="22"/>
        </w:rPr>
      </w:pPr>
      <w:r w:rsidRPr="00BB6F49">
        <w:rPr>
          <w:rFonts w:asciiTheme="minorHAnsi" w:hAnsiTheme="minorHAnsi" w:cstheme="minorHAnsi"/>
          <w:b/>
          <w:bCs/>
          <w:color w:val="auto"/>
          <w:sz w:val="22"/>
          <w:szCs w:val="22"/>
        </w:rPr>
        <w:t xml:space="preserve">Upravičenec </w:t>
      </w:r>
    </w:p>
    <w:p w14:paraId="55A1C2AE" w14:textId="6E06E779" w:rsidR="00481A54" w:rsidRPr="00BB6F49" w:rsidRDefault="003E49AF" w:rsidP="00481A54">
      <w:pPr>
        <w:pStyle w:val="Default"/>
        <w:jc w:val="both"/>
        <w:rPr>
          <w:rFonts w:asciiTheme="minorHAnsi" w:hAnsiTheme="minorHAnsi" w:cstheme="minorHAnsi"/>
          <w:sz w:val="22"/>
          <w:szCs w:val="22"/>
        </w:rPr>
      </w:pPr>
      <w:bookmarkStart w:id="2" w:name="_Hlk157151199"/>
      <w:r>
        <w:rPr>
          <w:rFonts w:asciiTheme="minorHAnsi" w:hAnsiTheme="minorHAnsi" w:cstheme="minorHAnsi"/>
          <w:sz w:val="22"/>
          <w:szCs w:val="22"/>
        </w:rPr>
        <w:t>Upravičenci so</w:t>
      </w:r>
      <w:r w:rsidR="00481A54" w:rsidRPr="00BB6F49">
        <w:rPr>
          <w:rFonts w:asciiTheme="minorHAnsi" w:hAnsiTheme="minorHAnsi" w:cstheme="minorHAnsi"/>
          <w:sz w:val="22"/>
          <w:szCs w:val="22"/>
        </w:rPr>
        <w:t xml:space="preserve"> vsi </w:t>
      </w:r>
      <w:proofErr w:type="spellStart"/>
      <w:r w:rsidR="00481A54" w:rsidRPr="00BB6F49">
        <w:rPr>
          <w:rFonts w:asciiTheme="minorHAnsi" w:hAnsiTheme="minorHAnsi" w:cstheme="minorHAnsi"/>
          <w:sz w:val="22"/>
          <w:szCs w:val="22"/>
        </w:rPr>
        <w:t>konzorcijski</w:t>
      </w:r>
      <w:proofErr w:type="spellEnd"/>
      <w:r w:rsidR="00481A54" w:rsidRPr="00BB6F49">
        <w:rPr>
          <w:rFonts w:asciiTheme="minorHAnsi" w:hAnsiTheme="minorHAnsi" w:cstheme="minorHAnsi"/>
          <w:sz w:val="22"/>
          <w:szCs w:val="22"/>
        </w:rPr>
        <w:t xml:space="preserve"> partnerji, ki sklenejo </w:t>
      </w:r>
      <w:proofErr w:type="spellStart"/>
      <w:r w:rsidR="00481A54" w:rsidRPr="00BB6F49">
        <w:rPr>
          <w:rFonts w:asciiTheme="minorHAnsi" w:hAnsiTheme="minorHAnsi" w:cstheme="minorHAnsi"/>
          <w:sz w:val="22"/>
          <w:szCs w:val="22"/>
        </w:rPr>
        <w:t>konzorcijsko</w:t>
      </w:r>
      <w:proofErr w:type="spellEnd"/>
      <w:r w:rsidR="00481A54" w:rsidRPr="00BB6F49">
        <w:rPr>
          <w:rFonts w:asciiTheme="minorHAnsi" w:hAnsiTheme="minorHAnsi" w:cstheme="minorHAnsi"/>
          <w:sz w:val="22"/>
          <w:szCs w:val="22"/>
        </w:rPr>
        <w:t xml:space="preserve"> pogodbo. </w:t>
      </w:r>
      <w:proofErr w:type="spellStart"/>
      <w:r w:rsidR="00481A54" w:rsidRPr="00BB6F49">
        <w:rPr>
          <w:rFonts w:asciiTheme="minorHAnsi" w:hAnsiTheme="minorHAnsi" w:cstheme="minorHAnsi"/>
          <w:sz w:val="22"/>
          <w:szCs w:val="22"/>
        </w:rPr>
        <w:t>Konzorcijski</w:t>
      </w:r>
      <w:proofErr w:type="spellEnd"/>
      <w:r w:rsidR="00481A54" w:rsidRPr="00BB6F49">
        <w:rPr>
          <w:rFonts w:asciiTheme="minorHAnsi" w:hAnsiTheme="minorHAnsi" w:cstheme="minorHAnsi"/>
          <w:sz w:val="22"/>
          <w:szCs w:val="22"/>
        </w:rPr>
        <w:t xml:space="preserve"> partnerji s </w:t>
      </w:r>
      <w:proofErr w:type="spellStart"/>
      <w:r w:rsidR="00481A54" w:rsidRPr="00BB6F49">
        <w:rPr>
          <w:rFonts w:asciiTheme="minorHAnsi" w:hAnsiTheme="minorHAnsi" w:cstheme="minorHAnsi"/>
          <w:sz w:val="22"/>
          <w:szCs w:val="22"/>
        </w:rPr>
        <w:t>konzorcijsko</w:t>
      </w:r>
      <w:proofErr w:type="spellEnd"/>
      <w:r w:rsidR="00481A54" w:rsidRPr="00BB6F49">
        <w:rPr>
          <w:rFonts w:asciiTheme="minorHAnsi" w:hAnsiTheme="minorHAnsi" w:cstheme="minorHAnsi"/>
          <w:sz w:val="22"/>
          <w:szCs w:val="22"/>
        </w:rPr>
        <w:t xml:space="preserve"> pogodbo pooblastijo vodilnega </w:t>
      </w:r>
      <w:proofErr w:type="spellStart"/>
      <w:r w:rsidR="00481A54" w:rsidRPr="00BB6F49">
        <w:rPr>
          <w:rFonts w:asciiTheme="minorHAnsi" w:hAnsiTheme="minorHAnsi" w:cstheme="minorHAnsi"/>
          <w:sz w:val="22"/>
          <w:szCs w:val="22"/>
        </w:rPr>
        <w:t>konzorcijskega</w:t>
      </w:r>
      <w:proofErr w:type="spellEnd"/>
      <w:r w:rsidR="00481A54" w:rsidRPr="00BB6F49">
        <w:rPr>
          <w:rFonts w:asciiTheme="minorHAnsi" w:hAnsiTheme="minorHAnsi" w:cstheme="minorHAnsi"/>
          <w:sz w:val="22"/>
          <w:szCs w:val="22"/>
        </w:rPr>
        <w:t xml:space="preserve"> partnerja, da v imenu vseh </w:t>
      </w:r>
      <w:proofErr w:type="spellStart"/>
      <w:r w:rsidR="00481A54" w:rsidRPr="00BB6F49">
        <w:rPr>
          <w:rFonts w:asciiTheme="minorHAnsi" w:hAnsiTheme="minorHAnsi" w:cstheme="minorHAnsi"/>
          <w:sz w:val="22"/>
          <w:szCs w:val="22"/>
        </w:rPr>
        <w:t>konzorcijskih</w:t>
      </w:r>
      <w:proofErr w:type="spellEnd"/>
      <w:r w:rsidR="00481A54" w:rsidRPr="00BB6F49">
        <w:rPr>
          <w:rFonts w:asciiTheme="minorHAnsi" w:hAnsiTheme="minorHAnsi" w:cstheme="minorHAnsi"/>
          <w:sz w:val="22"/>
          <w:szCs w:val="22"/>
        </w:rPr>
        <w:t xml:space="preserve"> partnerjev odda vlogo za projekt in za potrjeni projekt sklene pogodbo o financiranju. </w:t>
      </w:r>
      <w:proofErr w:type="spellStart"/>
      <w:r w:rsidR="00481A54" w:rsidRPr="00BB6F49">
        <w:rPr>
          <w:rFonts w:asciiTheme="minorHAnsi" w:hAnsiTheme="minorHAnsi" w:cstheme="minorHAnsi"/>
          <w:sz w:val="22"/>
          <w:szCs w:val="22"/>
        </w:rPr>
        <w:t>Konzorcijski</w:t>
      </w:r>
      <w:proofErr w:type="spellEnd"/>
      <w:r w:rsidR="00481A54" w:rsidRPr="00BB6F49">
        <w:rPr>
          <w:rFonts w:asciiTheme="minorHAnsi" w:hAnsiTheme="minorHAnsi" w:cstheme="minorHAnsi"/>
          <w:sz w:val="22"/>
          <w:szCs w:val="22"/>
        </w:rPr>
        <w:t xml:space="preserve"> partnerji so pri izvajanju potrjenega projekta solidarno odgovorni.</w:t>
      </w:r>
    </w:p>
    <w:bookmarkEnd w:id="2"/>
    <w:p w14:paraId="558A78D2" w14:textId="3A9BB8F6" w:rsidR="000F2834" w:rsidRPr="00BB6F49" w:rsidRDefault="00E35E02" w:rsidP="00E92A2D">
      <w:pPr>
        <w:pStyle w:val="Default"/>
        <w:jc w:val="both"/>
        <w:rPr>
          <w:rFonts w:asciiTheme="minorHAnsi" w:hAnsiTheme="minorHAnsi" w:cstheme="minorHAnsi"/>
          <w:color w:val="auto"/>
          <w:sz w:val="22"/>
          <w:szCs w:val="22"/>
        </w:rPr>
      </w:pPr>
      <w:r w:rsidRPr="00BB6F49">
        <w:rPr>
          <w:rFonts w:asciiTheme="minorHAnsi" w:hAnsiTheme="minorHAnsi" w:cstheme="minorHAnsi"/>
          <w:color w:val="auto"/>
          <w:sz w:val="22"/>
          <w:szCs w:val="22"/>
        </w:rPr>
        <w:t xml:space="preserve">Finančni tok poteka izključno med </w:t>
      </w:r>
      <w:r w:rsidR="00C25229" w:rsidRPr="00CB399A">
        <w:rPr>
          <w:rFonts w:asciiTheme="minorHAnsi" w:hAnsiTheme="minorHAnsi" w:cstheme="minorHAnsi"/>
          <w:color w:val="auto"/>
          <w:sz w:val="22"/>
          <w:szCs w:val="22"/>
        </w:rPr>
        <w:t>ARIS</w:t>
      </w:r>
      <w:r w:rsidRPr="00BB6F49">
        <w:rPr>
          <w:rFonts w:asciiTheme="minorHAnsi" w:hAnsiTheme="minorHAnsi" w:cstheme="minorHAnsi"/>
          <w:color w:val="auto"/>
          <w:sz w:val="22"/>
          <w:szCs w:val="22"/>
        </w:rPr>
        <w:t xml:space="preserve"> in </w:t>
      </w:r>
      <w:r w:rsidR="00C6238F" w:rsidRPr="00BB6F49">
        <w:rPr>
          <w:rFonts w:asciiTheme="minorHAnsi" w:hAnsiTheme="minorHAnsi" w:cstheme="minorHAnsi"/>
          <w:color w:val="auto"/>
          <w:sz w:val="22"/>
          <w:szCs w:val="22"/>
        </w:rPr>
        <w:t xml:space="preserve">vodilnim </w:t>
      </w:r>
      <w:proofErr w:type="spellStart"/>
      <w:r w:rsidRPr="00BB6F49">
        <w:rPr>
          <w:rFonts w:asciiTheme="minorHAnsi" w:hAnsiTheme="minorHAnsi" w:cstheme="minorHAnsi"/>
          <w:color w:val="auto"/>
          <w:sz w:val="22"/>
          <w:szCs w:val="22"/>
        </w:rPr>
        <w:t>konzorc</w:t>
      </w:r>
      <w:r w:rsidR="00C6238F" w:rsidRPr="00BB6F49">
        <w:rPr>
          <w:rFonts w:asciiTheme="minorHAnsi" w:hAnsiTheme="minorHAnsi" w:cstheme="minorHAnsi"/>
          <w:color w:val="auto"/>
          <w:sz w:val="22"/>
          <w:szCs w:val="22"/>
        </w:rPr>
        <w:t>ijskim</w:t>
      </w:r>
      <w:proofErr w:type="spellEnd"/>
      <w:r w:rsidR="00C6238F" w:rsidRPr="00BB6F49">
        <w:rPr>
          <w:rFonts w:asciiTheme="minorHAnsi" w:hAnsiTheme="minorHAnsi" w:cstheme="minorHAnsi"/>
          <w:color w:val="auto"/>
          <w:sz w:val="22"/>
          <w:szCs w:val="22"/>
        </w:rPr>
        <w:t xml:space="preserve"> partnerjem</w:t>
      </w:r>
      <w:r w:rsidRPr="00BB6F49">
        <w:rPr>
          <w:rFonts w:asciiTheme="minorHAnsi" w:hAnsiTheme="minorHAnsi" w:cstheme="minorHAnsi"/>
          <w:color w:val="auto"/>
          <w:sz w:val="22"/>
          <w:szCs w:val="22"/>
        </w:rPr>
        <w:t xml:space="preserve"> kot podpisnikom pogodbe o financiranju</w:t>
      </w:r>
      <w:r w:rsidR="00C6238F" w:rsidRPr="00BB6F49">
        <w:rPr>
          <w:rFonts w:asciiTheme="minorHAnsi" w:hAnsiTheme="minorHAnsi" w:cstheme="minorHAnsi"/>
          <w:color w:val="auto"/>
          <w:sz w:val="22"/>
          <w:szCs w:val="22"/>
        </w:rPr>
        <w:t>.</w:t>
      </w:r>
    </w:p>
    <w:p w14:paraId="39FDEC62" w14:textId="77777777" w:rsidR="00E35E02" w:rsidRPr="00BB6F49" w:rsidRDefault="00E35E02" w:rsidP="00E92A2D">
      <w:pPr>
        <w:pStyle w:val="Default"/>
        <w:jc w:val="both"/>
        <w:rPr>
          <w:rFonts w:asciiTheme="minorHAnsi" w:hAnsiTheme="minorHAnsi" w:cstheme="minorHAnsi"/>
          <w:color w:val="auto"/>
          <w:sz w:val="22"/>
          <w:szCs w:val="22"/>
        </w:rPr>
      </w:pPr>
    </w:p>
    <w:p w14:paraId="2E11E70D" w14:textId="15ACBF75" w:rsidR="00400A9D" w:rsidRPr="00BB6F49" w:rsidRDefault="00CB399A" w:rsidP="00E92A2D">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Projekt</w:t>
      </w:r>
      <w:r w:rsidRPr="00BB6F49">
        <w:rPr>
          <w:rFonts w:asciiTheme="minorHAnsi" w:hAnsiTheme="minorHAnsi" w:cstheme="minorHAnsi"/>
          <w:b/>
          <w:bCs/>
          <w:color w:val="auto"/>
          <w:sz w:val="22"/>
          <w:szCs w:val="22"/>
        </w:rPr>
        <w:t xml:space="preserve"> </w:t>
      </w:r>
    </w:p>
    <w:p w14:paraId="55432C65" w14:textId="6C1C6019" w:rsidR="00B0381B" w:rsidRPr="00BB6F49" w:rsidRDefault="00CB399A" w:rsidP="00D37D8B">
      <w:pPr>
        <w:pStyle w:val="Odstavekseznama"/>
        <w:spacing w:after="0" w:line="260" w:lineRule="atLeast"/>
        <w:ind w:left="0"/>
        <w:contextualSpacing w:val="0"/>
        <w:rPr>
          <w:rFonts w:cstheme="minorHAnsi"/>
        </w:rPr>
      </w:pPr>
      <w:r>
        <w:rPr>
          <w:rFonts w:cstheme="minorHAnsi"/>
        </w:rPr>
        <w:t>P</w:t>
      </w:r>
      <w:r w:rsidR="00D82D09" w:rsidRPr="00BB6F49">
        <w:rPr>
          <w:rFonts w:cstheme="minorHAnsi"/>
        </w:rPr>
        <w:t xml:space="preserve">otrjen </w:t>
      </w:r>
      <w:r w:rsidR="00400A9D" w:rsidRPr="00BB6F49">
        <w:rPr>
          <w:rFonts w:cstheme="minorHAnsi"/>
        </w:rPr>
        <w:t>projekt</w:t>
      </w:r>
      <w:r w:rsidRPr="00CB399A">
        <w:rPr>
          <w:rFonts w:cstheme="minorHAnsi"/>
        </w:rPr>
        <w:t xml:space="preserve"> </w:t>
      </w:r>
      <w:r w:rsidRPr="00BB6F49">
        <w:rPr>
          <w:rFonts w:cstheme="minorHAnsi"/>
        </w:rPr>
        <w:t>po javnem razpisu</w:t>
      </w:r>
      <w:r>
        <w:rPr>
          <w:rFonts w:cstheme="minorHAnsi"/>
        </w:rPr>
        <w:t xml:space="preserve"> </w:t>
      </w:r>
      <w:r w:rsidR="00D82D09" w:rsidRPr="00BB6F49">
        <w:rPr>
          <w:rFonts w:cstheme="minorHAnsi"/>
        </w:rPr>
        <w:t xml:space="preserve">vključuje vzpostavitev in delovanje </w:t>
      </w:r>
      <w:r w:rsidR="000B61EA" w:rsidRPr="00BB6F49">
        <w:rPr>
          <w:rFonts w:cstheme="minorHAnsi"/>
        </w:rPr>
        <w:t>Kompetenčnega centra za umetno inteligenco</w:t>
      </w:r>
      <w:r w:rsidR="00E03A4B" w:rsidRPr="00BB6F49">
        <w:rPr>
          <w:rFonts w:cstheme="minorHAnsi"/>
        </w:rPr>
        <w:t xml:space="preserve"> (</w:t>
      </w:r>
      <w:r w:rsidR="00CF3C87" w:rsidRPr="00BB6F49">
        <w:rPr>
          <w:rFonts w:cstheme="minorHAnsi"/>
        </w:rPr>
        <w:t xml:space="preserve">v nadaljnjem besedilu: </w:t>
      </w:r>
      <w:r w:rsidR="000B61EA" w:rsidRPr="00BB6F49">
        <w:rPr>
          <w:rFonts w:cstheme="minorHAnsi"/>
        </w:rPr>
        <w:t>KC UI</w:t>
      </w:r>
      <w:r w:rsidR="00E03A4B" w:rsidRPr="00BB6F49">
        <w:rPr>
          <w:rFonts w:cstheme="minorHAnsi"/>
        </w:rPr>
        <w:t>)</w:t>
      </w:r>
      <w:r w:rsidR="00D82D09" w:rsidRPr="00BB6F49">
        <w:rPr>
          <w:rFonts w:cstheme="minorHAnsi"/>
        </w:rPr>
        <w:t>.</w:t>
      </w:r>
      <w:r w:rsidR="00400A9D" w:rsidRPr="00BB6F49">
        <w:rPr>
          <w:rFonts w:cstheme="minorHAnsi"/>
        </w:rPr>
        <w:t xml:space="preserve"> </w:t>
      </w:r>
    </w:p>
    <w:p w14:paraId="459B1F18" w14:textId="77777777" w:rsidR="00B0381B" w:rsidRPr="00BB6F49" w:rsidRDefault="00B0381B" w:rsidP="00D37D8B">
      <w:pPr>
        <w:pStyle w:val="Odstavekseznama"/>
        <w:spacing w:after="0" w:line="260" w:lineRule="atLeast"/>
        <w:ind w:left="0"/>
        <w:contextualSpacing w:val="0"/>
        <w:rPr>
          <w:rFonts w:cstheme="minorHAnsi"/>
        </w:rPr>
      </w:pPr>
    </w:p>
    <w:p w14:paraId="3AF42B7F" w14:textId="1776DA23" w:rsidR="00D37D8B" w:rsidRPr="00BB6F49" w:rsidRDefault="00D37D8B" w:rsidP="00D37D8B">
      <w:pPr>
        <w:pStyle w:val="Odstavekseznama"/>
        <w:spacing w:after="0" w:line="260" w:lineRule="atLeast"/>
        <w:ind w:left="0"/>
        <w:contextualSpacing w:val="0"/>
        <w:rPr>
          <w:rFonts w:cstheme="minorHAnsi"/>
          <w:b/>
          <w:bCs/>
        </w:rPr>
      </w:pPr>
      <w:r w:rsidRPr="00BB6F49">
        <w:rPr>
          <w:rFonts w:cstheme="minorHAnsi"/>
          <w:b/>
          <w:bCs/>
        </w:rPr>
        <w:t>Končni prejemnik</w:t>
      </w:r>
    </w:p>
    <w:p w14:paraId="06786817" w14:textId="19EAF449" w:rsidR="005250CC" w:rsidRPr="00BB6F49" w:rsidRDefault="005250CC" w:rsidP="005250CC">
      <w:pPr>
        <w:spacing w:after="0" w:line="260" w:lineRule="atLeast"/>
        <w:rPr>
          <w:rFonts w:cstheme="minorHAnsi"/>
        </w:rPr>
      </w:pPr>
      <w:r w:rsidRPr="00BB6F49">
        <w:rPr>
          <w:rFonts w:cstheme="minorHAnsi"/>
        </w:rPr>
        <w:t xml:space="preserve">Končni prejemnik </w:t>
      </w:r>
      <w:r w:rsidR="003E49AF">
        <w:rPr>
          <w:rFonts w:cstheme="minorHAnsi"/>
        </w:rPr>
        <w:t>po tem</w:t>
      </w:r>
      <w:r w:rsidR="003E49AF" w:rsidRPr="00BB6F49">
        <w:rPr>
          <w:rFonts w:cstheme="minorHAnsi"/>
        </w:rPr>
        <w:t xml:space="preserve"> </w:t>
      </w:r>
      <w:r w:rsidRPr="00BB6F49">
        <w:rPr>
          <w:rFonts w:cstheme="minorHAnsi"/>
        </w:rPr>
        <w:t xml:space="preserve">javnem razpisu je prejemnik storitev v primerih, ko ne gre za storitve splošne narave, ki so prosto dostopne širši javnosti pod enakimi pogoji. </w:t>
      </w:r>
    </w:p>
    <w:p w14:paraId="543DFC5E" w14:textId="77777777" w:rsidR="005250CC" w:rsidRPr="00BB6F49" w:rsidRDefault="005250CC" w:rsidP="005250CC">
      <w:pPr>
        <w:spacing w:after="0" w:line="260" w:lineRule="atLeast"/>
        <w:rPr>
          <w:rFonts w:cstheme="minorHAnsi"/>
        </w:rPr>
      </w:pPr>
    </w:p>
    <w:p w14:paraId="6FA90832" w14:textId="5E56ECB0" w:rsidR="00027DEA" w:rsidRPr="00BB6F49" w:rsidRDefault="005250CC" w:rsidP="00DA5170">
      <w:pPr>
        <w:spacing w:after="0" w:line="260" w:lineRule="atLeast"/>
        <w:rPr>
          <w:rFonts w:cstheme="minorHAnsi"/>
        </w:rPr>
      </w:pPr>
      <w:r w:rsidRPr="00BB6F49">
        <w:rPr>
          <w:rFonts w:cstheme="minorHAnsi"/>
        </w:rPr>
        <w:t>Prejemnik storitev iz</w:t>
      </w:r>
      <w:r w:rsidR="00E07D58" w:rsidRPr="00BB6F49">
        <w:rPr>
          <w:rFonts w:cstheme="minorHAnsi"/>
        </w:rPr>
        <w:t xml:space="preserve"> sklopa </w:t>
      </w:r>
      <w:r w:rsidR="00DA5170" w:rsidRPr="00BB6F49">
        <w:rPr>
          <w:rFonts w:cstheme="minorHAnsi"/>
        </w:rPr>
        <w:t>F</w:t>
      </w:r>
      <w:r w:rsidRPr="00BB6F49">
        <w:rPr>
          <w:rFonts w:cstheme="minorHAnsi"/>
        </w:rPr>
        <w:t xml:space="preserve"> točke 2 javnega razpisa je prejemnik </w:t>
      </w:r>
      <w:r w:rsidRPr="00BB6F49">
        <w:rPr>
          <w:rFonts w:cstheme="minorHAnsi"/>
          <w:i/>
          <w:iCs/>
        </w:rPr>
        <w:t xml:space="preserve">de </w:t>
      </w:r>
      <w:proofErr w:type="spellStart"/>
      <w:r w:rsidRPr="00BB6F49">
        <w:rPr>
          <w:rFonts w:cstheme="minorHAnsi"/>
          <w:i/>
          <w:iCs/>
        </w:rPr>
        <w:t>minimis</w:t>
      </w:r>
      <w:proofErr w:type="spellEnd"/>
      <w:r w:rsidRPr="00BB6F49">
        <w:rPr>
          <w:rFonts w:cstheme="minorHAnsi"/>
        </w:rPr>
        <w:t xml:space="preserve"> pomoči, kadar gre za pravni subjekt, ki opravlja gospodarsko dejavnost.</w:t>
      </w:r>
    </w:p>
    <w:p w14:paraId="180F2DD4" w14:textId="77777777" w:rsidR="00602C19" w:rsidRPr="00BB6F49" w:rsidRDefault="00602C19" w:rsidP="00E92A2D">
      <w:pPr>
        <w:spacing w:after="0" w:line="260" w:lineRule="atLeast"/>
        <w:rPr>
          <w:rFonts w:cstheme="minorHAnsi"/>
        </w:rPr>
      </w:pPr>
    </w:p>
    <w:p w14:paraId="575254F3" w14:textId="460EDE12" w:rsidR="005D4BC3" w:rsidRPr="00BB6F49" w:rsidRDefault="00A548E6" w:rsidP="00FC0330">
      <w:pPr>
        <w:pStyle w:val="Naslov2"/>
        <w:numPr>
          <w:ilvl w:val="0"/>
          <w:numId w:val="2"/>
        </w:numPr>
        <w:rPr>
          <w:rFonts w:asciiTheme="minorHAnsi" w:hAnsiTheme="minorHAnsi" w:cstheme="minorHAnsi"/>
          <w:sz w:val="22"/>
          <w:szCs w:val="22"/>
        </w:rPr>
      </w:pPr>
      <w:r w:rsidRPr="00BB6F49">
        <w:rPr>
          <w:rFonts w:asciiTheme="minorHAnsi" w:hAnsiTheme="minorHAnsi" w:cstheme="minorHAnsi"/>
          <w:sz w:val="22"/>
          <w:szCs w:val="22"/>
        </w:rPr>
        <w:t>Namen, cilj in predmet javnega razpisa</w:t>
      </w:r>
    </w:p>
    <w:p w14:paraId="27E11ED1" w14:textId="77777777" w:rsidR="004806ED" w:rsidRPr="00BB6F49" w:rsidRDefault="004806ED" w:rsidP="004806ED">
      <w:pPr>
        <w:rPr>
          <w:rFonts w:cstheme="minorHAnsi"/>
        </w:rPr>
      </w:pPr>
    </w:p>
    <w:p w14:paraId="77C84DA1" w14:textId="6F0FD096" w:rsidR="004806ED" w:rsidRPr="00BB6F49" w:rsidRDefault="004806ED" w:rsidP="004806ED">
      <w:pPr>
        <w:rPr>
          <w:rFonts w:cstheme="minorHAnsi"/>
        </w:rPr>
      </w:pPr>
      <w:r w:rsidRPr="00BB6F49">
        <w:rPr>
          <w:rFonts w:cstheme="minorHAnsi"/>
        </w:rPr>
        <w:t>Poročilo o razvoju 2024</w:t>
      </w:r>
      <w:r w:rsidRPr="00BB6F49">
        <w:rPr>
          <w:rStyle w:val="Sprotnaopomba-sklic"/>
          <w:rFonts w:cstheme="minorHAnsi"/>
        </w:rPr>
        <w:footnoteReference w:id="1"/>
      </w:r>
      <w:r w:rsidRPr="00BB6F49">
        <w:rPr>
          <w:rFonts w:cstheme="minorHAnsi"/>
        </w:rPr>
        <w:t xml:space="preserve"> na področju implementacije umetne inteligence kaže, da kljub pozitivnim pričakovanjem glede vpliva generativne</w:t>
      </w:r>
      <w:r w:rsidR="002D2510">
        <w:rPr>
          <w:rFonts w:cstheme="minorHAnsi"/>
        </w:rPr>
        <w:t xml:space="preserve"> umetne inteligence (v nadaljnjem besedilu:</w:t>
      </w:r>
      <w:r w:rsidRPr="00BB6F49">
        <w:rPr>
          <w:rFonts w:cstheme="minorHAnsi"/>
        </w:rPr>
        <w:t xml:space="preserve"> UI</w:t>
      </w:r>
      <w:r w:rsidR="002D2510">
        <w:rPr>
          <w:rFonts w:cstheme="minorHAnsi"/>
        </w:rPr>
        <w:t>)</w:t>
      </w:r>
      <w:r w:rsidRPr="00BB6F49">
        <w:rPr>
          <w:rFonts w:cstheme="minorHAnsi"/>
        </w:rPr>
        <w:t xml:space="preserve"> v Sloveniji prehod k njeni učinkoviti uporabi ostaja otežen zaradi pomanjkanja ustreznega strokovnega znanja. Medtem ko se delež podjetij, ki aktivno uporabljajo UI, povečuje (iz 11 % v 2023 na 21 % v 2024), več kot polovica podjetij, ki so si želela implementirati UI, zaradi pomanjkanja potrebnih kompetenc ostaja pri načrtih (53,8 %; SURS, 2024)</w:t>
      </w:r>
      <w:r w:rsidRPr="00BB6F49">
        <w:rPr>
          <w:rStyle w:val="Sprotnaopomba-sklic"/>
          <w:rFonts w:cstheme="minorHAnsi"/>
        </w:rPr>
        <w:footnoteReference w:id="2"/>
      </w:r>
      <w:r w:rsidRPr="00BB6F49">
        <w:rPr>
          <w:rFonts w:cstheme="minorHAnsi"/>
        </w:rPr>
        <w:t>. Poleg tega se pri digitalni preobrazbi podjetij še vedno pojavljajo pomembne ovire, med katerimi so predvsem omejitve v usposobljenosti kadrov ter pomanjkanje finančnih sredstev.</w:t>
      </w:r>
    </w:p>
    <w:p w14:paraId="19682327" w14:textId="45076462" w:rsidR="004806ED" w:rsidRPr="00BB6F49" w:rsidRDefault="004806ED" w:rsidP="004806ED">
      <w:pPr>
        <w:rPr>
          <w:rFonts w:cstheme="minorHAnsi"/>
        </w:rPr>
      </w:pPr>
      <w:r w:rsidRPr="00BB6F49">
        <w:rPr>
          <w:rFonts w:cstheme="minorHAnsi"/>
        </w:rPr>
        <w:t>Na področju razvoja in širjenja uporabe UI v Sloveniji deluje več deležnikov. V raziskovalnem okolju sodelujejo številne raziskovalne institucije, univerze, tehnološki parki, medtem ko poskušajo prilagoditi obstoječe poslovne modele digitalni preobrazbi. V evropskih državah se za uspešno integracijo UI vse bolj poudarja potreba po osrednjih institucijah, ki povezujejo razvojne pobude, svetovanje in prenos znanja.</w:t>
      </w:r>
    </w:p>
    <w:p w14:paraId="6E0CBA80" w14:textId="7E07CC01" w:rsidR="00CB1392" w:rsidRPr="00BB6F49" w:rsidRDefault="004806ED" w:rsidP="004806ED">
      <w:pPr>
        <w:rPr>
          <w:rFonts w:cstheme="minorHAnsi"/>
        </w:rPr>
      </w:pPr>
      <w:r w:rsidRPr="00BB6F49">
        <w:rPr>
          <w:rFonts w:cstheme="minorHAnsi"/>
        </w:rPr>
        <w:t>V Sloveniji je zato nastala ideja o vzpostavitvi KC</w:t>
      </w:r>
      <w:r w:rsidR="00CB1392" w:rsidRPr="00BB6F49">
        <w:rPr>
          <w:rFonts w:cstheme="minorHAnsi"/>
        </w:rPr>
        <w:t xml:space="preserve"> </w:t>
      </w:r>
      <w:r w:rsidRPr="00BB6F49">
        <w:rPr>
          <w:rFonts w:cstheme="minorHAnsi"/>
        </w:rPr>
        <w:t>UI</w:t>
      </w:r>
      <w:r w:rsidR="003E49AF">
        <w:rPr>
          <w:rFonts w:cstheme="minorHAnsi"/>
        </w:rPr>
        <w:t xml:space="preserve">, ki </w:t>
      </w:r>
      <w:r w:rsidRPr="00BB6F49">
        <w:rPr>
          <w:rFonts w:cstheme="minorHAnsi"/>
        </w:rPr>
        <w:t xml:space="preserve"> </w:t>
      </w:r>
      <w:r w:rsidR="003E49AF">
        <w:rPr>
          <w:rFonts w:cstheme="minorHAnsi"/>
        </w:rPr>
        <w:t>bo</w:t>
      </w:r>
      <w:r w:rsidRPr="00BB6F49">
        <w:rPr>
          <w:rFonts w:cstheme="minorHAnsi"/>
        </w:rPr>
        <w:t>:</w:t>
      </w:r>
    </w:p>
    <w:p w14:paraId="51AC1E29" w14:textId="77777777" w:rsidR="00CB1392" w:rsidRPr="00BB6F49" w:rsidRDefault="00CB1392" w:rsidP="00FC0330">
      <w:pPr>
        <w:pStyle w:val="Odstavekseznama"/>
        <w:numPr>
          <w:ilvl w:val="0"/>
          <w:numId w:val="46"/>
        </w:numPr>
        <w:rPr>
          <w:rFonts w:cstheme="minorHAnsi"/>
        </w:rPr>
      </w:pPr>
      <w:r w:rsidRPr="00BB6F49">
        <w:rPr>
          <w:rFonts w:cstheme="minorHAnsi"/>
        </w:rPr>
        <w:t>s</w:t>
      </w:r>
      <w:r w:rsidR="004806ED" w:rsidRPr="00BB6F49">
        <w:rPr>
          <w:rFonts w:cstheme="minorHAnsi"/>
        </w:rPr>
        <w:t>tičišče vrhunskih znanj in tehnologij</w:t>
      </w:r>
      <w:r w:rsidRPr="00BB6F49">
        <w:rPr>
          <w:rFonts w:cstheme="minorHAnsi"/>
        </w:rPr>
        <w:t>,</w:t>
      </w:r>
    </w:p>
    <w:p w14:paraId="5118F6DA" w14:textId="3AB37732" w:rsidR="00CB1392" w:rsidRPr="00BB6F49" w:rsidRDefault="003E49AF" w:rsidP="00FC0330">
      <w:pPr>
        <w:pStyle w:val="Odstavekseznama"/>
        <w:numPr>
          <w:ilvl w:val="0"/>
          <w:numId w:val="46"/>
        </w:numPr>
        <w:rPr>
          <w:rFonts w:cstheme="minorHAnsi"/>
        </w:rPr>
      </w:pPr>
      <w:r>
        <w:rPr>
          <w:rFonts w:cstheme="minorHAnsi"/>
        </w:rPr>
        <w:t xml:space="preserve">platforma za </w:t>
      </w:r>
      <w:r w:rsidR="00CB1392" w:rsidRPr="00BB6F49">
        <w:rPr>
          <w:rFonts w:cstheme="minorHAnsi"/>
        </w:rPr>
        <w:t>p</w:t>
      </w:r>
      <w:r w:rsidR="004806ED" w:rsidRPr="00BB6F49">
        <w:rPr>
          <w:rFonts w:cstheme="minorHAnsi"/>
        </w:rPr>
        <w:t>ovezovanje raziskovalnih in poslovnih deležnikov za prenos naprednih kompetenc na področju UI</w:t>
      </w:r>
      <w:r w:rsidR="00CB1392" w:rsidRPr="00BB6F49">
        <w:rPr>
          <w:rFonts w:cstheme="minorHAnsi"/>
        </w:rPr>
        <w:t>,</w:t>
      </w:r>
    </w:p>
    <w:p w14:paraId="25B1CB7E" w14:textId="77777777" w:rsidR="00CB1392" w:rsidRPr="00BB6F49" w:rsidRDefault="00CB1392" w:rsidP="00FC0330">
      <w:pPr>
        <w:pStyle w:val="Odstavekseznama"/>
        <w:numPr>
          <w:ilvl w:val="0"/>
          <w:numId w:val="46"/>
        </w:numPr>
        <w:rPr>
          <w:rFonts w:cstheme="minorHAnsi"/>
        </w:rPr>
      </w:pPr>
      <w:r w:rsidRPr="00BB6F49">
        <w:rPr>
          <w:rFonts w:cstheme="minorHAnsi"/>
        </w:rPr>
        <w:lastRenderedPageBreak/>
        <w:t>p</w:t>
      </w:r>
      <w:r w:rsidR="004806ED" w:rsidRPr="00BB6F49">
        <w:rPr>
          <w:rFonts w:cstheme="minorHAnsi"/>
        </w:rPr>
        <w:t>odporno okolje za inovacije in digitalno preobrazbo</w:t>
      </w:r>
      <w:r w:rsidRPr="00BB6F49">
        <w:rPr>
          <w:rFonts w:cstheme="minorHAnsi"/>
        </w:rPr>
        <w:t>,</w:t>
      </w:r>
    </w:p>
    <w:p w14:paraId="242D486C" w14:textId="444237B5" w:rsidR="00CB1392" w:rsidRPr="00BB6F49" w:rsidRDefault="003E49AF" w:rsidP="00FC0330">
      <w:pPr>
        <w:pStyle w:val="Odstavekseznama"/>
        <w:numPr>
          <w:ilvl w:val="0"/>
          <w:numId w:val="46"/>
        </w:numPr>
        <w:rPr>
          <w:rFonts w:cstheme="minorHAnsi"/>
        </w:rPr>
      </w:pPr>
      <w:r>
        <w:rPr>
          <w:rFonts w:cstheme="minorHAnsi"/>
        </w:rPr>
        <w:t xml:space="preserve">platforma za </w:t>
      </w:r>
      <w:r w:rsidR="00CB1392" w:rsidRPr="00BB6F49">
        <w:rPr>
          <w:rFonts w:cstheme="minorHAnsi"/>
        </w:rPr>
        <w:t>k</w:t>
      </w:r>
      <w:r w:rsidR="004806ED" w:rsidRPr="00BB6F49">
        <w:rPr>
          <w:rFonts w:cstheme="minorHAnsi"/>
        </w:rPr>
        <w:t xml:space="preserve">repitev konkurenčnosti podjetij preko specializiranih izobraževalnih programov, svetovanj ter </w:t>
      </w:r>
      <w:proofErr w:type="spellStart"/>
      <w:r w:rsidR="004806ED" w:rsidRPr="00BB6F49">
        <w:rPr>
          <w:rFonts w:cstheme="minorHAnsi"/>
        </w:rPr>
        <w:t>mentoriranj</w:t>
      </w:r>
      <w:proofErr w:type="spellEnd"/>
      <w:r w:rsidR="004806ED" w:rsidRPr="00BB6F49">
        <w:rPr>
          <w:rFonts w:cstheme="minorHAnsi"/>
        </w:rPr>
        <w:t>.</w:t>
      </w:r>
    </w:p>
    <w:p w14:paraId="47134362" w14:textId="77777777" w:rsidR="00CB1392" w:rsidRPr="00BB6F49" w:rsidRDefault="00CB1392" w:rsidP="00FC0330">
      <w:pPr>
        <w:pStyle w:val="Odstavekseznama"/>
        <w:numPr>
          <w:ilvl w:val="0"/>
          <w:numId w:val="46"/>
        </w:numPr>
        <w:rPr>
          <w:rFonts w:cstheme="minorHAnsi"/>
        </w:rPr>
      </w:pPr>
      <w:r w:rsidRPr="00BB6F49">
        <w:rPr>
          <w:rFonts w:cstheme="minorHAnsi"/>
        </w:rPr>
        <w:t>p</w:t>
      </w:r>
      <w:r w:rsidR="004806ED" w:rsidRPr="00BB6F49">
        <w:rPr>
          <w:rFonts w:cstheme="minorHAnsi"/>
        </w:rPr>
        <w:t>ovezovalna platforma na nacionalni in mednarodni ravni</w:t>
      </w:r>
      <w:r w:rsidRPr="00BB6F49">
        <w:rPr>
          <w:rFonts w:cstheme="minorHAnsi"/>
        </w:rPr>
        <w:t>,</w:t>
      </w:r>
    </w:p>
    <w:p w14:paraId="701904A4" w14:textId="60F8271F" w:rsidR="00CB1392" w:rsidRPr="00BB6F49" w:rsidRDefault="00CB1392" w:rsidP="00FC0330">
      <w:pPr>
        <w:pStyle w:val="Odstavekseznama"/>
        <w:numPr>
          <w:ilvl w:val="0"/>
          <w:numId w:val="46"/>
        </w:numPr>
        <w:rPr>
          <w:rFonts w:cstheme="minorHAnsi"/>
        </w:rPr>
      </w:pPr>
      <w:r w:rsidRPr="00BB6F49">
        <w:rPr>
          <w:rFonts w:cstheme="minorHAnsi"/>
        </w:rPr>
        <w:t>center za s</w:t>
      </w:r>
      <w:r w:rsidR="004806ED" w:rsidRPr="00BB6F49">
        <w:rPr>
          <w:rFonts w:cstheme="minorHAnsi"/>
        </w:rPr>
        <w:t xml:space="preserve">podbujanje sodelovanja med podjetji, raziskovalnimi institucijami </w:t>
      </w:r>
      <w:r w:rsidR="00CB399A" w:rsidRPr="00CB399A">
        <w:rPr>
          <w:rFonts w:cstheme="minorHAnsi"/>
        </w:rPr>
        <w:t xml:space="preserve">in drugimi deležniki </w:t>
      </w:r>
      <w:r w:rsidR="004806ED" w:rsidRPr="00BB6F49">
        <w:rPr>
          <w:rFonts w:cstheme="minorHAnsi"/>
        </w:rPr>
        <w:t>ter implementacija dobrih praks, ki so se izkazale v drugih evropskih državah.</w:t>
      </w:r>
      <w:r w:rsidRPr="00BB6F49">
        <w:rPr>
          <w:rFonts w:cstheme="minorHAnsi"/>
        </w:rPr>
        <w:t xml:space="preserve"> </w:t>
      </w:r>
    </w:p>
    <w:p w14:paraId="26AFD28E" w14:textId="47C2FEC5" w:rsidR="00456966" w:rsidRPr="00BB6F49" w:rsidRDefault="00CB1392" w:rsidP="00DA5170">
      <w:pPr>
        <w:rPr>
          <w:rFonts w:cstheme="minorHAnsi"/>
        </w:rPr>
      </w:pPr>
      <w:r w:rsidRPr="00BB6F49">
        <w:rPr>
          <w:rFonts w:cstheme="minorHAnsi"/>
        </w:rPr>
        <w:t>Z vzpostavitvijo KC UI si želimo doseči dolgoročen učinek na konkurenčnost slovenskega gospodarstva ter spodbuditi prehod na trajnostno in inovativno poslovanje, ki bo temeljilo na etični in varni uporabi umetne inteligence.</w:t>
      </w:r>
    </w:p>
    <w:p w14:paraId="38D49FD5" w14:textId="6E8766A7" w:rsidR="00EB6858" w:rsidRPr="00BB6F49" w:rsidRDefault="00EB6858" w:rsidP="00E92A2D">
      <w:pPr>
        <w:spacing w:after="0"/>
        <w:rPr>
          <w:rFonts w:cstheme="minorHAnsi"/>
        </w:rPr>
      </w:pPr>
    </w:p>
    <w:p w14:paraId="54A84D53" w14:textId="01936E8B" w:rsidR="007D1ECB" w:rsidRPr="00BB6F49" w:rsidRDefault="007D1ECB" w:rsidP="00FC0330">
      <w:pPr>
        <w:pStyle w:val="Naslov2"/>
        <w:numPr>
          <w:ilvl w:val="0"/>
          <w:numId w:val="2"/>
        </w:numPr>
        <w:spacing w:before="0"/>
        <w:rPr>
          <w:rFonts w:asciiTheme="minorHAnsi" w:hAnsiTheme="minorHAnsi" w:cstheme="minorHAnsi"/>
          <w:sz w:val="22"/>
          <w:szCs w:val="22"/>
        </w:rPr>
      </w:pPr>
      <w:r w:rsidRPr="00BB6F49">
        <w:rPr>
          <w:rFonts w:asciiTheme="minorHAnsi" w:hAnsiTheme="minorHAnsi" w:cstheme="minorHAnsi"/>
          <w:sz w:val="22"/>
          <w:szCs w:val="22"/>
        </w:rPr>
        <w:t>Pogoji za kandidiranje</w:t>
      </w:r>
    </w:p>
    <w:p w14:paraId="076C144C" w14:textId="76C69409" w:rsidR="008F2841" w:rsidRPr="00BB6F49" w:rsidRDefault="008F2841" w:rsidP="00E92A2D">
      <w:pPr>
        <w:spacing w:after="0"/>
        <w:rPr>
          <w:rFonts w:cstheme="minorHAnsi"/>
        </w:rPr>
      </w:pPr>
    </w:p>
    <w:p w14:paraId="248578A3" w14:textId="7F6BA02E" w:rsidR="009F3BCF" w:rsidRPr="00BB6F49" w:rsidRDefault="000D3337" w:rsidP="00E92A2D">
      <w:pPr>
        <w:spacing w:after="0"/>
        <w:rPr>
          <w:rFonts w:cstheme="minorHAnsi"/>
        </w:rPr>
      </w:pPr>
      <w:r w:rsidRPr="00BB6F49">
        <w:rPr>
          <w:rFonts w:cstheme="minorHAnsi"/>
        </w:rPr>
        <w:t>Posamezni pogoji se preverjajo</w:t>
      </w:r>
      <w:r w:rsidR="003E49AF">
        <w:rPr>
          <w:rFonts w:cstheme="minorHAnsi"/>
        </w:rPr>
        <w:t xml:space="preserve"> </w:t>
      </w:r>
      <w:r w:rsidRPr="00BB6F49">
        <w:rPr>
          <w:rFonts w:cstheme="minorHAnsi"/>
        </w:rPr>
        <w:t>oz. dokazu</w:t>
      </w:r>
      <w:r w:rsidR="009D0811" w:rsidRPr="00BB6F49">
        <w:rPr>
          <w:rFonts w:cstheme="minorHAnsi"/>
        </w:rPr>
        <w:t>jejo</w:t>
      </w:r>
      <w:r w:rsidR="003E49AF">
        <w:rPr>
          <w:rFonts w:cstheme="minorHAnsi"/>
        </w:rPr>
        <w:t xml:space="preserve"> </w:t>
      </w:r>
      <w:r w:rsidR="00A548E6" w:rsidRPr="00BB6F49">
        <w:rPr>
          <w:rFonts w:cstheme="minorHAnsi"/>
        </w:rPr>
        <w:t xml:space="preserve">iz </w:t>
      </w:r>
      <w:r w:rsidRPr="00BB6F49">
        <w:rPr>
          <w:rFonts w:cstheme="minorHAnsi"/>
        </w:rPr>
        <w:t>v nadaljevanju navedenih evidenc oz. s sledečimi dokazili:</w:t>
      </w:r>
      <w:r w:rsidR="009F3BCF" w:rsidRPr="00BB6F49" w:rsidDel="009F3BCF">
        <w:rPr>
          <w:rFonts w:cstheme="minorHAnsi"/>
        </w:rPr>
        <w:t xml:space="preserve"> </w:t>
      </w:r>
    </w:p>
    <w:p w14:paraId="20924C58" w14:textId="77777777" w:rsidR="00602C19" w:rsidRDefault="00602C19" w:rsidP="00E92A2D">
      <w:pPr>
        <w:spacing w:after="0"/>
        <w:rPr>
          <w:rFonts w:cstheme="minorHAnsi"/>
        </w:rPr>
      </w:pPr>
      <w:bookmarkStart w:id="3" w:name="_Hlk148531180"/>
    </w:p>
    <w:p w14:paraId="5F164B55" w14:textId="77777777" w:rsidR="00B71105" w:rsidRPr="00BB6F49" w:rsidRDefault="00B71105" w:rsidP="00E92A2D">
      <w:pPr>
        <w:spacing w:after="0"/>
        <w:rPr>
          <w:rFonts w:cstheme="minorHAnsi"/>
        </w:rPr>
      </w:pPr>
    </w:p>
    <w:tbl>
      <w:tblPr>
        <w:tblStyle w:val="Tabelamrea"/>
        <w:tblW w:w="8897" w:type="dxa"/>
        <w:tblLook w:val="04A0" w:firstRow="1" w:lastRow="0" w:firstColumn="1" w:lastColumn="0" w:noHBand="0" w:noVBand="1"/>
      </w:tblPr>
      <w:tblGrid>
        <w:gridCol w:w="533"/>
        <w:gridCol w:w="4924"/>
        <w:gridCol w:w="1464"/>
        <w:gridCol w:w="1976"/>
      </w:tblGrid>
      <w:tr w:rsidR="009F3BCF" w:rsidRPr="00BB6F49" w14:paraId="0202999B" w14:textId="77777777" w:rsidTr="004839DE">
        <w:tc>
          <w:tcPr>
            <w:tcW w:w="8897" w:type="dxa"/>
            <w:gridSpan w:val="4"/>
          </w:tcPr>
          <w:p w14:paraId="0578AFF2" w14:textId="030335D3" w:rsidR="009F3BCF" w:rsidRPr="00BB6F49" w:rsidRDefault="00A61681" w:rsidP="00E92A2D">
            <w:pPr>
              <w:rPr>
                <w:rFonts w:cstheme="minorHAnsi"/>
                <w:b/>
              </w:rPr>
            </w:pPr>
            <w:r>
              <w:rPr>
                <w:rFonts w:cstheme="minorHAnsi"/>
                <w:b/>
              </w:rPr>
              <w:t>3</w:t>
            </w:r>
            <w:r w:rsidR="009D6AD7" w:rsidRPr="00BB6F49">
              <w:rPr>
                <w:rFonts w:cstheme="minorHAnsi"/>
                <w:b/>
              </w:rPr>
              <w:t>.1</w:t>
            </w:r>
            <w:r w:rsidR="00F66AC3" w:rsidRPr="00BB6F49">
              <w:rPr>
                <w:rFonts w:cstheme="minorHAnsi"/>
                <w:b/>
              </w:rPr>
              <w:t>.</w:t>
            </w:r>
            <w:r w:rsidR="009F3BCF" w:rsidRPr="00BB6F49">
              <w:rPr>
                <w:rFonts w:cstheme="minorHAnsi"/>
                <w:b/>
              </w:rPr>
              <w:t xml:space="preserve"> </w:t>
            </w:r>
            <w:r w:rsidR="009D6AD7" w:rsidRPr="00BB6F49">
              <w:rPr>
                <w:rFonts w:cstheme="minorHAnsi"/>
                <w:b/>
              </w:rPr>
              <w:t xml:space="preserve">Splošni pogoji za kandidiranje za vse </w:t>
            </w:r>
            <w:proofErr w:type="spellStart"/>
            <w:r w:rsidR="009D6AD7" w:rsidRPr="00BB6F49">
              <w:rPr>
                <w:rFonts w:cstheme="minorHAnsi"/>
                <w:b/>
              </w:rPr>
              <w:t>konzorcijske</w:t>
            </w:r>
            <w:proofErr w:type="spellEnd"/>
            <w:r w:rsidR="009D6AD7" w:rsidRPr="00BB6F49">
              <w:rPr>
                <w:rFonts w:cstheme="minorHAnsi"/>
                <w:b/>
              </w:rPr>
              <w:t xml:space="preserve"> partnerje</w:t>
            </w:r>
          </w:p>
        </w:tc>
      </w:tr>
      <w:tr w:rsidR="00D91ACA" w:rsidRPr="00BB6F49" w14:paraId="51C3708B" w14:textId="77777777" w:rsidTr="004839DE">
        <w:tc>
          <w:tcPr>
            <w:tcW w:w="8897" w:type="dxa"/>
            <w:gridSpan w:val="4"/>
          </w:tcPr>
          <w:p w14:paraId="7CC5F7E1" w14:textId="15053DA4" w:rsidR="00D91ACA" w:rsidRPr="00BB6F49" w:rsidRDefault="00456966" w:rsidP="00E92A2D">
            <w:pPr>
              <w:rPr>
                <w:rFonts w:cstheme="minorHAnsi"/>
                <w:highlight w:val="yellow"/>
              </w:rPr>
            </w:pPr>
            <w:r w:rsidRPr="00BB6F49">
              <w:rPr>
                <w:rFonts w:cstheme="minorHAnsi"/>
              </w:rPr>
              <w:t xml:space="preserve">Vsak izmed </w:t>
            </w:r>
            <w:proofErr w:type="spellStart"/>
            <w:r w:rsidRPr="00BB6F49">
              <w:rPr>
                <w:rFonts w:cstheme="minorHAnsi"/>
              </w:rPr>
              <w:t>konzorcijskih</w:t>
            </w:r>
            <w:proofErr w:type="spellEnd"/>
            <w:r w:rsidRPr="00BB6F49">
              <w:rPr>
                <w:rFonts w:cstheme="minorHAnsi"/>
              </w:rPr>
              <w:t xml:space="preserve"> partnerjev</w:t>
            </w:r>
            <w:r w:rsidR="00D91ACA" w:rsidRPr="00BB6F49">
              <w:rPr>
                <w:rFonts w:cstheme="minorHAnsi"/>
              </w:rPr>
              <w:t xml:space="preserve"> mora izpolnjevati naslednje pogoje:</w:t>
            </w:r>
          </w:p>
        </w:tc>
      </w:tr>
      <w:tr w:rsidR="00CF42C4" w:rsidRPr="00BB6F49" w14:paraId="04E95FFB" w14:textId="77777777" w:rsidTr="00456966">
        <w:tc>
          <w:tcPr>
            <w:tcW w:w="533" w:type="dxa"/>
          </w:tcPr>
          <w:p w14:paraId="7AF225C9" w14:textId="77777777" w:rsidR="00CF42C4" w:rsidRPr="00BB6F49" w:rsidRDefault="00CF42C4" w:rsidP="00CF42C4">
            <w:pPr>
              <w:rPr>
                <w:rFonts w:cstheme="minorHAnsi"/>
              </w:rPr>
            </w:pPr>
          </w:p>
        </w:tc>
        <w:tc>
          <w:tcPr>
            <w:tcW w:w="4924" w:type="dxa"/>
          </w:tcPr>
          <w:p w14:paraId="36A076D2" w14:textId="03AC6AF1" w:rsidR="00CF42C4" w:rsidRPr="00BB6F49" w:rsidRDefault="00CF42C4" w:rsidP="00CF42C4">
            <w:pPr>
              <w:rPr>
                <w:rFonts w:cstheme="minorHAnsi"/>
              </w:rPr>
            </w:pPr>
            <w:r w:rsidRPr="00BB6F49">
              <w:rPr>
                <w:rFonts w:cstheme="minorHAnsi"/>
                <w:b/>
              </w:rPr>
              <w:t>Pogoj</w:t>
            </w:r>
          </w:p>
        </w:tc>
        <w:tc>
          <w:tcPr>
            <w:tcW w:w="1464" w:type="dxa"/>
          </w:tcPr>
          <w:p w14:paraId="44FB3838" w14:textId="088F61DE" w:rsidR="00CF42C4" w:rsidRPr="00BB6F49" w:rsidRDefault="00CF42C4" w:rsidP="00CF42C4">
            <w:pPr>
              <w:rPr>
                <w:rFonts w:cstheme="minorHAnsi"/>
              </w:rPr>
            </w:pPr>
            <w:r w:rsidRPr="00BB6F49">
              <w:rPr>
                <w:rFonts w:cstheme="minorHAnsi"/>
                <w:b/>
              </w:rPr>
              <w:t>Dokazilo</w:t>
            </w:r>
          </w:p>
        </w:tc>
        <w:tc>
          <w:tcPr>
            <w:tcW w:w="1976" w:type="dxa"/>
          </w:tcPr>
          <w:p w14:paraId="74A8A5B1" w14:textId="7FAA2B9B" w:rsidR="00CF42C4" w:rsidRPr="00BB6F49" w:rsidRDefault="00CF42C4" w:rsidP="00CF42C4">
            <w:pPr>
              <w:rPr>
                <w:rFonts w:cstheme="minorHAnsi"/>
              </w:rPr>
            </w:pPr>
            <w:r w:rsidRPr="00BB6F49">
              <w:rPr>
                <w:rFonts w:cstheme="minorHAnsi"/>
                <w:b/>
              </w:rPr>
              <w:t>Način preverjanja</w:t>
            </w:r>
          </w:p>
        </w:tc>
      </w:tr>
      <w:tr w:rsidR="00CF42C4" w:rsidRPr="00BB6F49" w14:paraId="2E93BDA4" w14:textId="77777777" w:rsidTr="00456966">
        <w:tc>
          <w:tcPr>
            <w:tcW w:w="533" w:type="dxa"/>
          </w:tcPr>
          <w:p w14:paraId="5EC58E8A" w14:textId="74DF088D" w:rsidR="00CF42C4" w:rsidRPr="00BB6F49" w:rsidRDefault="00CF42C4" w:rsidP="00CF42C4">
            <w:pPr>
              <w:rPr>
                <w:rFonts w:cstheme="minorHAnsi"/>
              </w:rPr>
            </w:pPr>
            <w:r w:rsidRPr="00BB6F49">
              <w:rPr>
                <w:rFonts w:cstheme="minorHAnsi"/>
              </w:rPr>
              <w:t>1</w:t>
            </w:r>
          </w:p>
        </w:tc>
        <w:tc>
          <w:tcPr>
            <w:tcW w:w="4924" w:type="dxa"/>
          </w:tcPr>
          <w:p w14:paraId="5BFA2CA9" w14:textId="64656B60" w:rsidR="00CF42C4" w:rsidRPr="00D74188" w:rsidRDefault="00CF42C4" w:rsidP="00D74188">
            <w:pPr>
              <w:spacing w:line="276" w:lineRule="auto"/>
              <w:rPr>
                <w:rFonts w:cstheme="minorHAnsi"/>
                <w:bCs/>
              </w:rPr>
            </w:pPr>
            <w:r w:rsidRPr="00BB6F49">
              <w:rPr>
                <w:rFonts w:cstheme="minorHAnsi"/>
              </w:rPr>
              <w:t xml:space="preserve">Biti mora </w:t>
            </w:r>
            <w:r w:rsidR="00EA767F">
              <w:rPr>
                <w:rFonts w:cstheme="minorHAnsi"/>
                <w:bCs/>
              </w:rPr>
              <w:t xml:space="preserve">raziskovalna organizacija (v nadaljnjem besedilu: RO) v skladu s 3. odstavkom 4.1. točke javnega razpisa ali </w:t>
            </w:r>
            <w:r w:rsidR="00EA767F" w:rsidRPr="00500F09">
              <w:rPr>
                <w:rFonts w:cstheme="minorHAnsi"/>
                <w:bCs/>
              </w:rPr>
              <w:t>obrtn</w:t>
            </w:r>
            <w:r w:rsidR="00EA767F">
              <w:rPr>
                <w:rFonts w:cstheme="minorHAnsi"/>
                <w:bCs/>
              </w:rPr>
              <w:t>a</w:t>
            </w:r>
            <w:r w:rsidR="00EA767F" w:rsidRPr="00500F09">
              <w:rPr>
                <w:rFonts w:cstheme="minorHAnsi"/>
                <w:bCs/>
              </w:rPr>
              <w:t xml:space="preserve"> zbornic</w:t>
            </w:r>
            <w:r w:rsidR="00EA767F">
              <w:rPr>
                <w:rFonts w:cstheme="minorHAnsi"/>
                <w:bCs/>
              </w:rPr>
              <w:t>a</w:t>
            </w:r>
            <w:r w:rsidR="00EA767F" w:rsidRPr="00500F09">
              <w:rPr>
                <w:rFonts w:cstheme="minorHAnsi"/>
                <w:bCs/>
              </w:rPr>
              <w:t xml:space="preserve"> opredeljen</w:t>
            </w:r>
            <w:r w:rsidR="00EA767F">
              <w:rPr>
                <w:rFonts w:cstheme="minorHAnsi"/>
                <w:bCs/>
              </w:rPr>
              <w:t>a</w:t>
            </w:r>
            <w:r w:rsidR="00EA767F" w:rsidRPr="00500F09">
              <w:rPr>
                <w:rFonts w:cstheme="minorHAnsi"/>
                <w:bCs/>
              </w:rPr>
              <w:t xml:space="preserve"> po Obrtnem zakonu (</w:t>
            </w:r>
            <w:proofErr w:type="spellStart"/>
            <w:r w:rsidR="00EA767F" w:rsidRPr="00500F09">
              <w:rPr>
                <w:rFonts w:cstheme="minorHAnsi"/>
                <w:bCs/>
              </w:rPr>
              <w:t>ObrZ</w:t>
            </w:r>
            <w:proofErr w:type="spellEnd"/>
            <w:r w:rsidR="00EA767F" w:rsidRPr="00500F09">
              <w:rPr>
                <w:rFonts w:cstheme="minorHAnsi"/>
                <w:bCs/>
              </w:rPr>
              <w:t>)</w:t>
            </w:r>
            <w:r w:rsidR="00EA767F">
              <w:rPr>
                <w:rFonts w:cstheme="minorHAnsi"/>
                <w:bCs/>
              </w:rPr>
              <w:t xml:space="preserve"> ali </w:t>
            </w:r>
            <w:r w:rsidR="00EA767F" w:rsidRPr="00500F09">
              <w:rPr>
                <w:rFonts w:cstheme="minorHAnsi"/>
                <w:bCs/>
              </w:rPr>
              <w:t>gospodarsk</w:t>
            </w:r>
            <w:r w:rsidR="00EA767F">
              <w:rPr>
                <w:rFonts w:cstheme="minorHAnsi"/>
                <w:bCs/>
              </w:rPr>
              <w:t>a</w:t>
            </w:r>
            <w:r w:rsidR="00EA767F" w:rsidRPr="00500F09">
              <w:rPr>
                <w:rFonts w:cstheme="minorHAnsi"/>
                <w:bCs/>
              </w:rPr>
              <w:t xml:space="preserve"> zbornic</w:t>
            </w:r>
            <w:r w:rsidR="00EA767F">
              <w:rPr>
                <w:rFonts w:cstheme="minorHAnsi"/>
                <w:bCs/>
              </w:rPr>
              <w:t>a</w:t>
            </w:r>
            <w:r w:rsidR="00EA767F" w:rsidRPr="00500F09">
              <w:rPr>
                <w:rFonts w:cstheme="minorHAnsi"/>
                <w:bCs/>
              </w:rPr>
              <w:t xml:space="preserve"> po Zakonu o gospodarskih zbornicah (ZGZ) </w:t>
            </w:r>
            <w:r w:rsidR="00EA767F">
              <w:rPr>
                <w:rFonts w:cstheme="minorHAnsi"/>
                <w:bCs/>
              </w:rPr>
              <w:t>ali</w:t>
            </w:r>
            <w:r w:rsidR="00EA767F" w:rsidRPr="00500F09">
              <w:rPr>
                <w:rFonts w:cstheme="minorHAnsi"/>
                <w:bCs/>
              </w:rPr>
              <w:t xml:space="preserve"> gospodarsk</w:t>
            </w:r>
            <w:r w:rsidR="00EA767F">
              <w:rPr>
                <w:rFonts w:cstheme="minorHAnsi"/>
                <w:bCs/>
              </w:rPr>
              <w:t>o</w:t>
            </w:r>
            <w:r w:rsidR="00EA767F" w:rsidRPr="00500F09">
              <w:rPr>
                <w:rFonts w:cstheme="minorHAnsi"/>
                <w:bCs/>
              </w:rPr>
              <w:t xml:space="preserve"> interesn</w:t>
            </w:r>
            <w:r w:rsidR="00EA767F">
              <w:rPr>
                <w:rFonts w:cstheme="minorHAnsi"/>
                <w:bCs/>
              </w:rPr>
              <w:t>e</w:t>
            </w:r>
            <w:r w:rsidR="00EA767F" w:rsidRPr="00500F09">
              <w:rPr>
                <w:rFonts w:cstheme="minorHAnsi"/>
                <w:bCs/>
              </w:rPr>
              <w:t xml:space="preserve"> združenj</w:t>
            </w:r>
            <w:r w:rsidR="00EA767F">
              <w:rPr>
                <w:rFonts w:cstheme="minorHAnsi"/>
                <w:bCs/>
              </w:rPr>
              <w:t>e</w:t>
            </w:r>
            <w:r w:rsidR="00EA767F" w:rsidRPr="00500F09">
              <w:rPr>
                <w:rFonts w:cstheme="minorHAnsi"/>
                <w:bCs/>
              </w:rPr>
              <w:t xml:space="preserve"> po ZGD-1</w:t>
            </w:r>
            <w:r w:rsidR="00EA767F" w:rsidRPr="00500F09">
              <w:rPr>
                <w:vertAlign w:val="superscript"/>
              </w:rPr>
              <w:footnoteReference w:id="3"/>
            </w:r>
            <w:r w:rsidR="00EA767F">
              <w:rPr>
                <w:rFonts w:cstheme="minorHAnsi"/>
                <w:bCs/>
              </w:rPr>
              <w:t>.</w:t>
            </w:r>
          </w:p>
        </w:tc>
        <w:tc>
          <w:tcPr>
            <w:tcW w:w="1464" w:type="dxa"/>
          </w:tcPr>
          <w:p w14:paraId="79E2C7A1" w14:textId="4994D5F1" w:rsidR="00CF42C4" w:rsidRDefault="00CF42C4" w:rsidP="00CF42C4">
            <w:pPr>
              <w:rPr>
                <w:rFonts w:cstheme="minorHAnsi"/>
              </w:rPr>
            </w:pPr>
            <w:r w:rsidRPr="00BB6F49">
              <w:rPr>
                <w:rFonts w:cstheme="minorHAnsi"/>
              </w:rPr>
              <w:t xml:space="preserve">Obrazec </w:t>
            </w:r>
            <w:r w:rsidR="001D7D79" w:rsidRPr="00BB6F49">
              <w:rPr>
                <w:rFonts w:cstheme="minorHAnsi"/>
              </w:rPr>
              <w:t>2</w:t>
            </w:r>
            <w:r w:rsidR="00DC25C7">
              <w:rPr>
                <w:rFonts w:cstheme="minorHAnsi"/>
              </w:rPr>
              <w:t xml:space="preserve"> </w:t>
            </w:r>
            <w:r w:rsidR="00DC25C7" w:rsidRPr="00DC25C7">
              <w:rPr>
                <w:rFonts w:cstheme="minorHAnsi"/>
              </w:rPr>
              <w:t>– izjava</w:t>
            </w:r>
            <w:r w:rsidR="002D2510">
              <w:rPr>
                <w:rFonts w:cstheme="minorHAnsi"/>
              </w:rPr>
              <w:t>,</w:t>
            </w:r>
          </w:p>
          <w:p w14:paraId="279028C9" w14:textId="271E1EEB" w:rsidR="002D2510" w:rsidRPr="00BB6F49" w:rsidRDefault="002D2510" w:rsidP="00CF42C4">
            <w:pPr>
              <w:rPr>
                <w:rFonts w:cstheme="minorHAnsi"/>
                <w:highlight w:val="yellow"/>
              </w:rPr>
            </w:pPr>
            <w:r w:rsidRPr="003B6771">
              <w:rPr>
                <w:rFonts w:cstheme="minorHAnsi"/>
              </w:rPr>
              <w:t>Obrazec 9</w:t>
            </w:r>
          </w:p>
        </w:tc>
        <w:tc>
          <w:tcPr>
            <w:tcW w:w="1976" w:type="dxa"/>
          </w:tcPr>
          <w:p w14:paraId="54A8E16A" w14:textId="77777777" w:rsidR="00CF42C4" w:rsidRPr="00BB6F49" w:rsidRDefault="00CF42C4" w:rsidP="00CF42C4">
            <w:pPr>
              <w:rPr>
                <w:rFonts w:cstheme="minorHAnsi"/>
              </w:rPr>
            </w:pPr>
            <w:r w:rsidRPr="00BB6F49">
              <w:rPr>
                <w:rFonts w:cstheme="minorHAnsi"/>
              </w:rPr>
              <w:t>Preverljivo z vlogo in dostopnimi</w:t>
            </w:r>
          </w:p>
          <w:p w14:paraId="6079753E" w14:textId="6DDC8C73" w:rsidR="00CF42C4" w:rsidRPr="00BB6F49" w:rsidRDefault="00CF42C4" w:rsidP="00CF42C4">
            <w:pPr>
              <w:rPr>
                <w:rFonts w:cstheme="minorHAnsi"/>
                <w:highlight w:val="yellow"/>
              </w:rPr>
            </w:pPr>
            <w:r w:rsidRPr="00BB6F49">
              <w:rPr>
                <w:rFonts w:cstheme="minorHAnsi"/>
              </w:rPr>
              <w:t>evidencami</w:t>
            </w:r>
          </w:p>
        </w:tc>
      </w:tr>
      <w:tr w:rsidR="00CF42C4" w:rsidRPr="00BB6F49" w14:paraId="6EFD2D8B" w14:textId="77777777" w:rsidTr="00456966">
        <w:tc>
          <w:tcPr>
            <w:tcW w:w="533" w:type="dxa"/>
          </w:tcPr>
          <w:p w14:paraId="38CB75BF" w14:textId="737A7BA9" w:rsidR="00CF42C4" w:rsidRPr="00BB6F49" w:rsidRDefault="00CF42C4" w:rsidP="00CF42C4">
            <w:pPr>
              <w:rPr>
                <w:rFonts w:cstheme="minorHAnsi"/>
              </w:rPr>
            </w:pPr>
            <w:r w:rsidRPr="00BB6F49">
              <w:rPr>
                <w:rFonts w:cstheme="minorHAnsi"/>
              </w:rPr>
              <w:t>2</w:t>
            </w:r>
          </w:p>
        </w:tc>
        <w:tc>
          <w:tcPr>
            <w:tcW w:w="4924" w:type="dxa"/>
          </w:tcPr>
          <w:p w14:paraId="70710132" w14:textId="435B56CC" w:rsidR="00CF42C4" w:rsidRPr="00BB6F49" w:rsidRDefault="00CF42C4" w:rsidP="003C295E">
            <w:pPr>
              <w:rPr>
                <w:rFonts w:cstheme="minorHAnsi"/>
                <w:highlight w:val="yellow"/>
              </w:rPr>
            </w:pPr>
            <w:bookmarkStart w:id="4" w:name="_Hlk193364295"/>
            <w:r w:rsidRPr="003B6771">
              <w:rPr>
                <w:rFonts w:cstheme="minorHAnsi"/>
              </w:rPr>
              <w:t xml:space="preserve">Na dan </w:t>
            </w:r>
            <w:r w:rsidR="00DA392D" w:rsidRPr="003B6771">
              <w:rPr>
                <w:rFonts w:cstheme="minorHAnsi"/>
              </w:rPr>
              <w:t>31. 12.</w:t>
            </w:r>
            <w:r w:rsidR="001759F8" w:rsidRPr="003B6771">
              <w:rPr>
                <w:rFonts w:cstheme="minorHAnsi"/>
              </w:rPr>
              <w:t xml:space="preserve"> </w:t>
            </w:r>
            <w:r w:rsidR="00F135EF" w:rsidRPr="003B6771">
              <w:rPr>
                <w:rFonts w:cstheme="minorHAnsi"/>
              </w:rPr>
              <w:t>2024</w:t>
            </w:r>
            <w:r w:rsidRPr="003B6771">
              <w:rPr>
                <w:rFonts w:cstheme="minorHAnsi"/>
              </w:rPr>
              <w:t xml:space="preserve"> mora imeti </w:t>
            </w:r>
            <w:bookmarkEnd w:id="4"/>
            <w:r w:rsidR="00863655" w:rsidRPr="003B6771">
              <w:rPr>
                <w:rFonts w:cstheme="minorHAnsi"/>
              </w:rPr>
              <w:t>v Poslovnem registru Slovenije/Sodnem registru vpisan sedež, poslovno enoto ali podružnico na območju Republike Slovenije</w:t>
            </w:r>
            <w:r w:rsidR="00DC25C7" w:rsidRPr="003B6771">
              <w:rPr>
                <w:rFonts w:cstheme="minorHAnsi"/>
              </w:rPr>
              <w:t>.</w:t>
            </w:r>
          </w:p>
        </w:tc>
        <w:tc>
          <w:tcPr>
            <w:tcW w:w="1464" w:type="dxa"/>
          </w:tcPr>
          <w:p w14:paraId="3A47BFB8" w14:textId="28EE8FEA" w:rsidR="00CF42C4" w:rsidRPr="00BB6F49" w:rsidRDefault="00CF42C4" w:rsidP="00CF42C4">
            <w:pPr>
              <w:rPr>
                <w:rFonts w:cstheme="minorHAnsi"/>
                <w:highlight w:val="yellow"/>
              </w:rPr>
            </w:pPr>
            <w:r w:rsidRPr="00BB6F49">
              <w:rPr>
                <w:rFonts w:cstheme="minorHAnsi"/>
              </w:rPr>
              <w:t>Obrazec</w:t>
            </w:r>
            <w:r w:rsidR="00DC25C7">
              <w:rPr>
                <w:rFonts w:cstheme="minorHAnsi"/>
              </w:rPr>
              <w:t xml:space="preserve"> </w:t>
            </w:r>
            <w:r w:rsidR="001D7D79" w:rsidRPr="00BB6F49">
              <w:rPr>
                <w:rFonts w:cstheme="minorHAnsi"/>
              </w:rPr>
              <w:t>2</w:t>
            </w:r>
            <w:r w:rsidR="00DC25C7">
              <w:rPr>
                <w:rFonts w:cstheme="minorHAnsi"/>
              </w:rPr>
              <w:t xml:space="preserve"> </w:t>
            </w:r>
            <w:r w:rsidR="00DC25C7" w:rsidRPr="00DC25C7">
              <w:rPr>
                <w:rFonts w:cstheme="minorHAnsi"/>
              </w:rPr>
              <w:t>– izjava</w:t>
            </w:r>
          </w:p>
        </w:tc>
        <w:tc>
          <w:tcPr>
            <w:tcW w:w="1976" w:type="dxa"/>
          </w:tcPr>
          <w:p w14:paraId="7E2B507C" w14:textId="77777777" w:rsidR="00CF42C4" w:rsidRPr="00BB6F49" w:rsidRDefault="00CF42C4" w:rsidP="00CF42C4">
            <w:pPr>
              <w:rPr>
                <w:rFonts w:cstheme="minorHAnsi"/>
              </w:rPr>
            </w:pPr>
            <w:r w:rsidRPr="00BB6F49">
              <w:rPr>
                <w:rFonts w:cstheme="minorHAnsi"/>
              </w:rPr>
              <w:t>Preverljivo z vlogo in dostopnimi</w:t>
            </w:r>
          </w:p>
          <w:p w14:paraId="32DD4DC4" w14:textId="5EBB9A15" w:rsidR="00CF42C4" w:rsidRPr="00BB6F49" w:rsidRDefault="00CF42C4" w:rsidP="00CF42C4">
            <w:pPr>
              <w:rPr>
                <w:rFonts w:cstheme="minorHAnsi"/>
                <w:highlight w:val="yellow"/>
              </w:rPr>
            </w:pPr>
            <w:r w:rsidRPr="00BB6F49">
              <w:rPr>
                <w:rFonts w:cstheme="minorHAnsi"/>
              </w:rPr>
              <w:t>evidencami</w:t>
            </w:r>
          </w:p>
        </w:tc>
      </w:tr>
      <w:tr w:rsidR="00CF42C4" w:rsidRPr="00BB6F49" w14:paraId="19EEE7E0" w14:textId="77777777" w:rsidTr="00456966">
        <w:tc>
          <w:tcPr>
            <w:tcW w:w="533" w:type="dxa"/>
          </w:tcPr>
          <w:p w14:paraId="45435E4E" w14:textId="79E46A3B" w:rsidR="00CF42C4" w:rsidRPr="00BB6F49" w:rsidRDefault="00CF42C4" w:rsidP="00CF42C4">
            <w:pPr>
              <w:rPr>
                <w:rFonts w:cstheme="minorHAnsi"/>
              </w:rPr>
            </w:pPr>
            <w:r w:rsidRPr="00BB6F49">
              <w:rPr>
                <w:rFonts w:cstheme="minorHAnsi"/>
              </w:rPr>
              <w:t>3</w:t>
            </w:r>
          </w:p>
        </w:tc>
        <w:tc>
          <w:tcPr>
            <w:tcW w:w="4924" w:type="dxa"/>
          </w:tcPr>
          <w:p w14:paraId="44859FB1" w14:textId="5B63A1D3" w:rsidR="00CF42C4" w:rsidRPr="00BB6F49" w:rsidRDefault="00DC25C7" w:rsidP="003C295E">
            <w:pPr>
              <w:rPr>
                <w:rFonts w:cstheme="minorHAnsi"/>
              </w:rPr>
            </w:pPr>
            <w:bookmarkStart w:id="5" w:name="_Hlk193364911"/>
            <w:r>
              <w:rPr>
                <w:rFonts w:cstheme="minorHAnsi"/>
              </w:rPr>
              <w:t>N</w:t>
            </w:r>
            <w:r w:rsidRPr="00DC25C7">
              <w:rPr>
                <w:rFonts w:cstheme="minorHAnsi"/>
              </w:rPr>
              <w:t>a dan oddaje vloge nima neporavnanih zapadlih finančnih obveznosti iz naslova obveznih dajatev in drugih denarnih nedavčnih obveznosti v skladu z zakonom, ki ureja finančno upravo, ki jo pobira davčni organ (v višini 50 eurov ali več na dan oddaje vloge); šteje se, da obveznosti niso izpolnjene tudi, če na dan oddaje vloge niso predloženi vsi obračuni davčnih odtegljajev za dohodke iz delovnega razmerja za obdobje zadnjega leta od oddaje vloge</w:t>
            </w:r>
            <w:r w:rsidR="003474AC" w:rsidRPr="00BB6F49">
              <w:rPr>
                <w:rFonts w:cstheme="minorHAnsi"/>
              </w:rPr>
              <w:t xml:space="preserve">. V primeru izkazanih neporavnanih zapadlih davčnih obveznosti na dan oddaje </w:t>
            </w:r>
            <w:r w:rsidR="00B201E2">
              <w:rPr>
                <w:rFonts w:cstheme="minorHAnsi"/>
              </w:rPr>
              <w:t>vloge</w:t>
            </w:r>
            <w:r w:rsidR="003474AC" w:rsidRPr="00BB6F49">
              <w:rPr>
                <w:rFonts w:cstheme="minorHAnsi"/>
              </w:rPr>
              <w:t>, lahko naknadno in do roka, ki ga postavi ARIS, pridobi ustrezno potrdilo davčnega organa</w:t>
            </w:r>
            <w:r w:rsidR="0036086D" w:rsidRPr="00BB6F49">
              <w:rPr>
                <w:rFonts w:cstheme="minorHAnsi"/>
              </w:rPr>
              <w:t>, s katerim se dokazuje izpolnjevanje pogoja.</w:t>
            </w:r>
            <w:bookmarkEnd w:id="5"/>
          </w:p>
        </w:tc>
        <w:tc>
          <w:tcPr>
            <w:tcW w:w="1464" w:type="dxa"/>
          </w:tcPr>
          <w:p w14:paraId="554C1C78" w14:textId="691141F1" w:rsidR="00CF42C4" w:rsidRPr="00BB6F49" w:rsidRDefault="00CF42C4" w:rsidP="00CF42C4">
            <w:pPr>
              <w:rPr>
                <w:rFonts w:cstheme="minorHAnsi"/>
              </w:rPr>
            </w:pPr>
            <w:r w:rsidRPr="00BB6F49">
              <w:rPr>
                <w:rFonts w:cstheme="minorHAnsi"/>
              </w:rPr>
              <w:t xml:space="preserve">Obrazec </w:t>
            </w:r>
            <w:r w:rsidR="0036086D" w:rsidRPr="00BB6F49">
              <w:rPr>
                <w:rFonts w:cstheme="minorHAnsi"/>
              </w:rPr>
              <w:t>2</w:t>
            </w:r>
            <w:r w:rsidR="00994696" w:rsidRPr="00BB6F49">
              <w:rPr>
                <w:rFonts w:cstheme="minorHAnsi"/>
              </w:rPr>
              <w:t xml:space="preserve"> </w:t>
            </w:r>
            <w:r w:rsidRPr="00BB6F49">
              <w:rPr>
                <w:rFonts w:cstheme="minorHAnsi"/>
              </w:rPr>
              <w:t>– izjava</w:t>
            </w:r>
          </w:p>
        </w:tc>
        <w:tc>
          <w:tcPr>
            <w:tcW w:w="1976" w:type="dxa"/>
          </w:tcPr>
          <w:p w14:paraId="56F0EA04" w14:textId="77777777" w:rsidR="00CF42C4" w:rsidRPr="00BB6F49" w:rsidRDefault="00CF42C4" w:rsidP="00CF42C4">
            <w:pPr>
              <w:rPr>
                <w:rFonts w:cstheme="minorHAnsi"/>
              </w:rPr>
            </w:pPr>
            <w:r w:rsidRPr="00BB6F49">
              <w:rPr>
                <w:rFonts w:cstheme="minorHAnsi"/>
              </w:rPr>
              <w:t>Preverljivo z vlogo in dostopnimi</w:t>
            </w:r>
          </w:p>
          <w:p w14:paraId="63ED1942" w14:textId="734E7D88" w:rsidR="00CF42C4" w:rsidRPr="00BB6F49" w:rsidRDefault="00CF42C4" w:rsidP="00CF42C4">
            <w:pPr>
              <w:rPr>
                <w:rFonts w:cstheme="minorHAnsi"/>
              </w:rPr>
            </w:pPr>
            <w:r w:rsidRPr="00BB6F49">
              <w:rPr>
                <w:rFonts w:cstheme="minorHAnsi"/>
              </w:rPr>
              <w:t>evidencami</w:t>
            </w:r>
          </w:p>
        </w:tc>
      </w:tr>
      <w:tr w:rsidR="00DC25C7" w:rsidRPr="00BB6F49" w14:paraId="7C06FF3E" w14:textId="77777777" w:rsidTr="00456966">
        <w:tc>
          <w:tcPr>
            <w:tcW w:w="533" w:type="dxa"/>
          </w:tcPr>
          <w:p w14:paraId="0621596F" w14:textId="337ADD18" w:rsidR="00DC25C7" w:rsidRPr="00BB6F49" w:rsidRDefault="00DC25C7" w:rsidP="00CF42C4">
            <w:pPr>
              <w:rPr>
                <w:rFonts w:cstheme="minorHAnsi"/>
              </w:rPr>
            </w:pPr>
            <w:r>
              <w:rPr>
                <w:rFonts w:cstheme="minorHAnsi"/>
              </w:rPr>
              <w:lastRenderedPageBreak/>
              <w:t>4</w:t>
            </w:r>
          </w:p>
        </w:tc>
        <w:tc>
          <w:tcPr>
            <w:tcW w:w="4924" w:type="dxa"/>
          </w:tcPr>
          <w:p w14:paraId="5C2EE807" w14:textId="77777777" w:rsidR="00DC25C7" w:rsidRDefault="00DC25C7" w:rsidP="00DC25C7">
            <w:pPr>
              <w:tabs>
                <w:tab w:val="left" w:pos="458"/>
              </w:tabs>
              <w:rPr>
                <w:rFonts w:cstheme="minorHAnsi"/>
              </w:rPr>
            </w:pPr>
            <w:r>
              <w:rPr>
                <w:rFonts w:cstheme="minorHAnsi"/>
              </w:rPr>
              <w:t>N</w:t>
            </w:r>
            <w:r w:rsidRPr="00DC25C7">
              <w:rPr>
                <w:rFonts w:cstheme="minorHAnsi"/>
              </w:rPr>
              <w:t xml:space="preserve">a dan oddaje vloge nima neporavnanih zapadlih finančnih obveznosti v višini 50 evrov ali več do ministrstva oziroma do izvajalskih institucij ministrstva, pri čemer neporavnane obveznosti izhajajo iz naslova pogodb o </w:t>
            </w:r>
            <w:r w:rsidR="00123837">
              <w:rPr>
                <w:rFonts w:cstheme="minorHAnsi"/>
              </w:rPr>
              <w:t>(</w:t>
            </w:r>
            <w:r w:rsidRPr="00DC25C7">
              <w:rPr>
                <w:rFonts w:cstheme="minorHAnsi"/>
              </w:rPr>
              <w:t>so</w:t>
            </w:r>
            <w:r w:rsidR="00123837">
              <w:rPr>
                <w:rFonts w:cstheme="minorHAnsi"/>
              </w:rPr>
              <w:t>)</w:t>
            </w:r>
            <w:r w:rsidRPr="00DC25C7">
              <w:rPr>
                <w:rFonts w:cstheme="minorHAnsi"/>
              </w:rPr>
              <w:t>financiranju oziroma o dodelitvi javnih sredstev in so bile kot neporavnane in zapadle spoznane v pravnomočni odločitvi pristojnega sodišča</w:t>
            </w:r>
            <w:r>
              <w:rPr>
                <w:rFonts w:cstheme="minorHAnsi"/>
              </w:rPr>
              <w:t>.</w:t>
            </w:r>
          </w:p>
          <w:p w14:paraId="4870A10F" w14:textId="2A71F340" w:rsidR="00B71105" w:rsidRDefault="00B71105" w:rsidP="00DC25C7">
            <w:pPr>
              <w:tabs>
                <w:tab w:val="left" w:pos="458"/>
              </w:tabs>
              <w:rPr>
                <w:rFonts w:cstheme="minorHAnsi"/>
              </w:rPr>
            </w:pPr>
          </w:p>
        </w:tc>
        <w:tc>
          <w:tcPr>
            <w:tcW w:w="1464" w:type="dxa"/>
          </w:tcPr>
          <w:p w14:paraId="23DF9CF5" w14:textId="62ACB9B0" w:rsidR="00DC25C7" w:rsidRPr="00BB6F49" w:rsidRDefault="00DC25C7" w:rsidP="00CF42C4">
            <w:pPr>
              <w:rPr>
                <w:rFonts w:cstheme="minorHAnsi"/>
              </w:rPr>
            </w:pPr>
            <w:r>
              <w:rPr>
                <w:rFonts w:cstheme="minorHAnsi"/>
              </w:rPr>
              <w:t xml:space="preserve">Obrazec 2 </w:t>
            </w:r>
            <w:r w:rsidRPr="00DC25C7">
              <w:rPr>
                <w:rFonts w:cstheme="minorHAnsi"/>
              </w:rPr>
              <w:t>– izjava</w:t>
            </w:r>
          </w:p>
        </w:tc>
        <w:tc>
          <w:tcPr>
            <w:tcW w:w="1976" w:type="dxa"/>
          </w:tcPr>
          <w:p w14:paraId="5D952A82" w14:textId="77777777" w:rsidR="00DC25C7" w:rsidRPr="00DC25C7" w:rsidRDefault="00DC25C7" w:rsidP="00DC25C7">
            <w:pPr>
              <w:rPr>
                <w:rFonts w:cstheme="minorHAnsi"/>
              </w:rPr>
            </w:pPr>
            <w:r w:rsidRPr="00DC25C7">
              <w:rPr>
                <w:rFonts w:cstheme="minorHAnsi"/>
              </w:rPr>
              <w:t>Preverljivo z vlogo in dostopnimi</w:t>
            </w:r>
          </w:p>
          <w:p w14:paraId="54953B0B" w14:textId="3E8C9DBC" w:rsidR="00DC25C7" w:rsidRPr="00BB6F49" w:rsidRDefault="00DC25C7" w:rsidP="00DC25C7">
            <w:pPr>
              <w:rPr>
                <w:rFonts w:cstheme="minorHAnsi"/>
              </w:rPr>
            </w:pPr>
            <w:r w:rsidRPr="00DC25C7">
              <w:rPr>
                <w:rFonts w:cstheme="minorHAnsi"/>
              </w:rPr>
              <w:t>evidencami</w:t>
            </w:r>
          </w:p>
        </w:tc>
      </w:tr>
      <w:tr w:rsidR="00CF42C4" w:rsidRPr="00BB6F49" w14:paraId="093F98A1" w14:textId="77777777" w:rsidTr="00456966">
        <w:tc>
          <w:tcPr>
            <w:tcW w:w="533" w:type="dxa"/>
          </w:tcPr>
          <w:p w14:paraId="5117EA1A" w14:textId="6076C2D8" w:rsidR="00CF42C4" w:rsidRPr="00BB6F49" w:rsidRDefault="00DC25C7" w:rsidP="00CF42C4">
            <w:pPr>
              <w:rPr>
                <w:rFonts w:cstheme="minorHAnsi"/>
              </w:rPr>
            </w:pPr>
            <w:r>
              <w:rPr>
                <w:rFonts w:cstheme="minorHAnsi"/>
              </w:rPr>
              <w:t>5</w:t>
            </w:r>
          </w:p>
        </w:tc>
        <w:tc>
          <w:tcPr>
            <w:tcW w:w="4924" w:type="dxa"/>
          </w:tcPr>
          <w:p w14:paraId="6C968D6B" w14:textId="77777777" w:rsidR="00CF42C4" w:rsidRDefault="00CF42C4" w:rsidP="003C295E">
            <w:pPr>
              <w:rPr>
                <w:rFonts w:cstheme="minorHAnsi"/>
              </w:rPr>
            </w:pPr>
            <w:r w:rsidRPr="00BB6F49">
              <w:rPr>
                <w:rFonts w:cstheme="minorHAnsi"/>
              </w:rPr>
              <w:t xml:space="preserve">Ni </w:t>
            </w:r>
            <w:r w:rsidR="00DC25C7" w:rsidRPr="00DC25C7">
              <w:rPr>
                <w:rFonts w:cstheme="minorHAnsi"/>
              </w:rPr>
              <w:t xml:space="preserve">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176/21 – uradno prečiščeno besedilo, 178/21 – </w:t>
            </w:r>
            <w:proofErr w:type="spellStart"/>
            <w:r w:rsidR="00DC25C7" w:rsidRPr="00DC25C7">
              <w:rPr>
                <w:rFonts w:cstheme="minorHAnsi"/>
              </w:rPr>
              <w:t>popr</w:t>
            </w:r>
            <w:proofErr w:type="spellEnd"/>
            <w:r w:rsidR="00DC25C7" w:rsidRPr="00DC25C7">
              <w:rPr>
                <w:rFonts w:cstheme="minorHAnsi"/>
              </w:rPr>
              <w:t xml:space="preserve">. 196/21 – </w:t>
            </w:r>
            <w:proofErr w:type="spellStart"/>
            <w:r w:rsidR="00DC25C7" w:rsidRPr="00DC25C7">
              <w:rPr>
                <w:rFonts w:cstheme="minorHAnsi"/>
              </w:rPr>
              <w:t>odl</w:t>
            </w:r>
            <w:proofErr w:type="spellEnd"/>
            <w:r w:rsidR="00DC25C7" w:rsidRPr="00DC25C7">
              <w:rPr>
                <w:rFonts w:cstheme="minorHAnsi"/>
              </w:rPr>
              <w:t xml:space="preserve">. US, 157/22 – </w:t>
            </w:r>
            <w:proofErr w:type="spellStart"/>
            <w:r w:rsidR="00DC25C7" w:rsidRPr="00DC25C7">
              <w:rPr>
                <w:rFonts w:cstheme="minorHAnsi"/>
              </w:rPr>
              <w:t>odl</w:t>
            </w:r>
            <w:proofErr w:type="spellEnd"/>
            <w:r w:rsidR="00DC25C7" w:rsidRPr="00DC25C7">
              <w:rPr>
                <w:rFonts w:cstheme="minorHAnsi"/>
              </w:rPr>
              <w:t xml:space="preserve">. US, 35/23 – </w:t>
            </w:r>
            <w:proofErr w:type="spellStart"/>
            <w:r w:rsidR="00DC25C7" w:rsidRPr="00DC25C7">
              <w:rPr>
                <w:rFonts w:cstheme="minorHAnsi"/>
              </w:rPr>
              <w:t>odl</w:t>
            </w:r>
            <w:proofErr w:type="spellEnd"/>
            <w:r w:rsidR="00DC25C7" w:rsidRPr="00DC25C7">
              <w:rPr>
                <w:rFonts w:cstheme="minorHAnsi"/>
              </w:rPr>
              <w:t xml:space="preserve">. US, 57/23 – </w:t>
            </w:r>
            <w:proofErr w:type="spellStart"/>
            <w:r w:rsidR="00DC25C7" w:rsidRPr="00DC25C7">
              <w:rPr>
                <w:rFonts w:cstheme="minorHAnsi"/>
              </w:rPr>
              <w:t>odl</w:t>
            </w:r>
            <w:proofErr w:type="spellEnd"/>
            <w:r w:rsidR="00DC25C7" w:rsidRPr="00DC25C7">
              <w:rPr>
                <w:rFonts w:cstheme="minorHAnsi"/>
              </w:rPr>
              <w:t>. US</w:t>
            </w:r>
            <w:r w:rsidR="00D74188">
              <w:rPr>
                <w:rFonts w:cstheme="minorHAnsi"/>
              </w:rPr>
              <w:t xml:space="preserve">, </w:t>
            </w:r>
            <w:r w:rsidR="00DC25C7" w:rsidRPr="00DC25C7">
              <w:rPr>
                <w:rFonts w:cstheme="minorHAnsi"/>
              </w:rPr>
              <w:t>102/23</w:t>
            </w:r>
            <w:r w:rsidR="00D74188" w:rsidRPr="00171EB8">
              <w:rPr>
                <w:rFonts w:cstheme="minorHAnsi"/>
              </w:rPr>
              <w:t xml:space="preserve">, 136/23 - ZIUZDS, 47/24, 25/25 - </w:t>
            </w:r>
            <w:proofErr w:type="spellStart"/>
            <w:r w:rsidR="00D74188" w:rsidRPr="00171EB8">
              <w:rPr>
                <w:rFonts w:cstheme="minorHAnsi"/>
              </w:rPr>
              <w:t>odl</w:t>
            </w:r>
            <w:proofErr w:type="spellEnd"/>
            <w:r w:rsidR="00D74188" w:rsidRPr="00171EB8">
              <w:rPr>
                <w:rFonts w:cstheme="minorHAnsi"/>
              </w:rPr>
              <w:t>. US</w:t>
            </w:r>
            <w:r w:rsidR="00DC25C7" w:rsidRPr="00DC25C7">
              <w:rPr>
                <w:rFonts w:cstheme="minorHAnsi"/>
              </w:rPr>
              <w:t xml:space="preserve">) in ni v postopku likvidacije po Zakonu o gospodarskih družbah (Uradni list RS, št. 65/09 – uradno prečiščeno besedilo, 33/11, 91/11, 32/12, 57/12, 44/13 – </w:t>
            </w:r>
            <w:proofErr w:type="spellStart"/>
            <w:r w:rsidR="00DC25C7" w:rsidRPr="00DC25C7">
              <w:rPr>
                <w:rFonts w:cstheme="minorHAnsi"/>
              </w:rPr>
              <w:t>odl</w:t>
            </w:r>
            <w:proofErr w:type="spellEnd"/>
            <w:r w:rsidR="00DC25C7" w:rsidRPr="00DC25C7">
              <w:rPr>
                <w:rFonts w:cstheme="minorHAnsi"/>
              </w:rPr>
              <w:t xml:space="preserve">. US, 82/13, 55/15, 15/17, 22/19 – </w:t>
            </w:r>
            <w:proofErr w:type="spellStart"/>
            <w:r w:rsidR="00DC25C7" w:rsidRPr="00DC25C7">
              <w:rPr>
                <w:rFonts w:cstheme="minorHAnsi"/>
              </w:rPr>
              <w:t>ZPosS</w:t>
            </w:r>
            <w:proofErr w:type="spellEnd"/>
            <w:r w:rsidR="00DC25C7" w:rsidRPr="00DC25C7">
              <w:rPr>
                <w:rFonts w:cstheme="minorHAnsi"/>
              </w:rPr>
              <w:t xml:space="preserve">, 158/20 – </w:t>
            </w:r>
            <w:proofErr w:type="spellStart"/>
            <w:r w:rsidR="00DC25C7" w:rsidRPr="00DC25C7">
              <w:rPr>
                <w:rFonts w:cstheme="minorHAnsi"/>
              </w:rPr>
              <w:t>ZIntPK</w:t>
            </w:r>
            <w:proofErr w:type="spellEnd"/>
            <w:r w:rsidR="00DC25C7" w:rsidRPr="00DC25C7">
              <w:rPr>
                <w:rFonts w:cstheme="minorHAnsi"/>
              </w:rPr>
              <w:t>-C, 18/21, 18/23 – ZDU-1O</w:t>
            </w:r>
            <w:r w:rsidR="00D74188">
              <w:rPr>
                <w:rFonts w:cstheme="minorHAnsi"/>
              </w:rPr>
              <w:t>,</w:t>
            </w:r>
            <w:r w:rsidR="00DC25C7" w:rsidRPr="00DC25C7">
              <w:rPr>
                <w:rFonts w:cstheme="minorHAnsi"/>
              </w:rPr>
              <w:t xml:space="preserve"> 75/23</w:t>
            </w:r>
            <w:r w:rsidR="00D74188">
              <w:rPr>
                <w:rFonts w:cstheme="minorHAnsi"/>
              </w:rPr>
              <w:t xml:space="preserve"> </w:t>
            </w:r>
            <w:r w:rsidR="00D74188" w:rsidRPr="006C7BFD">
              <w:rPr>
                <w:rFonts w:eastAsia="MS Mincho" w:cstheme="minorHAnsi"/>
              </w:rPr>
              <w:t>in 102/24</w:t>
            </w:r>
            <w:r w:rsidR="00DC25C7" w:rsidRPr="00DC25C7">
              <w:rPr>
                <w:rFonts w:cstheme="minorHAnsi"/>
              </w:rPr>
              <w:t>)</w:t>
            </w:r>
            <w:bookmarkStart w:id="6" w:name="_Hlk193365425"/>
            <w:r w:rsidRPr="00BB6F49">
              <w:rPr>
                <w:rFonts w:cstheme="minorHAnsi"/>
              </w:rPr>
              <w:t>.</w:t>
            </w:r>
            <w:bookmarkEnd w:id="6"/>
          </w:p>
          <w:p w14:paraId="1D7CC6AE" w14:textId="39E7D28E" w:rsidR="00B71105" w:rsidRPr="00BB6F49" w:rsidRDefault="00B71105" w:rsidP="003C295E">
            <w:pPr>
              <w:rPr>
                <w:rFonts w:cstheme="minorHAnsi"/>
              </w:rPr>
            </w:pPr>
          </w:p>
        </w:tc>
        <w:tc>
          <w:tcPr>
            <w:tcW w:w="1464" w:type="dxa"/>
          </w:tcPr>
          <w:p w14:paraId="56DED5E1" w14:textId="583D7216" w:rsidR="00CF42C4" w:rsidRPr="00BB6F49" w:rsidRDefault="00CF42C4" w:rsidP="00CF42C4">
            <w:pPr>
              <w:rPr>
                <w:rFonts w:cstheme="minorHAnsi"/>
              </w:rPr>
            </w:pPr>
            <w:r w:rsidRPr="00BB6F49">
              <w:rPr>
                <w:rFonts w:cstheme="minorHAnsi"/>
              </w:rPr>
              <w:t xml:space="preserve">Obrazec </w:t>
            </w:r>
            <w:r w:rsidR="00907CA9" w:rsidRPr="00BB6F49">
              <w:rPr>
                <w:rFonts w:cstheme="minorHAnsi"/>
              </w:rPr>
              <w:t>2</w:t>
            </w:r>
            <w:r w:rsidR="00FB718C" w:rsidRPr="00BB6F49">
              <w:rPr>
                <w:rFonts w:cstheme="minorHAnsi"/>
              </w:rPr>
              <w:t xml:space="preserve"> </w:t>
            </w:r>
            <w:r w:rsidRPr="00BB6F49">
              <w:rPr>
                <w:rFonts w:cstheme="minorHAnsi"/>
              </w:rPr>
              <w:t>– izjava</w:t>
            </w:r>
          </w:p>
        </w:tc>
        <w:tc>
          <w:tcPr>
            <w:tcW w:w="1976" w:type="dxa"/>
          </w:tcPr>
          <w:p w14:paraId="75FF4F58" w14:textId="77777777" w:rsidR="00CF42C4" w:rsidRPr="00BB6F49" w:rsidRDefault="00CF42C4" w:rsidP="00CF42C4">
            <w:pPr>
              <w:rPr>
                <w:rFonts w:cstheme="minorHAnsi"/>
              </w:rPr>
            </w:pPr>
            <w:r w:rsidRPr="00BB6F49">
              <w:rPr>
                <w:rFonts w:cstheme="minorHAnsi"/>
              </w:rPr>
              <w:t>Preverljivo z vlogo in dostopnimi</w:t>
            </w:r>
          </w:p>
          <w:p w14:paraId="3DBFFC52" w14:textId="5E93DD2D" w:rsidR="00CF42C4" w:rsidRPr="00BB6F49" w:rsidRDefault="00CF42C4" w:rsidP="00CF42C4">
            <w:pPr>
              <w:rPr>
                <w:rFonts w:cstheme="minorHAnsi"/>
              </w:rPr>
            </w:pPr>
            <w:r w:rsidRPr="00BB6F49">
              <w:rPr>
                <w:rFonts w:cstheme="minorHAnsi"/>
              </w:rPr>
              <w:t>evidencami</w:t>
            </w:r>
          </w:p>
        </w:tc>
      </w:tr>
      <w:tr w:rsidR="00DC25C7" w:rsidRPr="00BB6F49" w14:paraId="181393AC" w14:textId="77777777" w:rsidTr="00456966">
        <w:tc>
          <w:tcPr>
            <w:tcW w:w="533" w:type="dxa"/>
          </w:tcPr>
          <w:p w14:paraId="116C3C39" w14:textId="3D24DB34" w:rsidR="00DC25C7" w:rsidRDefault="002A4739" w:rsidP="00CF42C4">
            <w:pPr>
              <w:rPr>
                <w:rFonts w:cstheme="minorHAnsi"/>
              </w:rPr>
            </w:pPr>
            <w:r>
              <w:rPr>
                <w:rFonts w:cstheme="minorHAnsi"/>
              </w:rPr>
              <w:t>6</w:t>
            </w:r>
          </w:p>
        </w:tc>
        <w:tc>
          <w:tcPr>
            <w:tcW w:w="4924" w:type="dxa"/>
          </w:tcPr>
          <w:p w14:paraId="004F03D1" w14:textId="62B7D417" w:rsidR="00DC25C7" w:rsidRPr="00BB6F49" w:rsidRDefault="00DC25C7" w:rsidP="00CF42C4">
            <w:pPr>
              <w:rPr>
                <w:rFonts w:cstheme="minorHAnsi"/>
              </w:rPr>
            </w:pPr>
            <w:r>
              <w:rPr>
                <w:rFonts w:cstheme="minorHAnsi"/>
              </w:rPr>
              <w:t>N</w:t>
            </w:r>
            <w:r w:rsidRPr="00BB6F49">
              <w:rPr>
                <w:rFonts w:cstheme="minorHAnsi"/>
              </w:rPr>
              <w:t>i podjetje v težavah skladno z 18. točko 2. člena Uredbe GBER.</w:t>
            </w:r>
          </w:p>
        </w:tc>
        <w:tc>
          <w:tcPr>
            <w:tcW w:w="1464" w:type="dxa"/>
          </w:tcPr>
          <w:p w14:paraId="725229BC" w14:textId="588D7F52" w:rsidR="00DC25C7" w:rsidRPr="00BB6F49" w:rsidRDefault="00DC25C7" w:rsidP="00CF42C4">
            <w:pPr>
              <w:rPr>
                <w:rFonts w:cstheme="minorHAnsi"/>
              </w:rPr>
            </w:pPr>
            <w:r w:rsidRPr="00DC25C7">
              <w:rPr>
                <w:rFonts w:cstheme="minorHAnsi"/>
              </w:rPr>
              <w:t>Obrazec 2 – izjava</w:t>
            </w:r>
          </w:p>
        </w:tc>
        <w:tc>
          <w:tcPr>
            <w:tcW w:w="1976" w:type="dxa"/>
          </w:tcPr>
          <w:p w14:paraId="0C99BC31" w14:textId="77777777" w:rsidR="00DC25C7" w:rsidRPr="00DC25C7" w:rsidRDefault="00DC25C7" w:rsidP="00DC25C7">
            <w:pPr>
              <w:rPr>
                <w:rFonts w:cstheme="minorHAnsi"/>
              </w:rPr>
            </w:pPr>
            <w:r w:rsidRPr="00DC25C7">
              <w:rPr>
                <w:rFonts w:cstheme="minorHAnsi"/>
              </w:rPr>
              <w:t>Preverljivo z vlogo in dostopnimi</w:t>
            </w:r>
          </w:p>
          <w:p w14:paraId="55181612" w14:textId="00D562D2" w:rsidR="00DC25C7" w:rsidRPr="00BB6F49" w:rsidRDefault="00DC25C7" w:rsidP="00DC25C7">
            <w:pPr>
              <w:rPr>
                <w:rFonts w:cstheme="minorHAnsi"/>
              </w:rPr>
            </w:pPr>
            <w:r w:rsidRPr="00DC25C7">
              <w:rPr>
                <w:rFonts w:cstheme="minorHAnsi"/>
              </w:rPr>
              <w:t>evidencami</w:t>
            </w:r>
          </w:p>
        </w:tc>
      </w:tr>
      <w:tr w:rsidR="00CF42C4" w:rsidRPr="00BB6F49" w14:paraId="4FF6569A" w14:textId="77777777" w:rsidTr="00456966">
        <w:tc>
          <w:tcPr>
            <w:tcW w:w="533" w:type="dxa"/>
          </w:tcPr>
          <w:p w14:paraId="3CC03318" w14:textId="1D51ED9C" w:rsidR="00CF42C4" w:rsidRPr="00BB6F49" w:rsidRDefault="002A4739" w:rsidP="00CF42C4">
            <w:pPr>
              <w:rPr>
                <w:rFonts w:cstheme="minorHAnsi"/>
              </w:rPr>
            </w:pPr>
            <w:r>
              <w:rPr>
                <w:rFonts w:cstheme="minorHAnsi"/>
              </w:rPr>
              <w:t>7</w:t>
            </w:r>
          </w:p>
        </w:tc>
        <w:tc>
          <w:tcPr>
            <w:tcW w:w="4924" w:type="dxa"/>
          </w:tcPr>
          <w:p w14:paraId="3474EEEB" w14:textId="05C4BD93" w:rsidR="00CF42C4" w:rsidRPr="00BB6F49" w:rsidRDefault="00CF42C4" w:rsidP="003C295E">
            <w:pPr>
              <w:rPr>
                <w:rFonts w:cstheme="minorHAnsi"/>
              </w:rPr>
            </w:pPr>
            <w:r w:rsidRPr="00BB6F49">
              <w:rPr>
                <w:rFonts w:cstheme="minorHAnsi"/>
              </w:rPr>
              <w:t xml:space="preserve">Zanj ni podana prepoved poslovanja v razmerju do ministrstva v obsegu, kot izhaja iz 35. in 36. člena Zakona o integriteti in preprečevanju korupcije (Uradni list RS, št. 69/11 – uradno prečiščeno besedilo, 158/20, 3/22 – </w:t>
            </w:r>
            <w:proofErr w:type="spellStart"/>
            <w:r w:rsidRPr="00BB6F49">
              <w:rPr>
                <w:rFonts w:cstheme="minorHAnsi"/>
              </w:rPr>
              <w:t>Zdeb</w:t>
            </w:r>
            <w:proofErr w:type="spellEnd"/>
            <w:r w:rsidRPr="00BB6F49">
              <w:rPr>
                <w:rFonts w:cstheme="minorHAnsi"/>
              </w:rPr>
              <w:t xml:space="preserve"> in 16/23-ZZPri).</w:t>
            </w:r>
          </w:p>
        </w:tc>
        <w:tc>
          <w:tcPr>
            <w:tcW w:w="1464" w:type="dxa"/>
          </w:tcPr>
          <w:p w14:paraId="04FE86FD" w14:textId="153CBC8D" w:rsidR="00CF42C4" w:rsidRPr="00BB6F49" w:rsidRDefault="00CF42C4" w:rsidP="00CF42C4">
            <w:pPr>
              <w:rPr>
                <w:rFonts w:cstheme="minorHAnsi"/>
              </w:rPr>
            </w:pPr>
            <w:r w:rsidRPr="00BB6F49">
              <w:rPr>
                <w:rFonts w:cstheme="minorHAnsi"/>
              </w:rPr>
              <w:t xml:space="preserve">Obrazec </w:t>
            </w:r>
            <w:r w:rsidR="00907CA9" w:rsidRPr="00BB6F49">
              <w:rPr>
                <w:rFonts w:cstheme="minorHAnsi"/>
              </w:rPr>
              <w:t>2</w:t>
            </w:r>
            <w:r w:rsidR="00FB718C" w:rsidRPr="00BB6F49">
              <w:rPr>
                <w:rFonts w:cstheme="minorHAnsi"/>
              </w:rPr>
              <w:t xml:space="preserve"> </w:t>
            </w:r>
            <w:r w:rsidRPr="00BB6F49">
              <w:rPr>
                <w:rFonts w:cstheme="minorHAnsi"/>
              </w:rPr>
              <w:t>– izjava</w:t>
            </w:r>
          </w:p>
        </w:tc>
        <w:tc>
          <w:tcPr>
            <w:tcW w:w="1976" w:type="dxa"/>
          </w:tcPr>
          <w:p w14:paraId="57DA7ED1" w14:textId="77777777" w:rsidR="00CF42C4" w:rsidRPr="00BB6F49" w:rsidRDefault="00CF42C4" w:rsidP="00CF42C4">
            <w:pPr>
              <w:rPr>
                <w:rFonts w:cstheme="minorHAnsi"/>
              </w:rPr>
            </w:pPr>
            <w:r w:rsidRPr="00BB6F49">
              <w:rPr>
                <w:rFonts w:cstheme="minorHAnsi"/>
              </w:rPr>
              <w:t>Preverljivo z vlogo in dostopnimi</w:t>
            </w:r>
          </w:p>
          <w:p w14:paraId="338D54AE" w14:textId="743FEA32" w:rsidR="00CF42C4" w:rsidRPr="00BB6F49" w:rsidRDefault="00CF42C4" w:rsidP="00CF42C4">
            <w:pPr>
              <w:rPr>
                <w:rFonts w:cstheme="minorHAnsi"/>
              </w:rPr>
            </w:pPr>
            <w:r w:rsidRPr="00BB6F49">
              <w:rPr>
                <w:rFonts w:cstheme="minorHAnsi"/>
              </w:rPr>
              <w:t>evidencami</w:t>
            </w:r>
          </w:p>
        </w:tc>
      </w:tr>
      <w:tr w:rsidR="00CF42C4" w:rsidRPr="00BB6F49" w14:paraId="1FBD84A3" w14:textId="77777777" w:rsidTr="00456966">
        <w:tc>
          <w:tcPr>
            <w:tcW w:w="533" w:type="dxa"/>
          </w:tcPr>
          <w:p w14:paraId="64CC68DF" w14:textId="2906FEBC" w:rsidR="00CF42C4" w:rsidRPr="00BB6F49" w:rsidRDefault="002A4739" w:rsidP="00CF42C4">
            <w:pPr>
              <w:rPr>
                <w:rFonts w:cstheme="minorHAnsi"/>
              </w:rPr>
            </w:pPr>
            <w:r>
              <w:rPr>
                <w:rFonts w:cstheme="minorHAnsi"/>
              </w:rPr>
              <w:t>8</w:t>
            </w:r>
          </w:p>
        </w:tc>
        <w:tc>
          <w:tcPr>
            <w:tcW w:w="4924" w:type="dxa"/>
          </w:tcPr>
          <w:p w14:paraId="10E021D5" w14:textId="2DF595F5" w:rsidR="00CF42C4" w:rsidRPr="00BB6F49" w:rsidRDefault="00CF42C4" w:rsidP="003C295E">
            <w:pPr>
              <w:rPr>
                <w:rFonts w:cstheme="minorHAnsi"/>
              </w:rPr>
            </w:pPr>
            <w:r w:rsidRPr="00BB6F49">
              <w:rPr>
                <w:rFonts w:cstheme="minorHAnsi"/>
              </w:rPr>
              <w:t>Ni v postopku vračanja neupravičeno prejete državne pomoči na podlagi odločbe Evropske komisije, ki je prejeto državno pomoč razglasila za nezakonito in nezdružljivo s skupnim trgom Skupnosti.</w:t>
            </w:r>
          </w:p>
        </w:tc>
        <w:tc>
          <w:tcPr>
            <w:tcW w:w="1464" w:type="dxa"/>
          </w:tcPr>
          <w:p w14:paraId="017EB4A9" w14:textId="561A31C8" w:rsidR="00CF42C4" w:rsidRPr="00BB6F49" w:rsidRDefault="00CF42C4" w:rsidP="00CF42C4">
            <w:pPr>
              <w:rPr>
                <w:rFonts w:cstheme="minorHAnsi"/>
              </w:rPr>
            </w:pPr>
            <w:r w:rsidRPr="00BB6F49">
              <w:rPr>
                <w:rFonts w:cstheme="minorHAnsi"/>
              </w:rPr>
              <w:t xml:space="preserve">Obrazec </w:t>
            </w:r>
            <w:r w:rsidR="00907CA9" w:rsidRPr="00BB6F49">
              <w:rPr>
                <w:rFonts w:cstheme="minorHAnsi"/>
              </w:rPr>
              <w:t xml:space="preserve">2 </w:t>
            </w:r>
            <w:r w:rsidRPr="00BB6F49">
              <w:rPr>
                <w:rFonts w:cstheme="minorHAnsi"/>
              </w:rPr>
              <w:t>– izjava</w:t>
            </w:r>
          </w:p>
        </w:tc>
        <w:tc>
          <w:tcPr>
            <w:tcW w:w="1976" w:type="dxa"/>
          </w:tcPr>
          <w:p w14:paraId="028AD891" w14:textId="77777777" w:rsidR="00CF42C4" w:rsidRPr="00BB6F49" w:rsidRDefault="00CF42C4" w:rsidP="00CF42C4">
            <w:pPr>
              <w:rPr>
                <w:rFonts w:cstheme="minorHAnsi"/>
              </w:rPr>
            </w:pPr>
            <w:r w:rsidRPr="00BB6F49">
              <w:rPr>
                <w:rFonts w:cstheme="minorHAnsi"/>
              </w:rPr>
              <w:t>Preverljivo z vlogo in dostopnimi</w:t>
            </w:r>
          </w:p>
          <w:p w14:paraId="74E5676C" w14:textId="23A2F1B1" w:rsidR="00CF42C4" w:rsidRPr="00BB6F49" w:rsidRDefault="00CF42C4" w:rsidP="00CF42C4">
            <w:pPr>
              <w:rPr>
                <w:rFonts w:cstheme="minorHAnsi"/>
              </w:rPr>
            </w:pPr>
            <w:r w:rsidRPr="00BB6F49">
              <w:rPr>
                <w:rFonts w:cstheme="minorHAnsi"/>
              </w:rPr>
              <w:t>evidencami</w:t>
            </w:r>
          </w:p>
        </w:tc>
      </w:tr>
      <w:tr w:rsidR="00CF42C4" w:rsidRPr="00BB6F49" w14:paraId="75FEAC14" w14:textId="77777777" w:rsidTr="00456966">
        <w:tc>
          <w:tcPr>
            <w:tcW w:w="533" w:type="dxa"/>
          </w:tcPr>
          <w:p w14:paraId="255C1033" w14:textId="6DBEDBFA" w:rsidR="00CF42C4" w:rsidRPr="00BB6F49" w:rsidRDefault="002A4739" w:rsidP="00CF42C4">
            <w:pPr>
              <w:rPr>
                <w:rFonts w:cstheme="minorHAnsi"/>
              </w:rPr>
            </w:pPr>
            <w:r>
              <w:rPr>
                <w:rFonts w:cstheme="minorHAnsi"/>
              </w:rPr>
              <w:t>9</w:t>
            </w:r>
          </w:p>
        </w:tc>
        <w:tc>
          <w:tcPr>
            <w:tcW w:w="4924" w:type="dxa"/>
          </w:tcPr>
          <w:p w14:paraId="57E639E9" w14:textId="5BDB81A0" w:rsidR="00CF42C4" w:rsidRPr="00BB6F49" w:rsidRDefault="00CF42C4" w:rsidP="003C295E">
            <w:pPr>
              <w:rPr>
                <w:rFonts w:cstheme="minorHAnsi"/>
              </w:rPr>
            </w:pPr>
            <w:r w:rsidRPr="00BB6F49">
              <w:rPr>
                <w:rFonts w:cstheme="minorHAnsi"/>
              </w:rPr>
              <w:t xml:space="preserve">Nima neporavnanega vračila preveč izplačane pomoči po pravilu </w:t>
            </w:r>
            <w:r w:rsidRPr="009E61E9">
              <w:rPr>
                <w:rFonts w:cstheme="minorHAnsi"/>
                <w:i/>
              </w:rPr>
              <w:t xml:space="preserve">de </w:t>
            </w:r>
            <w:proofErr w:type="spellStart"/>
            <w:r w:rsidRPr="009E61E9">
              <w:rPr>
                <w:rFonts w:cstheme="minorHAnsi"/>
                <w:i/>
              </w:rPr>
              <w:t>minimis</w:t>
            </w:r>
            <w:proofErr w:type="spellEnd"/>
            <w:r w:rsidRPr="00BB6F49">
              <w:rPr>
                <w:rFonts w:cstheme="minorHAnsi"/>
              </w:rPr>
              <w:t xml:space="preserve"> ali državne pomoči na podlagi predhodnega poziva ministrstva, pristojnega za finance.</w:t>
            </w:r>
          </w:p>
        </w:tc>
        <w:tc>
          <w:tcPr>
            <w:tcW w:w="1464" w:type="dxa"/>
          </w:tcPr>
          <w:p w14:paraId="36488121" w14:textId="45F4B2B7" w:rsidR="00CF42C4" w:rsidRPr="00BB6F49" w:rsidRDefault="00CF42C4" w:rsidP="00CF42C4">
            <w:pPr>
              <w:rPr>
                <w:rFonts w:cstheme="minorHAnsi"/>
              </w:rPr>
            </w:pPr>
            <w:r w:rsidRPr="00BB6F49">
              <w:rPr>
                <w:rFonts w:cstheme="minorHAnsi"/>
              </w:rPr>
              <w:t xml:space="preserve">Obrazec </w:t>
            </w:r>
            <w:r w:rsidR="00907CA9" w:rsidRPr="00BB6F49">
              <w:rPr>
                <w:rFonts w:cstheme="minorHAnsi"/>
              </w:rPr>
              <w:t xml:space="preserve">2 </w:t>
            </w:r>
            <w:r w:rsidRPr="00BB6F49">
              <w:rPr>
                <w:rFonts w:cstheme="minorHAnsi"/>
              </w:rPr>
              <w:t>– izjava</w:t>
            </w:r>
          </w:p>
        </w:tc>
        <w:tc>
          <w:tcPr>
            <w:tcW w:w="1976" w:type="dxa"/>
          </w:tcPr>
          <w:p w14:paraId="24B8B282" w14:textId="77777777" w:rsidR="00CF42C4" w:rsidRPr="00BB6F49" w:rsidRDefault="00CF42C4" w:rsidP="00CF42C4">
            <w:pPr>
              <w:rPr>
                <w:rFonts w:cstheme="minorHAnsi"/>
              </w:rPr>
            </w:pPr>
            <w:r w:rsidRPr="00BB6F49">
              <w:rPr>
                <w:rFonts w:cstheme="minorHAnsi"/>
              </w:rPr>
              <w:t>Preverljivo z vlogo in dostopnimi</w:t>
            </w:r>
          </w:p>
          <w:p w14:paraId="168E8E88" w14:textId="5CA4FE51" w:rsidR="00CF42C4" w:rsidRPr="00BB6F49" w:rsidRDefault="00CF42C4" w:rsidP="00CF42C4">
            <w:pPr>
              <w:rPr>
                <w:rFonts w:cstheme="minorHAnsi"/>
              </w:rPr>
            </w:pPr>
            <w:r w:rsidRPr="00BB6F49">
              <w:rPr>
                <w:rFonts w:cstheme="minorHAnsi"/>
              </w:rPr>
              <w:t>evidencami</w:t>
            </w:r>
          </w:p>
        </w:tc>
      </w:tr>
      <w:tr w:rsidR="00CF42C4" w:rsidRPr="00BB6F49" w14:paraId="56EE2C2D" w14:textId="77777777" w:rsidTr="00456966">
        <w:tc>
          <w:tcPr>
            <w:tcW w:w="533" w:type="dxa"/>
          </w:tcPr>
          <w:p w14:paraId="7C46A21B" w14:textId="6ED2C5BD" w:rsidR="00CF42C4" w:rsidRPr="00BB6F49" w:rsidRDefault="00CF42C4" w:rsidP="00CF42C4">
            <w:pPr>
              <w:rPr>
                <w:rFonts w:cstheme="minorHAnsi"/>
              </w:rPr>
            </w:pPr>
            <w:r w:rsidRPr="00BB6F49">
              <w:rPr>
                <w:rFonts w:cstheme="minorHAnsi"/>
              </w:rPr>
              <w:t>1</w:t>
            </w:r>
            <w:r w:rsidR="002A4739">
              <w:rPr>
                <w:rFonts w:cstheme="minorHAnsi"/>
              </w:rPr>
              <w:t>0</w:t>
            </w:r>
          </w:p>
        </w:tc>
        <w:tc>
          <w:tcPr>
            <w:tcW w:w="4924" w:type="dxa"/>
          </w:tcPr>
          <w:p w14:paraId="3CC5EC28" w14:textId="0C98B938" w:rsidR="00CF42C4" w:rsidRPr="00BB6F49" w:rsidRDefault="00CF42C4" w:rsidP="003C295E">
            <w:pPr>
              <w:rPr>
                <w:rFonts w:cstheme="minorHAnsi"/>
              </w:rPr>
            </w:pPr>
            <w:r w:rsidRPr="00BB6F49">
              <w:rPr>
                <w:rFonts w:cstheme="minorHAnsi"/>
              </w:rPr>
              <w:t>Za iste že povrnjene upravičene stroške in aktivnosti, ki so predmet financiranja v tem javnem razpisu, ni in ne bo pridobil sredstev iz drugih javnih virov (sredstev evropskega, državnega ali lokalnega proračuna - prepoved dvojnega financiranja).</w:t>
            </w:r>
          </w:p>
        </w:tc>
        <w:tc>
          <w:tcPr>
            <w:tcW w:w="1464" w:type="dxa"/>
          </w:tcPr>
          <w:p w14:paraId="1001883C" w14:textId="5778EB99" w:rsidR="00CF42C4" w:rsidRPr="00BB6F49" w:rsidRDefault="00CF42C4" w:rsidP="00CF42C4">
            <w:pPr>
              <w:rPr>
                <w:rFonts w:cstheme="minorHAnsi"/>
              </w:rPr>
            </w:pPr>
            <w:r w:rsidRPr="00BB6F49">
              <w:rPr>
                <w:rFonts w:cstheme="minorHAnsi"/>
              </w:rPr>
              <w:t xml:space="preserve">Obrazec </w:t>
            </w:r>
            <w:r w:rsidR="00907CA9" w:rsidRPr="00BB6F49">
              <w:rPr>
                <w:rFonts w:cstheme="minorHAnsi"/>
              </w:rPr>
              <w:t xml:space="preserve">2 </w:t>
            </w:r>
            <w:r w:rsidRPr="00BB6F49">
              <w:rPr>
                <w:rFonts w:cstheme="minorHAnsi"/>
              </w:rPr>
              <w:t>– izjava</w:t>
            </w:r>
          </w:p>
        </w:tc>
        <w:tc>
          <w:tcPr>
            <w:tcW w:w="1976" w:type="dxa"/>
          </w:tcPr>
          <w:p w14:paraId="5E3BCFB9" w14:textId="77777777" w:rsidR="00CF42C4" w:rsidRPr="00BB6F49" w:rsidRDefault="00CF42C4" w:rsidP="00CF42C4">
            <w:pPr>
              <w:rPr>
                <w:rFonts w:cstheme="minorHAnsi"/>
              </w:rPr>
            </w:pPr>
            <w:r w:rsidRPr="00BB6F49">
              <w:rPr>
                <w:rFonts w:cstheme="minorHAnsi"/>
              </w:rPr>
              <w:t>Preverljivo z vlogo in dostopnimi</w:t>
            </w:r>
          </w:p>
          <w:p w14:paraId="25D42723" w14:textId="379CD808" w:rsidR="00CF42C4" w:rsidRPr="00BB6F49" w:rsidRDefault="00CF42C4" w:rsidP="00CF42C4">
            <w:pPr>
              <w:rPr>
                <w:rFonts w:cstheme="minorHAnsi"/>
              </w:rPr>
            </w:pPr>
            <w:r w:rsidRPr="00BB6F49">
              <w:rPr>
                <w:rFonts w:cstheme="minorHAnsi"/>
              </w:rPr>
              <w:t>evidencami</w:t>
            </w:r>
          </w:p>
        </w:tc>
      </w:tr>
      <w:tr w:rsidR="00DC25C7" w:rsidRPr="00BB6F49" w14:paraId="37CF272E" w14:textId="77777777" w:rsidTr="00456966">
        <w:tc>
          <w:tcPr>
            <w:tcW w:w="533" w:type="dxa"/>
          </w:tcPr>
          <w:p w14:paraId="016031D1" w14:textId="32F761BB" w:rsidR="00DC25C7" w:rsidRPr="00BB6F49" w:rsidRDefault="00DC25C7" w:rsidP="00CF42C4">
            <w:pPr>
              <w:rPr>
                <w:rFonts w:cstheme="minorHAnsi"/>
              </w:rPr>
            </w:pPr>
            <w:r>
              <w:rPr>
                <w:rFonts w:cstheme="minorHAnsi"/>
              </w:rPr>
              <w:lastRenderedPageBreak/>
              <w:t>1</w:t>
            </w:r>
            <w:r w:rsidR="002A4739">
              <w:rPr>
                <w:rFonts w:cstheme="minorHAnsi"/>
              </w:rPr>
              <w:t>1</w:t>
            </w:r>
          </w:p>
        </w:tc>
        <w:tc>
          <w:tcPr>
            <w:tcW w:w="4924" w:type="dxa"/>
          </w:tcPr>
          <w:p w14:paraId="6263D699" w14:textId="78343BCD" w:rsidR="00B71105" w:rsidRPr="00BB6F49" w:rsidRDefault="00DC25C7" w:rsidP="00CF42C4">
            <w:pPr>
              <w:rPr>
                <w:rFonts w:cstheme="minorHAnsi"/>
              </w:rPr>
            </w:pPr>
            <w:r>
              <w:rPr>
                <w:rFonts w:cstheme="minorHAnsi"/>
              </w:rPr>
              <w:t>N</w:t>
            </w:r>
            <w:r w:rsidRPr="00DC25C7">
              <w:rPr>
                <w:rFonts w:cstheme="minorHAnsi"/>
              </w:rPr>
              <w:t xml:space="preserve">e bo nastopal kot zunanji izvajalec drugim </w:t>
            </w:r>
            <w:proofErr w:type="spellStart"/>
            <w:r w:rsidRPr="00DC25C7">
              <w:rPr>
                <w:rFonts w:cstheme="minorHAnsi"/>
              </w:rPr>
              <w:t>konzorcijskim</w:t>
            </w:r>
            <w:proofErr w:type="spellEnd"/>
            <w:r w:rsidRPr="00DC25C7">
              <w:rPr>
                <w:rFonts w:cstheme="minorHAnsi"/>
              </w:rPr>
              <w:t xml:space="preserve"> partnerjem v istem konzorciju</w:t>
            </w:r>
            <w:r>
              <w:rPr>
                <w:rFonts w:cstheme="minorHAnsi"/>
              </w:rPr>
              <w:t>.</w:t>
            </w:r>
          </w:p>
        </w:tc>
        <w:tc>
          <w:tcPr>
            <w:tcW w:w="1464" w:type="dxa"/>
          </w:tcPr>
          <w:p w14:paraId="2B2C83DA" w14:textId="10C6CE0B" w:rsidR="00DC25C7" w:rsidRPr="00BB6F49" w:rsidRDefault="00DC25C7" w:rsidP="00CF42C4">
            <w:pPr>
              <w:rPr>
                <w:rFonts w:cstheme="minorHAnsi"/>
              </w:rPr>
            </w:pPr>
            <w:r w:rsidRPr="00DC25C7">
              <w:rPr>
                <w:rFonts w:cstheme="minorHAnsi"/>
              </w:rPr>
              <w:t>Obrazec 2 – izjava</w:t>
            </w:r>
          </w:p>
        </w:tc>
        <w:tc>
          <w:tcPr>
            <w:tcW w:w="1976" w:type="dxa"/>
          </w:tcPr>
          <w:p w14:paraId="60595318" w14:textId="67510A88" w:rsidR="00DC25C7" w:rsidRPr="00BB6F49" w:rsidRDefault="00DC25C7" w:rsidP="00DC25C7">
            <w:pPr>
              <w:rPr>
                <w:rFonts w:cstheme="minorHAnsi"/>
              </w:rPr>
            </w:pPr>
            <w:r w:rsidRPr="00DC25C7">
              <w:rPr>
                <w:rFonts w:cstheme="minorHAnsi"/>
              </w:rPr>
              <w:t>Preverljivo z vlogo</w:t>
            </w:r>
            <w:r w:rsidRPr="00BB6F49">
              <w:rPr>
                <w:rFonts w:cstheme="minorHAnsi"/>
              </w:rPr>
              <w:t xml:space="preserve"> in dostopnimi</w:t>
            </w:r>
          </w:p>
          <w:p w14:paraId="65CB0016" w14:textId="5DD59F67" w:rsidR="00DC25C7" w:rsidRPr="00BB6F49" w:rsidRDefault="00DC25C7" w:rsidP="00DC25C7">
            <w:pPr>
              <w:rPr>
                <w:rFonts w:cstheme="minorHAnsi"/>
              </w:rPr>
            </w:pPr>
            <w:r w:rsidRPr="00BB6F49">
              <w:rPr>
                <w:rFonts w:cstheme="minorHAnsi"/>
              </w:rPr>
              <w:t>evidencami</w:t>
            </w:r>
          </w:p>
        </w:tc>
      </w:tr>
      <w:tr w:rsidR="00CF42C4" w:rsidRPr="00BB6F49" w14:paraId="444852EE" w14:textId="77777777" w:rsidTr="00456966">
        <w:tc>
          <w:tcPr>
            <w:tcW w:w="533" w:type="dxa"/>
          </w:tcPr>
          <w:p w14:paraId="02F6D7AA" w14:textId="0B807CF3" w:rsidR="00CF42C4" w:rsidRPr="00BB6F49" w:rsidRDefault="00CF42C4" w:rsidP="00CF42C4">
            <w:pPr>
              <w:rPr>
                <w:rFonts w:cstheme="minorHAnsi"/>
              </w:rPr>
            </w:pPr>
            <w:r w:rsidRPr="00BB6F49">
              <w:rPr>
                <w:rFonts w:cstheme="minorHAnsi"/>
              </w:rPr>
              <w:t>1</w:t>
            </w:r>
            <w:r w:rsidR="002A4739">
              <w:rPr>
                <w:rFonts w:cstheme="minorHAnsi"/>
              </w:rPr>
              <w:t>2</w:t>
            </w:r>
          </w:p>
        </w:tc>
        <w:tc>
          <w:tcPr>
            <w:tcW w:w="4924" w:type="dxa"/>
          </w:tcPr>
          <w:p w14:paraId="52BC447C" w14:textId="5BEB6DEB" w:rsidR="00CF42C4" w:rsidRPr="00BB6F49" w:rsidRDefault="003C6E65" w:rsidP="00CF42C4">
            <w:pPr>
              <w:rPr>
                <w:rFonts w:cstheme="minorHAnsi"/>
              </w:rPr>
            </w:pPr>
            <w:bookmarkStart w:id="7" w:name="_Hlk193438440"/>
            <w:proofErr w:type="spellStart"/>
            <w:r w:rsidRPr="00BB6F49">
              <w:rPr>
                <w:rFonts w:cstheme="minorHAnsi"/>
              </w:rPr>
              <w:t>Konzorcijski</w:t>
            </w:r>
            <w:proofErr w:type="spellEnd"/>
            <w:r w:rsidRPr="00BB6F49">
              <w:rPr>
                <w:rFonts w:cstheme="minorHAnsi"/>
              </w:rPr>
              <w:t xml:space="preserve"> partnerji morajo </w:t>
            </w:r>
            <w:r w:rsidR="003B6771">
              <w:rPr>
                <w:rFonts w:cstheme="minorHAnsi"/>
              </w:rPr>
              <w:t xml:space="preserve">vse transakcije v zvezi s projektom </w:t>
            </w:r>
            <w:r w:rsidRPr="00BB6F49">
              <w:rPr>
                <w:rFonts w:cstheme="minorHAnsi"/>
              </w:rPr>
              <w:t>voditi posebno, ločeno knjigovodsko evidenco</w:t>
            </w:r>
            <w:bookmarkEnd w:id="7"/>
            <w:r w:rsidRPr="00BB6F49">
              <w:rPr>
                <w:rFonts w:cstheme="minorHAnsi"/>
              </w:rPr>
              <w:t>.</w:t>
            </w:r>
          </w:p>
        </w:tc>
        <w:tc>
          <w:tcPr>
            <w:tcW w:w="1464" w:type="dxa"/>
          </w:tcPr>
          <w:p w14:paraId="1B9C3DF1" w14:textId="2480CED3" w:rsidR="00CF42C4" w:rsidRPr="00BB6F49" w:rsidRDefault="00CF42C4" w:rsidP="00CF42C4">
            <w:pPr>
              <w:rPr>
                <w:rFonts w:cstheme="minorHAnsi"/>
              </w:rPr>
            </w:pPr>
            <w:r w:rsidRPr="00BB6F49">
              <w:rPr>
                <w:rFonts w:cstheme="minorHAnsi"/>
              </w:rPr>
              <w:t xml:space="preserve">Obrazec </w:t>
            </w:r>
            <w:r w:rsidR="00907CA9" w:rsidRPr="00BB6F49">
              <w:rPr>
                <w:rFonts w:cstheme="minorHAnsi"/>
              </w:rPr>
              <w:t xml:space="preserve">2 </w:t>
            </w:r>
            <w:r w:rsidRPr="00BB6F49">
              <w:rPr>
                <w:rFonts w:cstheme="minorHAnsi"/>
              </w:rPr>
              <w:t>– izjava</w:t>
            </w:r>
          </w:p>
        </w:tc>
        <w:tc>
          <w:tcPr>
            <w:tcW w:w="1976" w:type="dxa"/>
          </w:tcPr>
          <w:p w14:paraId="5518C5CA" w14:textId="77777777" w:rsidR="00CF42C4" w:rsidRPr="00BB6F49" w:rsidRDefault="00CF42C4" w:rsidP="00CF42C4">
            <w:pPr>
              <w:rPr>
                <w:rFonts w:cstheme="minorHAnsi"/>
              </w:rPr>
            </w:pPr>
            <w:r w:rsidRPr="00BB6F49">
              <w:rPr>
                <w:rFonts w:cstheme="minorHAnsi"/>
              </w:rPr>
              <w:t>Preverljivo z vlogo in dostopnimi</w:t>
            </w:r>
          </w:p>
          <w:p w14:paraId="5400F874" w14:textId="3268B11F" w:rsidR="00CF42C4" w:rsidRPr="00BB6F49" w:rsidRDefault="00CF42C4" w:rsidP="00CF42C4">
            <w:pPr>
              <w:rPr>
                <w:rFonts w:cstheme="minorHAnsi"/>
              </w:rPr>
            </w:pPr>
            <w:r w:rsidRPr="00BB6F49">
              <w:rPr>
                <w:rFonts w:cstheme="minorHAnsi"/>
              </w:rPr>
              <w:t>evidencami</w:t>
            </w:r>
          </w:p>
        </w:tc>
      </w:tr>
      <w:tr w:rsidR="00553256" w:rsidRPr="00BB6F49" w14:paraId="54EF04FF" w14:textId="77777777" w:rsidTr="00456966">
        <w:tc>
          <w:tcPr>
            <w:tcW w:w="533" w:type="dxa"/>
          </w:tcPr>
          <w:p w14:paraId="3915E4DC" w14:textId="2BA31AF8" w:rsidR="00553256" w:rsidRPr="00BB6F49" w:rsidRDefault="00553256" w:rsidP="00553256">
            <w:pPr>
              <w:rPr>
                <w:rFonts w:cstheme="minorHAnsi"/>
              </w:rPr>
            </w:pPr>
            <w:r w:rsidRPr="00BB6F49">
              <w:rPr>
                <w:rFonts w:cstheme="minorHAnsi"/>
              </w:rPr>
              <w:t>1</w:t>
            </w:r>
            <w:r w:rsidR="002A4739">
              <w:rPr>
                <w:rFonts w:cstheme="minorHAnsi"/>
              </w:rPr>
              <w:t>3</w:t>
            </w:r>
          </w:p>
        </w:tc>
        <w:tc>
          <w:tcPr>
            <w:tcW w:w="4924" w:type="dxa"/>
          </w:tcPr>
          <w:p w14:paraId="17F98FCF" w14:textId="19AD3E18" w:rsidR="00553256" w:rsidRPr="00BB6F49" w:rsidRDefault="003C6E65" w:rsidP="00553256">
            <w:pPr>
              <w:rPr>
                <w:rFonts w:cstheme="minorHAnsi"/>
              </w:rPr>
            </w:pPr>
            <w:r w:rsidRPr="00BB6F49">
              <w:rPr>
                <w:rFonts w:cstheme="minorHAnsi"/>
              </w:rPr>
              <w:t xml:space="preserve">Dejanski lastnik(i) v skladu z </w:t>
            </w:r>
            <w:r w:rsidR="00F80149">
              <w:rPr>
                <w:rFonts w:cstheme="minorHAnsi"/>
              </w:rPr>
              <w:t>42</w:t>
            </w:r>
            <w:r w:rsidRPr="00BB6F49">
              <w:rPr>
                <w:rFonts w:cstheme="minorHAnsi"/>
              </w:rPr>
              <w:t>. členom Zakona o preprečevanju pranja denarja in financiranja terorizma (Uradni list RS, št. 48/22, 145/22 in 17/25) ni(so) vpleten(i) v postopke pranja denarja in financiranja terorizma.</w:t>
            </w:r>
          </w:p>
        </w:tc>
        <w:tc>
          <w:tcPr>
            <w:tcW w:w="1464" w:type="dxa"/>
          </w:tcPr>
          <w:p w14:paraId="5C0EC167" w14:textId="7C8B2BA5" w:rsidR="00553256" w:rsidRPr="00BB6F49" w:rsidRDefault="00553256" w:rsidP="00553256">
            <w:pPr>
              <w:rPr>
                <w:rFonts w:cstheme="minorHAnsi"/>
              </w:rPr>
            </w:pPr>
            <w:r w:rsidRPr="00BB6F49">
              <w:rPr>
                <w:rFonts w:cstheme="minorHAnsi"/>
              </w:rPr>
              <w:t>Obrazec 2 – izjava</w:t>
            </w:r>
          </w:p>
        </w:tc>
        <w:tc>
          <w:tcPr>
            <w:tcW w:w="1976" w:type="dxa"/>
          </w:tcPr>
          <w:p w14:paraId="3D1E7804" w14:textId="7181E5DC" w:rsidR="00553256" w:rsidRPr="00BB6F49" w:rsidRDefault="00553256" w:rsidP="00553256">
            <w:pPr>
              <w:rPr>
                <w:rFonts w:cstheme="minorHAnsi"/>
              </w:rPr>
            </w:pPr>
            <w:r w:rsidRPr="00BB6F49">
              <w:rPr>
                <w:rFonts w:cstheme="minorHAnsi"/>
              </w:rPr>
              <w:t>Preverljivo z vlogo in dostopnimi</w:t>
            </w:r>
            <w:r w:rsidR="003C6E65">
              <w:t xml:space="preserve"> </w:t>
            </w:r>
            <w:r w:rsidR="003C6E65" w:rsidRPr="003C6E65">
              <w:rPr>
                <w:rFonts w:cstheme="minorHAnsi"/>
              </w:rPr>
              <w:t>evidencami</w:t>
            </w:r>
          </w:p>
        </w:tc>
      </w:tr>
      <w:tr w:rsidR="00553256" w:rsidRPr="00BB6F49" w14:paraId="5089BC2B" w14:textId="77777777" w:rsidTr="00456966">
        <w:tc>
          <w:tcPr>
            <w:tcW w:w="533" w:type="dxa"/>
          </w:tcPr>
          <w:p w14:paraId="6FA6F32F" w14:textId="7C7F3E73" w:rsidR="00553256" w:rsidRPr="00BB6F49" w:rsidRDefault="00553256" w:rsidP="00553256">
            <w:pPr>
              <w:rPr>
                <w:rFonts w:cstheme="minorHAnsi"/>
              </w:rPr>
            </w:pPr>
            <w:r w:rsidRPr="00BB6F49">
              <w:rPr>
                <w:rFonts w:cstheme="minorHAnsi"/>
              </w:rPr>
              <w:t>1</w:t>
            </w:r>
            <w:r w:rsidR="002A4739">
              <w:rPr>
                <w:rFonts w:cstheme="minorHAnsi"/>
              </w:rPr>
              <w:t>4</w:t>
            </w:r>
          </w:p>
        </w:tc>
        <w:tc>
          <w:tcPr>
            <w:tcW w:w="4924" w:type="dxa"/>
          </w:tcPr>
          <w:p w14:paraId="72CC55CC" w14:textId="37E74505" w:rsidR="00553256" w:rsidRPr="00BB6F49" w:rsidRDefault="003C6E65" w:rsidP="00553256">
            <w:pPr>
              <w:rPr>
                <w:rFonts w:cstheme="minorHAnsi"/>
              </w:rPr>
            </w:pPr>
            <w:r w:rsidRPr="00BB6F49">
              <w:rPr>
                <w:rFonts w:cstheme="minorHAnsi"/>
              </w:rPr>
              <w:t>Se ne šteje za podjetje v težavah kot so opredeljena v razdelku 6.2.</w:t>
            </w:r>
            <w:r w:rsidR="00F80149">
              <w:rPr>
                <w:rFonts w:cstheme="minorHAnsi"/>
              </w:rPr>
              <w:t xml:space="preserve"> </w:t>
            </w:r>
            <w:r w:rsidRPr="00BB6F49">
              <w:rPr>
                <w:rFonts w:cstheme="minorHAnsi"/>
              </w:rPr>
              <w:t>Programa MDP.</w:t>
            </w:r>
          </w:p>
        </w:tc>
        <w:tc>
          <w:tcPr>
            <w:tcW w:w="1464" w:type="dxa"/>
          </w:tcPr>
          <w:p w14:paraId="2404598A" w14:textId="0C6D214F" w:rsidR="00553256" w:rsidRPr="00BB6F49" w:rsidRDefault="00553256" w:rsidP="00553256">
            <w:pPr>
              <w:rPr>
                <w:rFonts w:cstheme="minorHAnsi"/>
              </w:rPr>
            </w:pPr>
            <w:r w:rsidRPr="00BB6F49">
              <w:rPr>
                <w:rFonts w:cstheme="minorHAnsi"/>
              </w:rPr>
              <w:t>Obrazec 2 – izjava</w:t>
            </w:r>
          </w:p>
        </w:tc>
        <w:tc>
          <w:tcPr>
            <w:tcW w:w="1976" w:type="dxa"/>
          </w:tcPr>
          <w:p w14:paraId="55EBC24C" w14:textId="12AD5082" w:rsidR="00553256" w:rsidRPr="00BB6F49" w:rsidRDefault="00553256" w:rsidP="00553256">
            <w:pPr>
              <w:rPr>
                <w:rFonts w:cstheme="minorHAnsi"/>
              </w:rPr>
            </w:pPr>
            <w:r w:rsidRPr="00BB6F49">
              <w:rPr>
                <w:rFonts w:cstheme="minorHAnsi"/>
              </w:rPr>
              <w:t>Preverljivo z vlogo in dostopnimi</w:t>
            </w:r>
            <w:r w:rsidR="003C6E65">
              <w:t xml:space="preserve"> </w:t>
            </w:r>
            <w:r w:rsidR="003C6E65" w:rsidRPr="003C6E65">
              <w:rPr>
                <w:rFonts w:cstheme="minorHAnsi"/>
              </w:rPr>
              <w:t>evidencami</w:t>
            </w:r>
          </w:p>
        </w:tc>
      </w:tr>
      <w:tr w:rsidR="00CF42C4" w:rsidRPr="00BB6F49" w14:paraId="4EBA68F1" w14:textId="77777777" w:rsidTr="004839DE">
        <w:tc>
          <w:tcPr>
            <w:tcW w:w="8897" w:type="dxa"/>
            <w:gridSpan w:val="4"/>
          </w:tcPr>
          <w:p w14:paraId="4543A269" w14:textId="539E7A70" w:rsidR="00CF42C4" w:rsidRPr="00BB6F49" w:rsidRDefault="00A61681" w:rsidP="00CF42C4">
            <w:pPr>
              <w:rPr>
                <w:rFonts w:cstheme="minorHAnsi"/>
                <w:b/>
                <w:highlight w:val="yellow"/>
              </w:rPr>
            </w:pPr>
            <w:r>
              <w:rPr>
                <w:rFonts w:cstheme="minorHAnsi"/>
                <w:b/>
              </w:rPr>
              <w:t>3</w:t>
            </w:r>
            <w:r w:rsidR="00CF42C4" w:rsidRPr="00BB6F49">
              <w:rPr>
                <w:rFonts w:cstheme="minorHAnsi"/>
                <w:b/>
              </w:rPr>
              <w:t>.2. Pogoji za projekt</w:t>
            </w:r>
          </w:p>
        </w:tc>
      </w:tr>
      <w:tr w:rsidR="00CF42C4" w:rsidRPr="00BB6F49" w14:paraId="4EAE0CDB" w14:textId="77777777" w:rsidTr="004839DE">
        <w:tc>
          <w:tcPr>
            <w:tcW w:w="8897" w:type="dxa"/>
            <w:gridSpan w:val="4"/>
          </w:tcPr>
          <w:p w14:paraId="6E22F8C2" w14:textId="00082CCB" w:rsidR="00CF42C4" w:rsidRPr="00BB6F49" w:rsidRDefault="00CF42C4" w:rsidP="00CF42C4">
            <w:pPr>
              <w:rPr>
                <w:rFonts w:cstheme="minorHAnsi"/>
              </w:rPr>
            </w:pPr>
            <w:bookmarkStart w:id="8" w:name="_Hlk193375542"/>
            <w:r w:rsidRPr="00BB6F49">
              <w:rPr>
                <w:rFonts w:cstheme="minorHAnsi"/>
              </w:rPr>
              <w:t>Projekt mora v formalnem in vsebinskem smislu izpolnjevati sledeče pogoje:</w:t>
            </w:r>
            <w:bookmarkEnd w:id="8"/>
          </w:p>
        </w:tc>
      </w:tr>
      <w:tr w:rsidR="00CF42C4" w:rsidRPr="00BB6F49" w14:paraId="6ACA0B16" w14:textId="77777777" w:rsidTr="004806ED">
        <w:tc>
          <w:tcPr>
            <w:tcW w:w="533" w:type="dxa"/>
          </w:tcPr>
          <w:p w14:paraId="2217F962" w14:textId="77777777" w:rsidR="00CF42C4" w:rsidRPr="00BB6F49" w:rsidRDefault="00CF42C4" w:rsidP="004806ED">
            <w:pPr>
              <w:rPr>
                <w:rFonts w:cstheme="minorHAnsi"/>
              </w:rPr>
            </w:pPr>
          </w:p>
        </w:tc>
        <w:tc>
          <w:tcPr>
            <w:tcW w:w="4924" w:type="dxa"/>
          </w:tcPr>
          <w:p w14:paraId="0CC6DAB4" w14:textId="77777777" w:rsidR="00CF42C4" w:rsidRPr="00BB6F49" w:rsidRDefault="00CF42C4" w:rsidP="004806ED">
            <w:pPr>
              <w:rPr>
                <w:rFonts w:cstheme="minorHAnsi"/>
              </w:rPr>
            </w:pPr>
            <w:r w:rsidRPr="00BB6F49">
              <w:rPr>
                <w:rFonts w:cstheme="minorHAnsi"/>
                <w:b/>
              </w:rPr>
              <w:t>Pogoj</w:t>
            </w:r>
          </w:p>
        </w:tc>
        <w:tc>
          <w:tcPr>
            <w:tcW w:w="1464" w:type="dxa"/>
          </w:tcPr>
          <w:p w14:paraId="43C0E469" w14:textId="77777777" w:rsidR="00CF42C4" w:rsidRPr="00BB6F49" w:rsidRDefault="00CF42C4" w:rsidP="004806ED">
            <w:pPr>
              <w:rPr>
                <w:rFonts w:cstheme="minorHAnsi"/>
              </w:rPr>
            </w:pPr>
            <w:r w:rsidRPr="00BB6F49">
              <w:rPr>
                <w:rFonts w:cstheme="minorHAnsi"/>
                <w:b/>
              </w:rPr>
              <w:t>Dokazilo</w:t>
            </w:r>
          </w:p>
        </w:tc>
        <w:tc>
          <w:tcPr>
            <w:tcW w:w="1976" w:type="dxa"/>
          </w:tcPr>
          <w:p w14:paraId="5A0772C0" w14:textId="77777777" w:rsidR="00CF42C4" w:rsidRPr="00BB6F49" w:rsidRDefault="00CF42C4" w:rsidP="004806ED">
            <w:pPr>
              <w:rPr>
                <w:rFonts w:cstheme="minorHAnsi"/>
              </w:rPr>
            </w:pPr>
            <w:r w:rsidRPr="00BB6F49">
              <w:rPr>
                <w:rFonts w:cstheme="minorHAnsi"/>
                <w:b/>
              </w:rPr>
              <w:t>Način preverjanja</w:t>
            </w:r>
          </w:p>
        </w:tc>
      </w:tr>
      <w:tr w:rsidR="003C6E65" w:rsidRPr="00BB6F49" w14:paraId="44F1B857" w14:textId="77777777" w:rsidTr="00456966">
        <w:tc>
          <w:tcPr>
            <w:tcW w:w="533" w:type="dxa"/>
          </w:tcPr>
          <w:p w14:paraId="129088FE" w14:textId="3F3E941A" w:rsidR="003C6E65" w:rsidRPr="00BB6F49" w:rsidRDefault="003C6E65" w:rsidP="00CF42C4">
            <w:pPr>
              <w:rPr>
                <w:rFonts w:cstheme="minorHAnsi"/>
              </w:rPr>
            </w:pPr>
            <w:r w:rsidRPr="00BB6F49">
              <w:rPr>
                <w:rFonts w:cstheme="minorHAnsi"/>
              </w:rPr>
              <w:t>1</w:t>
            </w:r>
          </w:p>
        </w:tc>
        <w:tc>
          <w:tcPr>
            <w:tcW w:w="4924" w:type="dxa"/>
          </w:tcPr>
          <w:p w14:paraId="4DE420A9" w14:textId="38AB7B7C" w:rsidR="003C6E65" w:rsidRPr="00BB6F49" w:rsidRDefault="003C6E65" w:rsidP="00CF42C4">
            <w:pPr>
              <w:rPr>
                <w:rFonts w:cstheme="minorHAnsi"/>
              </w:rPr>
            </w:pPr>
            <w:r w:rsidRPr="00BB6F49">
              <w:rPr>
                <w:rFonts w:cstheme="minorHAnsi"/>
              </w:rPr>
              <w:t>Projekt mora biti skladen z namenom, ciljem in s predmetom javnega razpisa</w:t>
            </w:r>
            <w:r>
              <w:rPr>
                <w:rFonts w:cstheme="minorHAnsi"/>
              </w:rPr>
              <w:t>.</w:t>
            </w:r>
          </w:p>
        </w:tc>
        <w:tc>
          <w:tcPr>
            <w:tcW w:w="1464" w:type="dxa"/>
          </w:tcPr>
          <w:p w14:paraId="43C5C990" w14:textId="483637A1" w:rsidR="003C6E65" w:rsidRPr="00BB6F49" w:rsidRDefault="003C6E65" w:rsidP="00CF42C4">
            <w:pPr>
              <w:rPr>
                <w:rFonts w:cstheme="minorHAnsi"/>
              </w:rPr>
            </w:pPr>
            <w:r w:rsidRPr="00BB6F49">
              <w:rPr>
                <w:rFonts w:cstheme="minorHAnsi"/>
              </w:rPr>
              <w:t>Obrazec 1, Obrazec 5</w:t>
            </w:r>
          </w:p>
        </w:tc>
        <w:tc>
          <w:tcPr>
            <w:tcW w:w="1976" w:type="dxa"/>
          </w:tcPr>
          <w:p w14:paraId="15D26ECF" w14:textId="075B2B3D" w:rsidR="003C6E65" w:rsidRPr="00BB6F49" w:rsidRDefault="003C6E65" w:rsidP="00CF42C4">
            <w:pPr>
              <w:rPr>
                <w:rFonts w:cstheme="minorHAnsi"/>
              </w:rPr>
            </w:pPr>
            <w:r w:rsidRPr="003C6E65">
              <w:rPr>
                <w:rFonts w:cstheme="minorHAnsi"/>
              </w:rPr>
              <w:t>Preverljivo z vlogo</w:t>
            </w:r>
          </w:p>
        </w:tc>
      </w:tr>
      <w:tr w:rsidR="00CF42C4" w:rsidRPr="00BB6F49" w14:paraId="2DEE202C" w14:textId="77777777" w:rsidTr="00456966">
        <w:tc>
          <w:tcPr>
            <w:tcW w:w="533" w:type="dxa"/>
          </w:tcPr>
          <w:p w14:paraId="6058B460" w14:textId="4F9676A3" w:rsidR="00CF42C4" w:rsidRPr="00BB6F49" w:rsidRDefault="003C6E65" w:rsidP="00CF42C4">
            <w:pPr>
              <w:rPr>
                <w:rFonts w:cstheme="minorHAnsi"/>
              </w:rPr>
            </w:pPr>
            <w:r>
              <w:rPr>
                <w:rFonts w:cstheme="minorHAnsi"/>
              </w:rPr>
              <w:t>2</w:t>
            </w:r>
          </w:p>
        </w:tc>
        <w:tc>
          <w:tcPr>
            <w:tcW w:w="4924" w:type="dxa"/>
          </w:tcPr>
          <w:p w14:paraId="460CA403" w14:textId="0C62B10A" w:rsidR="00CF42C4" w:rsidRPr="00BB6F49" w:rsidRDefault="003C6E65" w:rsidP="003C295E">
            <w:pPr>
              <w:rPr>
                <w:rFonts w:cstheme="minorHAnsi"/>
              </w:rPr>
            </w:pPr>
            <w:r>
              <w:rPr>
                <w:rFonts w:cstheme="minorHAnsi"/>
              </w:rPr>
              <w:t>Projekt se mora izvajati znotraj Republike Slovenije</w:t>
            </w:r>
            <w:r w:rsidR="00CB399A">
              <w:t xml:space="preserve"> </w:t>
            </w:r>
            <w:r w:rsidR="00CB399A" w:rsidRPr="00CB399A">
              <w:rPr>
                <w:rFonts w:cstheme="minorHAnsi"/>
              </w:rPr>
              <w:t>z izjemo sklopa E, Mednarodno sodelovanje in povezovanje.</w:t>
            </w:r>
          </w:p>
        </w:tc>
        <w:tc>
          <w:tcPr>
            <w:tcW w:w="1464" w:type="dxa"/>
          </w:tcPr>
          <w:p w14:paraId="6DFCD876" w14:textId="2B22D991" w:rsidR="00CF42C4" w:rsidRPr="00BB6F49" w:rsidRDefault="003C6E65" w:rsidP="005B10DA">
            <w:pPr>
              <w:rPr>
                <w:rFonts w:cstheme="minorHAnsi"/>
              </w:rPr>
            </w:pPr>
            <w:r w:rsidRPr="003C6E65">
              <w:rPr>
                <w:rFonts w:cstheme="minorHAnsi"/>
              </w:rPr>
              <w:t>Obrazec 1, Obrazec 5</w:t>
            </w:r>
          </w:p>
        </w:tc>
        <w:tc>
          <w:tcPr>
            <w:tcW w:w="1976" w:type="dxa"/>
          </w:tcPr>
          <w:p w14:paraId="18090AC0" w14:textId="77777777" w:rsidR="00CF42C4" w:rsidRPr="00BB6F49" w:rsidRDefault="00CF42C4" w:rsidP="00CF42C4">
            <w:pPr>
              <w:rPr>
                <w:rFonts w:cstheme="minorHAnsi"/>
              </w:rPr>
            </w:pPr>
            <w:r w:rsidRPr="00BB6F49">
              <w:rPr>
                <w:rFonts w:cstheme="minorHAnsi"/>
              </w:rPr>
              <w:t>Preverljivo z vlogo</w:t>
            </w:r>
          </w:p>
        </w:tc>
      </w:tr>
      <w:tr w:rsidR="00703032" w:rsidRPr="00BB6F49" w14:paraId="3D667675" w14:textId="77777777" w:rsidTr="00456966">
        <w:tc>
          <w:tcPr>
            <w:tcW w:w="533" w:type="dxa"/>
          </w:tcPr>
          <w:p w14:paraId="78446A92" w14:textId="5E775D04" w:rsidR="00703032" w:rsidRPr="00BB6F49" w:rsidRDefault="008B2211" w:rsidP="00703032">
            <w:pPr>
              <w:rPr>
                <w:rFonts w:cstheme="minorHAnsi"/>
              </w:rPr>
            </w:pPr>
            <w:r>
              <w:rPr>
                <w:rFonts w:cstheme="minorHAnsi"/>
              </w:rPr>
              <w:t>3</w:t>
            </w:r>
          </w:p>
        </w:tc>
        <w:tc>
          <w:tcPr>
            <w:tcW w:w="4924" w:type="dxa"/>
          </w:tcPr>
          <w:p w14:paraId="73B956CE" w14:textId="1E299687" w:rsidR="00703032" w:rsidRPr="00BB6F49" w:rsidRDefault="00703032" w:rsidP="00703032">
            <w:pPr>
              <w:rPr>
                <w:rFonts w:cstheme="minorHAnsi"/>
              </w:rPr>
            </w:pPr>
            <w:r w:rsidRPr="00BB6F49">
              <w:rPr>
                <w:rFonts w:cstheme="minorHAnsi"/>
              </w:rPr>
              <w:t>Projekt se ne sme pričeti izvajati pred oddajo vloge na javni razpis.</w:t>
            </w:r>
          </w:p>
        </w:tc>
        <w:tc>
          <w:tcPr>
            <w:tcW w:w="1464" w:type="dxa"/>
          </w:tcPr>
          <w:p w14:paraId="2843FFAB" w14:textId="29BCF548" w:rsidR="00703032" w:rsidRPr="00BB6F49" w:rsidRDefault="00703032" w:rsidP="00703032">
            <w:pPr>
              <w:rPr>
                <w:rFonts w:cstheme="minorHAnsi"/>
              </w:rPr>
            </w:pPr>
            <w:r w:rsidRPr="00BB6F49">
              <w:rPr>
                <w:rFonts w:cstheme="minorHAnsi"/>
              </w:rPr>
              <w:t xml:space="preserve">Obrazec 1, </w:t>
            </w:r>
            <w:r w:rsidR="00432932" w:rsidRPr="00432932">
              <w:rPr>
                <w:rFonts w:cstheme="minorHAnsi"/>
              </w:rPr>
              <w:t>Obrazec 2 – izjava</w:t>
            </w:r>
          </w:p>
        </w:tc>
        <w:tc>
          <w:tcPr>
            <w:tcW w:w="1976" w:type="dxa"/>
          </w:tcPr>
          <w:p w14:paraId="53B40D13" w14:textId="7C94869F" w:rsidR="00703032" w:rsidRPr="00BB6F49" w:rsidRDefault="00703032" w:rsidP="00703032">
            <w:pPr>
              <w:rPr>
                <w:rFonts w:cstheme="minorHAnsi"/>
              </w:rPr>
            </w:pPr>
            <w:r w:rsidRPr="00BB6F49">
              <w:rPr>
                <w:rFonts w:cstheme="minorHAnsi"/>
              </w:rPr>
              <w:t>Preverljivo z vlogo</w:t>
            </w:r>
          </w:p>
        </w:tc>
      </w:tr>
      <w:tr w:rsidR="00703032" w:rsidRPr="00BB6F49" w14:paraId="61C00F7A" w14:textId="77777777" w:rsidTr="00456966">
        <w:tc>
          <w:tcPr>
            <w:tcW w:w="533" w:type="dxa"/>
          </w:tcPr>
          <w:p w14:paraId="268CD1FB" w14:textId="24383B9F" w:rsidR="00703032" w:rsidRPr="00BB6F49" w:rsidRDefault="008B2211" w:rsidP="00703032">
            <w:pPr>
              <w:rPr>
                <w:rFonts w:cstheme="minorHAnsi"/>
              </w:rPr>
            </w:pPr>
            <w:r>
              <w:rPr>
                <w:rFonts w:cstheme="minorHAnsi"/>
              </w:rPr>
              <w:t>4</w:t>
            </w:r>
          </w:p>
        </w:tc>
        <w:tc>
          <w:tcPr>
            <w:tcW w:w="4924" w:type="dxa"/>
          </w:tcPr>
          <w:p w14:paraId="0360581D" w14:textId="496FF0DF" w:rsidR="00703032" w:rsidRPr="00BB6F49" w:rsidRDefault="00703032" w:rsidP="00703032">
            <w:pPr>
              <w:rPr>
                <w:rFonts w:cstheme="minorHAnsi"/>
              </w:rPr>
            </w:pPr>
            <w:r w:rsidRPr="00BB6F49">
              <w:rPr>
                <w:rFonts w:cstheme="minorHAnsi"/>
              </w:rPr>
              <w:t xml:space="preserve">Projekt traja od prejema sklepa o </w:t>
            </w:r>
            <w:r w:rsidR="003C6E65">
              <w:rPr>
                <w:rFonts w:cstheme="minorHAnsi"/>
              </w:rPr>
              <w:t>izboru in največ</w:t>
            </w:r>
            <w:r w:rsidRPr="00BB6F49">
              <w:rPr>
                <w:rFonts w:cstheme="minorHAnsi"/>
              </w:rPr>
              <w:t xml:space="preserve"> do </w:t>
            </w:r>
            <w:r w:rsidR="003C6E65">
              <w:rPr>
                <w:rFonts w:cstheme="minorHAnsi"/>
              </w:rPr>
              <w:t>31. 10.</w:t>
            </w:r>
            <w:r w:rsidRPr="00BB6F49">
              <w:rPr>
                <w:rFonts w:cstheme="minorHAnsi"/>
              </w:rPr>
              <w:t xml:space="preserve"> 2029.</w:t>
            </w:r>
          </w:p>
        </w:tc>
        <w:tc>
          <w:tcPr>
            <w:tcW w:w="1464" w:type="dxa"/>
          </w:tcPr>
          <w:p w14:paraId="2221006B" w14:textId="10E08B98" w:rsidR="00703032" w:rsidRPr="00BB6F49" w:rsidRDefault="00703032" w:rsidP="00703032">
            <w:pPr>
              <w:rPr>
                <w:rFonts w:cstheme="minorHAnsi"/>
              </w:rPr>
            </w:pPr>
            <w:r w:rsidRPr="00BB6F49">
              <w:rPr>
                <w:rFonts w:cstheme="minorHAnsi"/>
              </w:rPr>
              <w:t>Obrazec 1</w:t>
            </w:r>
          </w:p>
        </w:tc>
        <w:tc>
          <w:tcPr>
            <w:tcW w:w="1976" w:type="dxa"/>
          </w:tcPr>
          <w:p w14:paraId="6719BEF8" w14:textId="1157F7C0" w:rsidR="00703032" w:rsidRPr="00BB6F49" w:rsidRDefault="00703032" w:rsidP="00703032">
            <w:pPr>
              <w:rPr>
                <w:rFonts w:cstheme="minorHAnsi"/>
              </w:rPr>
            </w:pPr>
            <w:r w:rsidRPr="00BB6F49">
              <w:rPr>
                <w:rFonts w:cstheme="minorHAnsi"/>
              </w:rPr>
              <w:t>Preverljivo z vlogo</w:t>
            </w:r>
          </w:p>
        </w:tc>
      </w:tr>
      <w:tr w:rsidR="00703032" w:rsidRPr="00BB6F49" w14:paraId="23A32F4B" w14:textId="77777777" w:rsidTr="00456966">
        <w:tc>
          <w:tcPr>
            <w:tcW w:w="533" w:type="dxa"/>
          </w:tcPr>
          <w:p w14:paraId="040F54FE" w14:textId="1C53FC16" w:rsidR="00703032" w:rsidRPr="00BB6F49" w:rsidRDefault="008B2211" w:rsidP="00703032">
            <w:pPr>
              <w:rPr>
                <w:rFonts w:cstheme="minorHAnsi"/>
              </w:rPr>
            </w:pPr>
            <w:r>
              <w:rPr>
                <w:rFonts w:cstheme="minorHAnsi"/>
              </w:rPr>
              <w:t>5</w:t>
            </w:r>
          </w:p>
        </w:tc>
        <w:tc>
          <w:tcPr>
            <w:tcW w:w="4924" w:type="dxa"/>
          </w:tcPr>
          <w:p w14:paraId="5B3C40B4" w14:textId="0871E20D" w:rsidR="00703032" w:rsidRPr="00BB6F49" w:rsidRDefault="00703032" w:rsidP="00703032">
            <w:pPr>
              <w:rPr>
                <w:rFonts w:cstheme="minorHAnsi"/>
              </w:rPr>
            </w:pPr>
            <w:r w:rsidRPr="00BB6F49">
              <w:rPr>
                <w:rFonts w:cstheme="minorHAnsi"/>
              </w:rPr>
              <w:t xml:space="preserve">Načrtovana višina financiranja projekta znaša največ </w:t>
            </w:r>
            <w:r w:rsidR="00CB399A" w:rsidRPr="00CB399A">
              <w:rPr>
                <w:rFonts w:cstheme="minorHAnsi"/>
              </w:rPr>
              <w:t xml:space="preserve">3.600.000 EUR in najmanj </w:t>
            </w:r>
            <w:r w:rsidR="007B2717">
              <w:rPr>
                <w:rFonts w:cstheme="minorHAnsi"/>
              </w:rPr>
              <w:t>2</w:t>
            </w:r>
            <w:r w:rsidR="00CB399A" w:rsidRPr="00CB399A">
              <w:rPr>
                <w:rFonts w:cstheme="minorHAnsi"/>
              </w:rPr>
              <w:t>.</w:t>
            </w:r>
            <w:r w:rsidR="007B2717">
              <w:rPr>
                <w:rFonts w:cstheme="minorHAnsi"/>
              </w:rPr>
              <w:t>8</w:t>
            </w:r>
            <w:r w:rsidR="00CB399A" w:rsidRPr="00CB399A">
              <w:rPr>
                <w:rFonts w:cstheme="minorHAnsi"/>
              </w:rPr>
              <w:t>00.000 EUR</w:t>
            </w:r>
            <w:r w:rsidRPr="00BB6F49">
              <w:rPr>
                <w:rFonts w:cstheme="minorHAnsi"/>
              </w:rPr>
              <w:t>.</w:t>
            </w:r>
          </w:p>
        </w:tc>
        <w:tc>
          <w:tcPr>
            <w:tcW w:w="1464" w:type="dxa"/>
          </w:tcPr>
          <w:p w14:paraId="318B2E94" w14:textId="67EBFFAC" w:rsidR="00703032" w:rsidRPr="00BB6F49" w:rsidRDefault="00703032" w:rsidP="00703032">
            <w:pPr>
              <w:rPr>
                <w:rFonts w:cstheme="minorHAnsi"/>
              </w:rPr>
            </w:pPr>
            <w:r w:rsidRPr="00BB6F49">
              <w:rPr>
                <w:rFonts w:cstheme="minorHAnsi"/>
              </w:rPr>
              <w:t>Obrazec 6</w:t>
            </w:r>
          </w:p>
        </w:tc>
        <w:tc>
          <w:tcPr>
            <w:tcW w:w="1976" w:type="dxa"/>
          </w:tcPr>
          <w:p w14:paraId="4386C0E7" w14:textId="19F643FD" w:rsidR="00703032" w:rsidRPr="00BB6F49" w:rsidRDefault="00703032" w:rsidP="00703032">
            <w:pPr>
              <w:rPr>
                <w:rFonts w:cstheme="minorHAnsi"/>
              </w:rPr>
            </w:pPr>
            <w:r w:rsidRPr="00BB6F49">
              <w:rPr>
                <w:rFonts w:cstheme="minorHAnsi"/>
              </w:rPr>
              <w:t>Preverljivo z vlogo</w:t>
            </w:r>
          </w:p>
        </w:tc>
      </w:tr>
      <w:tr w:rsidR="00703032" w:rsidRPr="00BB6F49" w14:paraId="6A3ECDBB" w14:textId="77777777" w:rsidTr="00456966">
        <w:tc>
          <w:tcPr>
            <w:tcW w:w="533" w:type="dxa"/>
          </w:tcPr>
          <w:p w14:paraId="3434E108" w14:textId="5CFA89BE" w:rsidR="00703032" w:rsidRPr="00BB6F49" w:rsidRDefault="008B2211" w:rsidP="00703032">
            <w:pPr>
              <w:rPr>
                <w:rFonts w:cstheme="minorHAnsi"/>
              </w:rPr>
            </w:pPr>
            <w:r>
              <w:rPr>
                <w:rFonts w:cstheme="minorHAnsi"/>
              </w:rPr>
              <w:t>6</w:t>
            </w:r>
          </w:p>
        </w:tc>
        <w:tc>
          <w:tcPr>
            <w:tcW w:w="4924" w:type="dxa"/>
          </w:tcPr>
          <w:p w14:paraId="6BA9CD31" w14:textId="47AC50FB" w:rsidR="00703032" w:rsidRPr="00BB6F49" w:rsidRDefault="00703032" w:rsidP="00703032">
            <w:pPr>
              <w:rPr>
                <w:rFonts w:cstheme="minorHAnsi"/>
              </w:rPr>
            </w:pPr>
            <w:r w:rsidRPr="00BB6F49">
              <w:rPr>
                <w:rFonts w:cstheme="minorHAnsi"/>
              </w:rPr>
              <w:t>Projekt mora izkazovati spodbujevalni učinek in nujnost pomoči v skladu s 6. členom Uredbe GBER</w:t>
            </w:r>
            <w:r w:rsidR="003C6E65">
              <w:rPr>
                <w:rFonts w:cstheme="minorHAnsi"/>
              </w:rPr>
              <w:t>.</w:t>
            </w:r>
          </w:p>
        </w:tc>
        <w:tc>
          <w:tcPr>
            <w:tcW w:w="1464" w:type="dxa"/>
          </w:tcPr>
          <w:p w14:paraId="6C31B01B" w14:textId="3C8AE2AF" w:rsidR="00703032" w:rsidRPr="00BB6F49" w:rsidRDefault="00432932" w:rsidP="00703032">
            <w:pPr>
              <w:rPr>
                <w:rFonts w:cstheme="minorHAnsi"/>
              </w:rPr>
            </w:pPr>
            <w:r w:rsidRPr="00432932">
              <w:rPr>
                <w:rFonts w:cstheme="minorHAnsi"/>
              </w:rPr>
              <w:t>Obrazec 2 – izjava</w:t>
            </w:r>
          </w:p>
        </w:tc>
        <w:tc>
          <w:tcPr>
            <w:tcW w:w="1976" w:type="dxa"/>
          </w:tcPr>
          <w:p w14:paraId="493DFDCF" w14:textId="6132F5A3" w:rsidR="00703032" w:rsidRPr="00BB6F49" w:rsidRDefault="00703032" w:rsidP="00703032">
            <w:pPr>
              <w:rPr>
                <w:rFonts w:cstheme="minorHAnsi"/>
              </w:rPr>
            </w:pPr>
            <w:r w:rsidRPr="00BB6F49">
              <w:rPr>
                <w:rFonts w:cstheme="minorHAnsi"/>
              </w:rPr>
              <w:t>Preverljivo z vlogo</w:t>
            </w:r>
          </w:p>
        </w:tc>
      </w:tr>
      <w:tr w:rsidR="00703032" w:rsidRPr="00BB6F49" w14:paraId="091DA9AA" w14:textId="77777777" w:rsidTr="00456966">
        <w:tc>
          <w:tcPr>
            <w:tcW w:w="533" w:type="dxa"/>
          </w:tcPr>
          <w:p w14:paraId="1A9C94C1" w14:textId="12832F3E" w:rsidR="00703032" w:rsidRPr="00BB6F49" w:rsidRDefault="008B2211" w:rsidP="00703032">
            <w:pPr>
              <w:rPr>
                <w:rFonts w:cstheme="minorHAnsi"/>
              </w:rPr>
            </w:pPr>
            <w:bookmarkStart w:id="9" w:name="_Hlk200705334"/>
            <w:r>
              <w:rPr>
                <w:rFonts w:cstheme="minorHAnsi"/>
              </w:rPr>
              <w:t>7</w:t>
            </w:r>
          </w:p>
        </w:tc>
        <w:tc>
          <w:tcPr>
            <w:tcW w:w="4924" w:type="dxa"/>
          </w:tcPr>
          <w:p w14:paraId="040376D9" w14:textId="61586222" w:rsidR="00703032" w:rsidRPr="00BB6F49" w:rsidRDefault="00703032" w:rsidP="003C295E">
            <w:pPr>
              <w:rPr>
                <w:rFonts w:cstheme="minorHAnsi"/>
              </w:rPr>
            </w:pPr>
            <w:r w:rsidRPr="00BB6F49">
              <w:rPr>
                <w:rFonts w:cstheme="minorHAnsi"/>
              </w:rPr>
              <w:t>Upoštevano mora biti pravilo kumulacije državnih pomoči - skupna višina državne pomoči za projekt v zvezi z istimi upravičenimi stroški ne bo presegla največje intenzivnosti pomoči ali zneska državne pomoči, kot to določajo sheme državnih pomoči, veljavne za ta javni razpis.</w:t>
            </w:r>
          </w:p>
        </w:tc>
        <w:tc>
          <w:tcPr>
            <w:tcW w:w="1464" w:type="dxa"/>
          </w:tcPr>
          <w:p w14:paraId="13F3284B" w14:textId="6BF465AB" w:rsidR="00703032" w:rsidRPr="00BB6F49" w:rsidRDefault="00432932" w:rsidP="00703032">
            <w:pPr>
              <w:rPr>
                <w:rFonts w:cstheme="minorHAnsi"/>
              </w:rPr>
            </w:pPr>
            <w:r w:rsidRPr="00432932">
              <w:rPr>
                <w:rFonts w:cstheme="minorHAnsi"/>
              </w:rPr>
              <w:t>Obrazec 2 – izjava</w:t>
            </w:r>
          </w:p>
        </w:tc>
        <w:tc>
          <w:tcPr>
            <w:tcW w:w="1976" w:type="dxa"/>
          </w:tcPr>
          <w:p w14:paraId="725D8755" w14:textId="76E9C08B" w:rsidR="00703032" w:rsidRPr="00BB6F49" w:rsidRDefault="00432932" w:rsidP="00703032">
            <w:pPr>
              <w:rPr>
                <w:rFonts w:cstheme="minorHAnsi"/>
              </w:rPr>
            </w:pPr>
            <w:r w:rsidRPr="00432932">
              <w:rPr>
                <w:rFonts w:cstheme="minorHAnsi"/>
              </w:rPr>
              <w:t>Preverljivo z vlogo</w:t>
            </w:r>
          </w:p>
        </w:tc>
      </w:tr>
      <w:bookmarkEnd w:id="9"/>
      <w:tr w:rsidR="00432932" w:rsidRPr="00BB6F49" w14:paraId="15D54875" w14:textId="77777777" w:rsidTr="00456966">
        <w:tc>
          <w:tcPr>
            <w:tcW w:w="533" w:type="dxa"/>
          </w:tcPr>
          <w:p w14:paraId="58A00245" w14:textId="4DB8229B" w:rsidR="00432932" w:rsidRPr="00BB6F49" w:rsidRDefault="00432932" w:rsidP="00432932">
            <w:pPr>
              <w:rPr>
                <w:rFonts w:cstheme="minorHAnsi"/>
              </w:rPr>
            </w:pPr>
            <w:r>
              <w:rPr>
                <w:rFonts w:cstheme="minorHAnsi"/>
              </w:rPr>
              <w:t>8</w:t>
            </w:r>
          </w:p>
        </w:tc>
        <w:tc>
          <w:tcPr>
            <w:tcW w:w="4924" w:type="dxa"/>
          </w:tcPr>
          <w:p w14:paraId="1D4DAA66" w14:textId="77777777" w:rsidR="00432932" w:rsidRDefault="00432932" w:rsidP="00432932">
            <w:pPr>
              <w:rPr>
                <w:rFonts w:cstheme="minorHAnsi"/>
              </w:rPr>
            </w:pPr>
            <w:bookmarkStart w:id="10" w:name="_Hlk200705302"/>
            <w:r w:rsidRPr="00BB6F49">
              <w:rPr>
                <w:rFonts w:cstheme="minorHAnsi"/>
              </w:rPr>
              <w:t xml:space="preserve">V projektu morajo biti upoštevane vse zahteve državnih pomoči, ki so navedene </w:t>
            </w:r>
            <w:r w:rsidRPr="00432932">
              <w:rPr>
                <w:rFonts w:cstheme="minorHAnsi"/>
              </w:rPr>
              <w:t>v točki 11.1</w:t>
            </w:r>
            <w:r w:rsidRPr="00BB6F49">
              <w:rPr>
                <w:rFonts w:cstheme="minorHAnsi"/>
              </w:rPr>
              <w:t xml:space="preserve"> tega javnega razpisa</w:t>
            </w:r>
            <w:r>
              <w:rPr>
                <w:rFonts w:cstheme="minorHAnsi"/>
              </w:rPr>
              <w:t>.</w:t>
            </w:r>
            <w:bookmarkEnd w:id="10"/>
          </w:p>
          <w:p w14:paraId="0D83F912" w14:textId="0178FC0F" w:rsidR="00B71105" w:rsidRPr="00BB6F49" w:rsidRDefault="00B71105" w:rsidP="00432932">
            <w:pPr>
              <w:rPr>
                <w:rFonts w:cstheme="minorHAnsi"/>
              </w:rPr>
            </w:pPr>
          </w:p>
        </w:tc>
        <w:tc>
          <w:tcPr>
            <w:tcW w:w="1464" w:type="dxa"/>
          </w:tcPr>
          <w:p w14:paraId="1AF6DF83" w14:textId="3BE627E6" w:rsidR="00432932" w:rsidRPr="00BB6F49" w:rsidRDefault="00432932" w:rsidP="00432932">
            <w:pPr>
              <w:rPr>
                <w:rFonts w:cstheme="minorHAnsi"/>
              </w:rPr>
            </w:pPr>
            <w:r w:rsidRPr="00432932">
              <w:rPr>
                <w:rFonts w:cstheme="minorHAnsi"/>
              </w:rPr>
              <w:t>Obrazec 2 – izjava</w:t>
            </w:r>
          </w:p>
        </w:tc>
        <w:tc>
          <w:tcPr>
            <w:tcW w:w="1976" w:type="dxa"/>
          </w:tcPr>
          <w:p w14:paraId="0BE9725E" w14:textId="07957D85" w:rsidR="00432932" w:rsidRPr="00BB6F49" w:rsidRDefault="00432932" w:rsidP="00432932">
            <w:pPr>
              <w:rPr>
                <w:rFonts w:cstheme="minorHAnsi"/>
              </w:rPr>
            </w:pPr>
            <w:r w:rsidRPr="00432932">
              <w:rPr>
                <w:rFonts w:cstheme="minorHAnsi"/>
              </w:rPr>
              <w:t>Preverljivo z vlogo</w:t>
            </w:r>
          </w:p>
        </w:tc>
      </w:tr>
      <w:tr w:rsidR="00C348FB" w:rsidRPr="00BB6F49" w14:paraId="3938E2B6" w14:textId="77777777" w:rsidTr="00456966">
        <w:tc>
          <w:tcPr>
            <w:tcW w:w="533" w:type="dxa"/>
          </w:tcPr>
          <w:p w14:paraId="1ECF8D86" w14:textId="565E30BD" w:rsidR="00C348FB" w:rsidRDefault="00C348FB" w:rsidP="00432932">
            <w:pPr>
              <w:rPr>
                <w:rFonts w:cstheme="minorHAnsi"/>
              </w:rPr>
            </w:pPr>
            <w:r>
              <w:rPr>
                <w:rFonts w:cstheme="minorHAnsi"/>
              </w:rPr>
              <w:t>9</w:t>
            </w:r>
          </w:p>
        </w:tc>
        <w:tc>
          <w:tcPr>
            <w:tcW w:w="4924" w:type="dxa"/>
          </w:tcPr>
          <w:p w14:paraId="66070E94" w14:textId="49EF3DCA" w:rsidR="00C348FB" w:rsidRDefault="00C348FB" w:rsidP="00C348FB">
            <w:r>
              <w:t xml:space="preserve">Iz vloge mora biti razvidna ekonomska in finančna sposobnost za izvedbo projekta ter da ima konzorcij in posamezni </w:t>
            </w:r>
            <w:proofErr w:type="spellStart"/>
            <w:r>
              <w:t>konzorcijski</w:t>
            </w:r>
            <w:proofErr w:type="spellEnd"/>
            <w:r>
              <w:t xml:space="preserve"> partner v celoti zagotovljena sredstva za zaprtje finančne konstrukcije, kar pomeni, da so zagotovljena vsa sredstva za izvedbo projekta, upoštevaje pričakovana sredstva v okviru javnega razpisa.</w:t>
            </w:r>
          </w:p>
          <w:p w14:paraId="1B750D72" w14:textId="77777777" w:rsidR="00C348FB" w:rsidRPr="00BB6F49" w:rsidRDefault="00C348FB" w:rsidP="003B6771">
            <w:pPr>
              <w:ind w:firstLine="708"/>
              <w:rPr>
                <w:rFonts w:cstheme="minorHAnsi"/>
              </w:rPr>
            </w:pPr>
          </w:p>
        </w:tc>
        <w:tc>
          <w:tcPr>
            <w:tcW w:w="1464" w:type="dxa"/>
          </w:tcPr>
          <w:p w14:paraId="5AB7CA8B" w14:textId="77777777" w:rsidR="00C348FB" w:rsidRDefault="00C348FB" w:rsidP="00432932">
            <w:pPr>
              <w:rPr>
                <w:rFonts w:cstheme="minorHAnsi"/>
              </w:rPr>
            </w:pPr>
            <w:r w:rsidRPr="00432932">
              <w:rPr>
                <w:rFonts w:cstheme="minorHAnsi"/>
              </w:rPr>
              <w:t>Obrazec 2 – izjava</w:t>
            </w:r>
            <w:r>
              <w:rPr>
                <w:rFonts w:cstheme="minorHAnsi"/>
              </w:rPr>
              <w:t>,</w:t>
            </w:r>
          </w:p>
          <w:p w14:paraId="49781F5F" w14:textId="77777777" w:rsidR="00C348FB" w:rsidRDefault="00C348FB" w:rsidP="00432932">
            <w:pPr>
              <w:rPr>
                <w:rFonts w:cstheme="minorHAnsi"/>
              </w:rPr>
            </w:pPr>
            <w:r>
              <w:rPr>
                <w:rFonts w:cstheme="minorHAnsi"/>
              </w:rPr>
              <w:t>Obrazec 5,</w:t>
            </w:r>
          </w:p>
          <w:p w14:paraId="749197FE" w14:textId="7F48128A" w:rsidR="00C348FB" w:rsidRPr="00432932" w:rsidRDefault="00C348FB" w:rsidP="00432932">
            <w:pPr>
              <w:rPr>
                <w:rFonts w:cstheme="minorHAnsi"/>
              </w:rPr>
            </w:pPr>
            <w:r>
              <w:rPr>
                <w:rFonts w:cstheme="minorHAnsi"/>
              </w:rPr>
              <w:t>Obrazec 6</w:t>
            </w:r>
          </w:p>
        </w:tc>
        <w:tc>
          <w:tcPr>
            <w:tcW w:w="1976" w:type="dxa"/>
          </w:tcPr>
          <w:p w14:paraId="1080D35A" w14:textId="6D48B8DD" w:rsidR="00C348FB" w:rsidRPr="00432932" w:rsidRDefault="00C348FB" w:rsidP="00432932">
            <w:pPr>
              <w:rPr>
                <w:rFonts w:cstheme="minorHAnsi"/>
              </w:rPr>
            </w:pPr>
            <w:r w:rsidRPr="00432932">
              <w:rPr>
                <w:rFonts w:cstheme="minorHAnsi"/>
              </w:rPr>
              <w:t>Preverljivo z vlogo</w:t>
            </w:r>
          </w:p>
        </w:tc>
      </w:tr>
      <w:tr w:rsidR="00703032" w:rsidRPr="00BB6F49" w14:paraId="76FE8F5F" w14:textId="77777777" w:rsidTr="004839DE">
        <w:tc>
          <w:tcPr>
            <w:tcW w:w="8897" w:type="dxa"/>
            <w:gridSpan w:val="4"/>
          </w:tcPr>
          <w:p w14:paraId="2FB96904" w14:textId="0C6D22CF" w:rsidR="00703032" w:rsidRPr="00BB6F49" w:rsidRDefault="00A61681" w:rsidP="00703032">
            <w:pPr>
              <w:rPr>
                <w:rFonts w:cstheme="minorHAnsi"/>
                <w:b/>
              </w:rPr>
            </w:pPr>
            <w:r>
              <w:rPr>
                <w:rFonts w:cstheme="minorHAnsi"/>
                <w:b/>
              </w:rPr>
              <w:lastRenderedPageBreak/>
              <w:t>3</w:t>
            </w:r>
            <w:r w:rsidR="00703032" w:rsidRPr="00BB6F49">
              <w:rPr>
                <w:rFonts w:cstheme="minorHAnsi"/>
                <w:b/>
              </w:rPr>
              <w:t>.3. Pogoji za konzorcij</w:t>
            </w:r>
          </w:p>
        </w:tc>
      </w:tr>
      <w:tr w:rsidR="00703032" w:rsidRPr="00BB6F49" w14:paraId="0E6345DA" w14:textId="77777777" w:rsidTr="004839DE">
        <w:tc>
          <w:tcPr>
            <w:tcW w:w="8897" w:type="dxa"/>
            <w:gridSpan w:val="4"/>
          </w:tcPr>
          <w:p w14:paraId="1ECF364F" w14:textId="605281F7" w:rsidR="00703032" w:rsidRPr="00BB6F49" w:rsidRDefault="00703032" w:rsidP="00703032">
            <w:pPr>
              <w:rPr>
                <w:rFonts w:cstheme="minorHAnsi"/>
              </w:rPr>
            </w:pPr>
            <w:r w:rsidRPr="00BB6F49">
              <w:rPr>
                <w:rFonts w:cstheme="minorHAnsi"/>
              </w:rPr>
              <w:t>Konzorcij mora izpolnjevati sledeče pogoje:</w:t>
            </w:r>
          </w:p>
        </w:tc>
      </w:tr>
      <w:tr w:rsidR="00703032" w:rsidRPr="00BB6F49" w14:paraId="3814DFF6" w14:textId="77777777" w:rsidTr="00456966">
        <w:tc>
          <w:tcPr>
            <w:tcW w:w="533" w:type="dxa"/>
          </w:tcPr>
          <w:p w14:paraId="77ABD048" w14:textId="77777777" w:rsidR="00703032" w:rsidRPr="00BB6F49" w:rsidRDefault="00703032" w:rsidP="00703032">
            <w:pPr>
              <w:rPr>
                <w:rFonts w:cstheme="minorHAnsi"/>
              </w:rPr>
            </w:pPr>
          </w:p>
        </w:tc>
        <w:tc>
          <w:tcPr>
            <w:tcW w:w="4924" w:type="dxa"/>
          </w:tcPr>
          <w:p w14:paraId="156256EA" w14:textId="24D271D9" w:rsidR="00703032" w:rsidRPr="00BB6F49" w:rsidRDefault="00703032" w:rsidP="00703032">
            <w:pPr>
              <w:rPr>
                <w:rFonts w:cstheme="minorHAnsi"/>
              </w:rPr>
            </w:pPr>
            <w:r w:rsidRPr="00BB6F49">
              <w:rPr>
                <w:rFonts w:cstheme="minorHAnsi"/>
                <w:b/>
              </w:rPr>
              <w:t>Pogoj</w:t>
            </w:r>
          </w:p>
        </w:tc>
        <w:tc>
          <w:tcPr>
            <w:tcW w:w="1464" w:type="dxa"/>
          </w:tcPr>
          <w:p w14:paraId="78AD131D" w14:textId="386668AD" w:rsidR="00703032" w:rsidRPr="00BB6F49" w:rsidRDefault="00703032" w:rsidP="00703032">
            <w:pPr>
              <w:rPr>
                <w:rFonts w:cstheme="minorHAnsi"/>
              </w:rPr>
            </w:pPr>
            <w:r w:rsidRPr="00BB6F49">
              <w:rPr>
                <w:rFonts w:cstheme="minorHAnsi"/>
                <w:b/>
              </w:rPr>
              <w:t>Dokazilo</w:t>
            </w:r>
          </w:p>
        </w:tc>
        <w:tc>
          <w:tcPr>
            <w:tcW w:w="1976" w:type="dxa"/>
          </w:tcPr>
          <w:p w14:paraId="22C34403" w14:textId="4BCA7C54" w:rsidR="00703032" w:rsidRPr="00BB6F49" w:rsidRDefault="00703032" w:rsidP="00703032">
            <w:pPr>
              <w:rPr>
                <w:rFonts w:cstheme="minorHAnsi"/>
              </w:rPr>
            </w:pPr>
            <w:r w:rsidRPr="00BB6F49">
              <w:rPr>
                <w:rFonts w:cstheme="minorHAnsi"/>
                <w:b/>
              </w:rPr>
              <w:t>Način preverjanja</w:t>
            </w:r>
          </w:p>
        </w:tc>
      </w:tr>
      <w:tr w:rsidR="00703032" w:rsidRPr="00BB6F49" w14:paraId="43A0C1CE" w14:textId="77777777" w:rsidTr="00456966">
        <w:tc>
          <w:tcPr>
            <w:tcW w:w="533" w:type="dxa"/>
          </w:tcPr>
          <w:p w14:paraId="117B64CF" w14:textId="77777777" w:rsidR="00703032" w:rsidRPr="00BB6F49" w:rsidRDefault="00703032" w:rsidP="00703032">
            <w:pPr>
              <w:rPr>
                <w:rFonts w:cstheme="minorHAnsi"/>
              </w:rPr>
            </w:pPr>
            <w:r w:rsidRPr="00BB6F49">
              <w:rPr>
                <w:rFonts w:cstheme="minorHAnsi"/>
              </w:rPr>
              <w:t>1</w:t>
            </w:r>
          </w:p>
        </w:tc>
        <w:tc>
          <w:tcPr>
            <w:tcW w:w="4924" w:type="dxa"/>
          </w:tcPr>
          <w:p w14:paraId="45D71DE9" w14:textId="571338FB" w:rsidR="00703032" w:rsidRPr="00BB6F49" w:rsidRDefault="00703032" w:rsidP="00703032">
            <w:pPr>
              <w:rPr>
                <w:rFonts w:cstheme="minorHAnsi"/>
              </w:rPr>
            </w:pPr>
            <w:bookmarkStart w:id="11" w:name="_Hlk193372279"/>
            <w:r w:rsidRPr="00BB6F49">
              <w:rPr>
                <w:rFonts w:cstheme="minorHAnsi"/>
              </w:rPr>
              <w:t xml:space="preserve">Projekt mora izvajati konzorcij, sestavljen iz najmanj </w:t>
            </w:r>
            <w:r w:rsidR="000D56E8">
              <w:rPr>
                <w:rFonts w:cstheme="minorHAnsi"/>
              </w:rPr>
              <w:t>6</w:t>
            </w:r>
            <w:r w:rsidRPr="00BB6F49">
              <w:rPr>
                <w:rFonts w:cstheme="minorHAnsi"/>
              </w:rPr>
              <w:t xml:space="preserve"> in največ 10 </w:t>
            </w:r>
            <w:proofErr w:type="spellStart"/>
            <w:r w:rsidRPr="00BB6F49">
              <w:rPr>
                <w:rFonts w:cstheme="minorHAnsi"/>
              </w:rPr>
              <w:t>konzorcijskih</w:t>
            </w:r>
            <w:proofErr w:type="spellEnd"/>
            <w:r w:rsidRPr="00BB6F49">
              <w:rPr>
                <w:rFonts w:cstheme="minorHAnsi"/>
              </w:rPr>
              <w:t xml:space="preserve"> partnerjev.</w:t>
            </w:r>
            <w:bookmarkEnd w:id="11"/>
          </w:p>
        </w:tc>
        <w:tc>
          <w:tcPr>
            <w:tcW w:w="1464" w:type="dxa"/>
          </w:tcPr>
          <w:p w14:paraId="68A33CC6" w14:textId="37E856B0" w:rsidR="00703032" w:rsidRPr="00BB6F49" w:rsidRDefault="00703032" w:rsidP="00703032">
            <w:pPr>
              <w:rPr>
                <w:rFonts w:cstheme="minorHAnsi"/>
              </w:rPr>
            </w:pPr>
            <w:r w:rsidRPr="00BB6F49">
              <w:rPr>
                <w:rFonts w:cstheme="minorHAnsi"/>
              </w:rPr>
              <w:t xml:space="preserve">Obrazec 1 </w:t>
            </w:r>
          </w:p>
        </w:tc>
        <w:tc>
          <w:tcPr>
            <w:tcW w:w="1976" w:type="dxa"/>
          </w:tcPr>
          <w:p w14:paraId="3A6EB19E" w14:textId="61E45127" w:rsidR="00703032" w:rsidRPr="00BB6F49" w:rsidRDefault="00703032" w:rsidP="00703032">
            <w:pPr>
              <w:rPr>
                <w:rFonts w:cstheme="minorHAnsi"/>
              </w:rPr>
            </w:pPr>
            <w:r w:rsidRPr="00BB6F49">
              <w:rPr>
                <w:rFonts w:cstheme="minorHAnsi"/>
              </w:rPr>
              <w:t>Preverljivo z vlogo</w:t>
            </w:r>
          </w:p>
        </w:tc>
      </w:tr>
      <w:tr w:rsidR="00703032" w:rsidRPr="00BB6F49" w14:paraId="1DE6DABB" w14:textId="77777777" w:rsidTr="00456966">
        <w:tc>
          <w:tcPr>
            <w:tcW w:w="533" w:type="dxa"/>
          </w:tcPr>
          <w:p w14:paraId="6C7C8DC4" w14:textId="3C61F9DF" w:rsidR="00703032" w:rsidRPr="00BB6F49" w:rsidRDefault="00703032" w:rsidP="00703032">
            <w:pPr>
              <w:rPr>
                <w:rFonts w:cstheme="minorHAnsi"/>
              </w:rPr>
            </w:pPr>
            <w:r w:rsidRPr="00BB6F49">
              <w:rPr>
                <w:rFonts w:cstheme="minorHAnsi"/>
              </w:rPr>
              <w:t>2</w:t>
            </w:r>
          </w:p>
        </w:tc>
        <w:tc>
          <w:tcPr>
            <w:tcW w:w="4924" w:type="dxa"/>
          </w:tcPr>
          <w:p w14:paraId="7028643C" w14:textId="041FF051" w:rsidR="00EA5BC7" w:rsidRPr="001E72EA" w:rsidRDefault="00703032" w:rsidP="00EA5BC7">
            <w:pPr>
              <w:rPr>
                <w:rFonts w:cstheme="minorHAnsi"/>
              </w:rPr>
            </w:pPr>
            <w:r w:rsidRPr="00BB6F49">
              <w:rPr>
                <w:rFonts w:cstheme="minorHAnsi"/>
              </w:rPr>
              <w:t>Konzorcij mora biti sestavljen iz najmanj:</w:t>
            </w:r>
          </w:p>
          <w:p w14:paraId="2B2D5305" w14:textId="77777777" w:rsidR="007B2717" w:rsidRDefault="00210820" w:rsidP="007B2717">
            <w:pPr>
              <w:numPr>
                <w:ilvl w:val="1"/>
                <w:numId w:val="58"/>
              </w:numPr>
              <w:spacing w:after="223" w:line="276" w:lineRule="auto"/>
              <w:ind w:left="772" w:right="54" w:hanging="284"/>
              <w:contextualSpacing/>
              <w:rPr>
                <w:rFonts w:cstheme="minorHAnsi"/>
              </w:rPr>
            </w:pPr>
            <w:r w:rsidRPr="00E56A48">
              <w:rPr>
                <w:rFonts w:cstheme="minorHAnsi"/>
              </w:rPr>
              <w:t xml:space="preserve">ene (1) </w:t>
            </w:r>
            <w:bookmarkStart w:id="12" w:name="_Hlk200100092"/>
            <w:r w:rsidRPr="00E56A48">
              <w:rPr>
                <w:rFonts w:cstheme="minorHAnsi"/>
              </w:rPr>
              <w:t>obrtne zbornice opredeljene po Obrtnem zakonu (</w:t>
            </w:r>
            <w:proofErr w:type="spellStart"/>
            <w:r w:rsidRPr="00E56A48">
              <w:rPr>
                <w:rFonts w:cstheme="minorHAnsi"/>
              </w:rPr>
              <w:t>ObrZ</w:t>
            </w:r>
            <w:proofErr w:type="spellEnd"/>
            <w:r w:rsidRPr="00E56A48">
              <w:rPr>
                <w:rFonts w:cstheme="minorHAnsi"/>
              </w:rPr>
              <w:t>)</w:t>
            </w:r>
            <w:r>
              <w:rPr>
                <w:rFonts w:cstheme="minorHAnsi"/>
              </w:rPr>
              <w:t xml:space="preserve"> </w:t>
            </w:r>
            <w:r w:rsidRPr="002F0724">
              <w:rPr>
                <w:rFonts w:cstheme="minorHAnsi"/>
              </w:rPr>
              <w:t>ali ene (1) gospodarske zbornice po Zakonu o gospodarskih zbornicah (ZGZ)</w:t>
            </w:r>
            <w:r>
              <w:rPr>
                <w:rFonts w:cstheme="minorHAnsi"/>
              </w:rPr>
              <w:t xml:space="preserve"> ali enega (1) </w:t>
            </w:r>
            <w:r w:rsidRPr="00E56A48">
              <w:rPr>
                <w:rFonts w:cstheme="minorHAnsi"/>
              </w:rPr>
              <w:t>gospodarsk</w:t>
            </w:r>
            <w:r>
              <w:rPr>
                <w:rFonts w:cstheme="minorHAnsi"/>
              </w:rPr>
              <w:t>ega</w:t>
            </w:r>
            <w:r w:rsidRPr="00E56A48">
              <w:rPr>
                <w:rFonts w:cstheme="minorHAnsi"/>
              </w:rPr>
              <w:t xml:space="preserve"> interesn</w:t>
            </w:r>
            <w:r>
              <w:rPr>
                <w:rFonts w:cstheme="minorHAnsi"/>
              </w:rPr>
              <w:t>ega</w:t>
            </w:r>
            <w:r w:rsidRPr="00E56A48">
              <w:rPr>
                <w:rFonts w:cstheme="minorHAnsi"/>
              </w:rPr>
              <w:t xml:space="preserve"> združenj</w:t>
            </w:r>
            <w:r>
              <w:rPr>
                <w:rFonts w:cstheme="minorHAnsi"/>
              </w:rPr>
              <w:t>a</w:t>
            </w:r>
            <w:r w:rsidRPr="00E56A48">
              <w:rPr>
                <w:rFonts w:cstheme="minorHAnsi"/>
              </w:rPr>
              <w:t xml:space="preserve"> po ZGD-1</w:t>
            </w:r>
            <w:bookmarkEnd w:id="12"/>
            <w:r>
              <w:rPr>
                <w:rFonts w:cstheme="minorHAnsi"/>
              </w:rPr>
              <w:t xml:space="preserve"> in</w:t>
            </w:r>
          </w:p>
          <w:p w14:paraId="01577ABD" w14:textId="579A0B01" w:rsidR="00703032" w:rsidRPr="00B71105" w:rsidRDefault="007B2717" w:rsidP="00B71105">
            <w:pPr>
              <w:numPr>
                <w:ilvl w:val="1"/>
                <w:numId w:val="58"/>
              </w:numPr>
              <w:spacing w:after="223" w:line="276" w:lineRule="auto"/>
              <w:ind w:left="772" w:right="54" w:hanging="284"/>
              <w:contextualSpacing/>
              <w:rPr>
                <w:rFonts w:cstheme="minorHAnsi"/>
              </w:rPr>
            </w:pPr>
            <w:r w:rsidRPr="003B6771">
              <w:rPr>
                <w:rFonts w:eastAsia="Times New Roman"/>
              </w:rPr>
              <w:t>štirih (4) RO, od tega najmanj dva (2) javna visokošolska zavoda. Posamezn</w:t>
            </w:r>
            <w:r w:rsidR="003B6771" w:rsidRPr="003B6771">
              <w:rPr>
                <w:rFonts w:eastAsia="Times New Roman"/>
              </w:rPr>
              <w:t>e</w:t>
            </w:r>
            <w:r w:rsidRPr="003B6771">
              <w:rPr>
                <w:rFonts w:eastAsia="Times New Roman"/>
              </w:rPr>
              <w:t xml:space="preserve"> članice javnih univerz morajo biti iz različnih javnih univerz.</w:t>
            </w:r>
          </w:p>
        </w:tc>
        <w:tc>
          <w:tcPr>
            <w:tcW w:w="1464" w:type="dxa"/>
          </w:tcPr>
          <w:p w14:paraId="140C52BE" w14:textId="5706A129" w:rsidR="00703032" w:rsidRPr="00BB6F49" w:rsidRDefault="00703032" w:rsidP="00703032">
            <w:pPr>
              <w:rPr>
                <w:rFonts w:cstheme="minorHAnsi"/>
              </w:rPr>
            </w:pPr>
            <w:r w:rsidRPr="00BB6F49">
              <w:rPr>
                <w:rFonts w:cstheme="minorHAnsi"/>
              </w:rPr>
              <w:t>Obrazec 1</w:t>
            </w:r>
          </w:p>
        </w:tc>
        <w:tc>
          <w:tcPr>
            <w:tcW w:w="1976" w:type="dxa"/>
          </w:tcPr>
          <w:p w14:paraId="37CF11B3" w14:textId="055993EE" w:rsidR="00703032" w:rsidRPr="00BB6F49" w:rsidRDefault="00703032" w:rsidP="00703032">
            <w:pPr>
              <w:rPr>
                <w:rFonts w:cstheme="minorHAnsi"/>
              </w:rPr>
            </w:pPr>
            <w:r w:rsidRPr="00BB6F49">
              <w:rPr>
                <w:rFonts w:cstheme="minorHAnsi"/>
              </w:rPr>
              <w:t>Preverljivo z vlogo</w:t>
            </w:r>
          </w:p>
        </w:tc>
      </w:tr>
      <w:tr w:rsidR="00703032" w:rsidRPr="00BB6F49" w14:paraId="0CBC8C15" w14:textId="77777777" w:rsidTr="00456966">
        <w:tc>
          <w:tcPr>
            <w:tcW w:w="533" w:type="dxa"/>
          </w:tcPr>
          <w:p w14:paraId="0937D9A6" w14:textId="68133754" w:rsidR="00703032" w:rsidRPr="00BB6F49" w:rsidRDefault="00703032" w:rsidP="00703032">
            <w:pPr>
              <w:rPr>
                <w:rFonts w:cstheme="minorHAnsi"/>
              </w:rPr>
            </w:pPr>
            <w:r w:rsidRPr="00BB6F49">
              <w:rPr>
                <w:rFonts w:cstheme="minorHAnsi"/>
              </w:rPr>
              <w:t>3</w:t>
            </w:r>
          </w:p>
        </w:tc>
        <w:tc>
          <w:tcPr>
            <w:tcW w:w="4924" w:type="dxa"/>
          </w:tcPr>
          <w:p w14:paraId="3EA578AA" w14:textId="6FD66AD6" w:rsidR="00703032" w:rsidRPr="00BB6F49" w:rsidRDefault="00703032" w:rsidP="00703032">
            <w:pPr>
              <w:rPr>
                <w:rFonts w:cstheme="minorHAnsi"/>
                <w:highlight w:val="yellow"/>
              </w:rPr>
            </w:pPr>
            <w:r w:rsidRPr="00BB6F49">
              <w:rPr>
                <w:rFonts w:cstheme="minorHAnsi"/>
              </w:rPr>
              <w:t xml:space="preserve">Prijavitelj mora vlogi na ta javni razpis priložiti </w:t>
            </w:r>
            <w:proofErr w:type="spellStart"/>
            <w:r w:rsidRPr="00BB6F49">
              <w:rPr>
                <w:rFonts w:cstheme="minorHAnsi"/>
              </w:rPr>
              <w:t>konzorcijsko</w:t>
            </w:r>
            <w:proofErr w:type="spellEnd"/>
            <w:r w:rsidRPr="00BB6F49">
              <w:rPr>
                <w:rFonts w:cstheme="minorHAnsi"/>
              </w:rPr>
              <w:t xml:space="preserve"> pogodbo, ki jo za potrebe izvedbe projekta sklenejo vsi </w:t>
            </w:r>
            <w:proofErr w:type="spellStart"/>
            <w:r w:rsidRPr="00BB6F49">
              <w:rPr>
                <w:rFonts w:cstheme="minorHAnsi"/>
              </w:rPr>
              <w:t>konzorcijski</w:t>
            </w:r>
            <w:proofErr w:type="spellEnd"/>
            <w:r w:rsidRPr="00BB6F49">
              <w:rPr>
                <w:rFonts w:cstheme="minorHAnsi"/>
              </w:rPr>
              <w:t xml:space="preserve"> partnerji.</w:t>
            </w:r>
          </w:p>
        </w:tc>
        <w:tc>
          <w:tcPr>
            <w:tcW w:w="1464" w:type="dxa"/>
          </w:tcPr>
          <w:p w14:paraId="517699D4" w14:textId="77777777" w:rsidR="00703032" w:rsidRPr="00BB6F49" w:rsidRDefault="00703032" w:rsidP="005B10DA">
            <w:pPr>
              <w:rPr>
                <w:rFonts w:cstheme="minorHAnsi"/>
              </w:rPr>
            </w:pPr>
            <w:proofErr w:type="spellStart"/>
            <w:r w:rsidRPr="00BB6F49">
              <w:rPr>
                <w:rFonts w:cstheme="minorHAnsi"/>
              </w:rPr>
              <w:t>Konzorcijska</w:t>
            </w:r>
            <w:proofErr w:type="spellEnd"/>
            <w:r w:rsidRPr="00BB6F49">
              <w:rPr>
                <w:rFonts w:cstheme="minorHAnsi"/>
              </w:rPr>
              <w:t xml:space="preserve"> pogodba v</w:t>
            </w:r>
          </w:p>
          <w:p w14:paraId="6D12F6E9" w14:textId="6FA02F2C" w:rsidR="00703032" w:rsidRPr="00BB6F49" w:rsidRDefault="00703032" w:rsidP="005B10DA">
            <w:pPr>
              <w:rPr>
                <w:rFonts w:cstheme="minorHAnsi"/>
                <w:highlight w:val="yellow"/>
              </w:rPr>
            </w:pPr>
            <w:r w:rsidRPr="00BB6F49">
              <w:rPr>
                <w:rFonts w:cstheme="minorHAnsi"/>
              </w:rPr>
              <w:t xml:space="preserve">skladu z vzorcem – </w:t>
            </w:r>
            <w:r w:rsidR="00942A41">
              <w:rPr>
                <w:rFonts w:cstheme="minorHAnsi"/>
              </w:rPr>
              <w:t>O</w:t>
            </w:r>
            <w:r w:rsidRPr="00BB6F49">
              <w:rPr>
                <w:rFonts w:cstheme="minorHAnsi"/>
              </w:rPr>
              <w:t xml:space="preserve">brazec </w:t>
            </w:r>
            <w:r w:rsidR="00516EE5">
              <w:rPr>
                <w:rFonts w:cstheme="minorHAnsi"/>
              </w:rPr>
              <w:t>7</w:t>
            </w:r>
          </w:p>
        </w:tc>
        <w:tc>
          <w:tcPr>
            <w:tcW w:w="1976" w:type="dxa"/>
          </w:tcPr>
          <w:p w14:paraId="5007CB53" w14:textId="77777777" w:rsidR="00703032" w:rsidRPr="00BB6F49" w:rsidRDefault="00703032" w:rsidP="00703032">
            <w:pPr>
              <w:rPr>
                <w:rFonts w:cstheme="minorHAnsi"/>
              </w:rPr>
            </w:pPr>
            <w:r w:rsidRPr="00BB6F49">
              <w:rPr>
                <w:rFonts w:cstheme="minorHAnsi"/>
              </w:rPr>
              <w:t xml:space="preserve">Preverljivo s </w:t>
            </w:r>
            <w:proofErr w:type="spellStart"/>
            <w:r w:rsidRPr="00BB6F49">
              <w:rPr>
                <w:rFonts w:cstheme="minorHAnsi"/>
              </w:rPr>
              <w:t>konzorcijsko</w:t>
            </w:r>
            <w:proofErr w:type="spellEnd"/>
          </w:p>
          <w:p w14:paraId="414EF291" w14:textId="56102011" w:rsidR="00703032" w:rsidRPr="00BB6F49" w:rsidRDefault="00703032" w:rsidP="00703032">
            <w:pPr>
              <w:rPr>
                <w:rFonts w:cstheme="minorHAnsi"/>
                <w:highlight w:val="yellow"/>
              </w:rPr>
            </w:pPr>
            <w:r w:rsidRPr="00BB6F49">
              <w:rPr>
                <w:rFonts w:cstheme="minorHAnsi"/>
              </w:rPr>
              <w:t>pogodbo</w:t>
            </w:r>
          </w:p>
        </w:tc>
      </w:tr>
      <w:tr w:rsidR="00703032" w:rsidRPr="00BB6F49" w14:paraId="46CE3325" w14:textId="77777777" w:rsidTr="00456966">
        <w:tc>
          <w:tcPr>
            <w:tcW w:w="533" w:type="dxa"/>
          </w:tcPr>
          <w:p w14:paraId="3856A838" w14:textId="2DB9E4EA" w:rsidR="00703032" w:rsidRPr="00BB6F49" w:rsidRDefault="00703032" w:rsidP="00703032">
            <w:pPr>
              <w:rPr>
                <w:rFonts w:cstheme="minorHAnsi"/>
              </w:rPr>
            </w:pPr>
            <w:r w:rsidRPr="00BB6F49">
              <w:rPr>
                <w:rFonts w:cstheme="minorHAnsi"/>
              </w:rPr>
              <w:t>4</w:t>
            </w:r>
          </w:p>
        </w:tc>
        <w:tc>
          <w:tcPr>
            <w:tcW w:w="4924" w:type="dxa"/>
          </w:tcPr>
          <w:p w14:paraId="054BCD8E" w14:textId="7AEAACBE" w:rsidR="00703032" w:rsidRPr="00BB6F49" w:rsidRDefault="00703032" w:rsidP="00703032">
            <w:pPr>
              <w:rPr>
                <w:rFonts w:cstheme="minorHAnsi"/>
              </w:rPr>
            </w:pPr>
            <w:proofErr w:type="spellStart"/>
            <w:r w:rsidRPr="00BB6F49">
              <w:rPr>
                <w:rFonts w:cstheme="minorHAnsi"/>
              </w:rPr>
              <w:t>Konzorcijska</w:t>
            </w:r>
            <w:proofErr w:type="spellEnd"/>
            <w:r w:rsidRPr="00BB6F49">
              <w:rPr>
                <w:rFonts w:cstheme="minorHAnsi"/>
              </w:rPr>
              <w:t xml:space="preserve"> pogodba določa pravice in obveznosti posameznih </w:t>
            </w:r>
            <w:proofErr w:type="spellStart"/>
            <w:r w:rsidRPr="00BB6F49">
              <w:rPr>
                <w:rFonts w:cstheme="minorHAnsi"/>
              </w:rPr>
              <w:t>konzorcijskih</w:t>
            </w:r>
            <w:proofErr w:type="spellEnd"/>
            <w:r w:rsidRPr="00BB6F49">
              <w:rPr>
                <w:rFonts w:cstheme="minorHAnsi"/>
              </w:rPr>
              <w:t xml:space="preserve"> partnerjev, nujno pa mora vsebovati tudi:</w:t>
            </w:r>
          </w:p>
          <w:p w14:paraId="67E35C2A" w14:textId="5ED5E730" w:rsidR="00B5121E" w:rsidRPr="00B5121E" w:rsidRDefault="00703032" w:rsidP="00B5121E">
            <w:pPr>
              <w:rPr>
                <w:rFonts w:cstheme="minorHAnsi"/>
              </w:rPr>
            </w:pPr>
            <w:r w:rsidRPr="00BB6F49">
              <w:rPr>
                <w:rFonts w:cstheme="minorHAnsi"/>
              </w:rPr>
              <w:t>-</w:t>
            </w:r>
            <w:r w:rsidR="00B5121E">
              <w:rPr>
                <w:rFonts w:cstheme="minorHAnsi"/>
              </w:rPr>
              <w:t xml:space="preserve"> </w:t>
            </w:r>
            <w:r w:rsidR="00B5121E" w:rsidRPr="00B5121E">
              <w:rPr>
                <w:rFonts w:cstheme="minorHAnsi"/>
              </w:rPr>
              <w:t xml:space="preserve">določitev aktivnosti KC UI s terminskim in finančnim načrtom po posameznih </w:t>
            </w:r>
            <w:proofErr w:type="spellStart"/>
            <w:r w:rsidR="00B5121E" w:rsidRPr="00B5121E">
              <w:rPr>
                <w:rFonts w:cstheme="minorHAnsi"/>
              </w:rPr>
              <w:t>konzorcijskih</w:t>
            </w:r>
            <w:proofErr w:type="spellEnd"/>
            <w:r w:rsidR="00B5121E" w:rsidRPr="00B5121E">
              <w:rPr>
                <w:rFonts w:cstheme="minorHAnsi"/>
              </w:rPr>
              <w:t xml:space="preserve"> partnerjih,</w:t>
            </w:r>
          </w:p>
          <w:p w14:paraId="1853A7F4" w14:textId="275A5318" w:rsidR="00B5121E" w:rsidRPr="00B5121E" w:rsidRDefault="00B5121E" w:rsidP="00B5121E">
            <w:pPr>
              <w:rPr>
                <w:rFonts w:cstheme="minorHAnsi"/>
              </w:rPr>
            </w:pPr>
            <w:r w:rsidRPr="00B5121E">
              <w:rPr>
                <w:rFonts w:cstheme="minorHAnsi"/>
              </w:rPr>
              <w:t>-</w:t>
            </w:r>
            <w:r>
              <w:rPr>
                <w:rFonts w:cstheme="minorHAnsi"/>
              </w:rPr>
              <w:t xml:space="preserve"> </w:t>
            </w:r>
            <w:r w:rsidRPr="00B5121E">
              <w:rPr>
                <w:rFonts w:cstheme="minorHAnsi"/>
              </w:rPr>
              <w:t xml:space="preserve">določitev vodilnega </w:t>
            </w:r>
            <w:proofErr w:type="spellStart"/>
            <w:r w:rsidRPr="00B5121E">
              <w:rPr>
                <w:rFonts w:cstheme="minorHAnsi"/>
              </w:rPr>
              <w:t>konzorcijskega</w:t>
            </w:r>
            <w:proofErr w:type="spellEnd"/>
            <w:r w:rsidRPr="00B5121E">
              <w:rPr>
                <w:rFonts w:cstheme="minorHAnsi"/>
              </w:rPr>
              <w:t xml:space="preserve"> partnerja, ki bo v imenu in za račun vseh </w:t>
            </w:r>
            <w:proofErr w:type="spellStart"/>
            <w:r w:rsidRPr="00B5121E">
              <w:rPr>
                <w:rFonts w:cstheme="minorHAnsi"/>
              </w:rPr>
              <w:t>konzorcijskih</w:t>
            </w:r>
            <w:proofErr w:type="spellEnd"/>
            <w:r w:rsidRPr="00B5121E">
              <w:rPr>
                <w:rFonts w:cstheme="minorHAnsi"/>
              </w:rPr>
              <w:t xml:space="preserve"> partnerjev, v primeru izbora vloge, pogodbena stranka oz. podpisnik pogodbe o (so)financiranju,</w:t>
            </w:r>
          </w:p>
          <w:p w14:paraId="5C5EF64F" w14:textId="372AECB2" w:rsidR="00B5121E" w:rsidRPr="00B5121E" w:rsidRDefault="00B5121E" w:rsidP="00B5121E">
            <w:pPr>
              <w:rPr>
                <w:rFonts w:cstheme="minorHAnsi"/>
              </w:rPr>
            </w:pPr>
            <w:r w:rsidRPr="00B5121E">
              <w:rPr>
                <w:rFonts w:cstheme="minorHAnsi"/>
              </w:rPr>
              <w:t>-</w:t>
            </w:r>
            <w:r>
              <w:rPr>
                <w:rFonts w:cstheme="minorHAnsi"/>
              </w:rPr>
              <w:t xml:space="preserve"> </w:t>
            </w:r>
            <w:r w:rsidRPr="00B5121E">
              <w:rPr>
                <w:rFonts w:cstheme="minorHAnsi"/>
              </w:rPr>
              <w:t xml:space="preserve">pooblastila vodilnemu </w:t>
            </w:r>
            <w:proofErr w:type="spellStart"/>
            <w:r w:rsidRPr="00B5121E">
              <w:rPr>
                <w:rFonts w:cstheme="minorHAnsi"/>
              </w:rPr>
              <w:t>konzorcijskemu</w:t>
            </w:r>
            <w:proofErr w:type="spellEnd"/>
            <w:r w:rsidRPr="00B5121E">
              <w:rPr>
                <w:rFonts w:cstheme="minorHAnsi"/>
              </w:rPr>
              <w:t xml:space="preserve"> partnerju s strani vseh ostalih </w:t>
            </w:r>
            <w:proofErr w:type="spellStart"/>
            <w:r w:rsidRPr="00B5121E">
              <w:rPr>
                <w:rFonts w:cstheme="minorHAnsi"/>
              </w:rPr>
              <w:t>konzorcijskih</w:t>
            </w:r>
            <w:proofErr w:type="spellEnd"/>
            <w:r w:rsidRPr="00B5121E">
              <w:rPr>
                <w:rFonts w:cstheme="minorHAnsi"/>
              </w:rPr>
              <w:t xml:space="preserve"> partnerjev za pripravo, podpis in oddajo vloge, dopolnitev vloge ter vseh prilog v imenu in za račun vseh </w:t>
            </w:r>
            <w:proofErr w:type="spellStart"/>
            <w:r w:rsidRPr="00B5121E">
              <w:rPr>
                <w:rFonts w:cstheme="minorHAnsi"/>
              </w:rPr>
              <w:t>konzorcijskih</w:t>
            </w:r>
            <w:proofErr w:type="spellEnd"/>
            <w:r w:rsidRPr="00B5121E">
              <w:rPr>
                <w:rFonts w:cstheme="minorHAnsi"/>
              </w:rPr>
              <w:t xml:space="preserve"> partnerjev, za vročanje vseh pisanj in listin, npr. pozivov, dopisov, odločb, pogodbe v zvezi z javnim razpisom, za podpis pogodbe o (so)financiranju </w:t>
            </w:r>
            <w:r w:rsidR="00CB399A">
              <w:rPr>
                <w:rFonts w:cstheme="minorHAnsi"/>
              </w:rPr>
              <w:t>projekta</w:t>
            </w:r>
            <w:r w:rsidRPr="00B5121E">
              <w:rPr>
                <w:rFonts w:cstheme="minorHAnsi"/>
              </w:rPr>
              <w:t xml:space="preserve"> v imenu in za račun vseh </w:t>
            </w:r>
            <w:proofErr w:type="spellStart"/>
            <w:r w:rsidRPr="00B5121E">
              <w:rPr>
                <w:rFonts w:cstheme="minorHAnsi"/>
              </w:rPr>
              <w:t>konzorcijskih</w:t>
            </w:r>
            <w:proofErr w:type="spellEnd"/>
            <w:r w:rsidRPr="00B5121E">
              <w:rPr>
                <w:rFonts w:cstheme="minorHAnsi"/>
              </w:rPr>
              <w:t xml:space="preserve"> partnerjev, ter za izvajanje celotne komunikacije z agencijo ali nadzornimi organi), </w:t>
            </w:r>
          </w:p>
          <w:p w14:paraId="421C1728" w14:textId="0EEC0212" w:rsidR="00B5121E" w:rsidRPr="00B5121E" w:rsidRDefault="00B5121E" w:rsidP="00B5121E">
            <w:pPr>
              <w:rPr>
                <w:rFonts w:cstheme="minorHAnsi"/>
              </w:rPr>
            </w:pPr>
            <w:r w:rsidRPr="00B5121E">
              <w:rPr>
                <w:rFonts w:cstheme="minorHAnsi"/>
              </w:rPr>
              <w:t>-</w:t>
            </w:r>
            <w:r>
              <w:rPr>
                <w:rFonts w:cstheme="minorHAnsi"/>
              </w:rPr>
              <w:t xml:space="preserve"> </w:t>
            </w:r>
            <w:r w:rsidRPr="00B5121E">
              <w:rPr>
                <w:rFonts w:cstheme="minorHAnsi"/>
              </w:rPr>
              <w:t xml:space="preserve">določilo, da vodilni </w:t>
            </w:r>
            <w:proofErr w:type="spellStart"/>
            <w:r w:rsidRPr="00B5121E">
              <w:rPr>
                <w:rFonts w:cstheme="minorHAnsi"/>
              </w:rPr>
              <w:t>konzorcijski</w:t>
            </w:r>
            <w:proofErr w:type="spellEnd"/>
            <w:r w:rsidRPr="00B5121E">
              <w:rPr>
                <w:rFonts w:cstheme="minorHAnsi"/>
              </w:rPr>
              <w:t xml:space="preserve"> partner za celoten konzorcij prejema vsa izplačila oz. sredstva po javnem razpisu, ki jih nato nakaže posameznim </w:t>
            </w:r>
            <w:proofErr w:type="spellStart"/>
            <w:r w:rsidRPr="00B5121E">
              <w:rPr>
                <w:rFonts w:cstheme="minorHAnsi"/>
              </w:rPr>
              <w:t>konzorcijskim</w:t>
            </w:r>
            <w:proofErr w:type="spellEnd"/>
            <w:r w:rsidRPr="00B5121E">
              <w:rPr>
                <w:rFonts w:cstheme="minorHAnsi"/>
              </w:rPr>
              <w:t xml:space="preserve"> partnerjem, glede na delež opravljenih storitev oz. aktivnosti</w:t>
            </w:r>
            <w:r w:rsidR="00B71105">
              <w:rPr>
                <w:rFonts w:cstheme="minorHAnsi"/>
              </w:rPr>
              <w:t>,</w:t>
            </w:r>
          </w:p>
          <w:p w14:paraId="6F8034B9" w14:textId="1DBED128" w:rsidR="00703032" w:rsidRPr="00BB6F49" w:rsidRDefault="00B5121E" w:rsidP="00B5121E">
            <w:pPr>
              <w:rPr>
                <w:rFonts w:cstheme="minorHAnsi"/>
                <w:highlight w:val="yellow"/>
              </w:rPr>
            </w:pPr>
            <w:r w:rsidRPr="00B5121E">
              <w:rPr>
                <w:rFonts w:cstheme="minorHAnsi"/>
              </w:rPr>
              <w:t>-</w:t>
            </w:r>
            <w:r>
              <w:rPr>
                <w:rFonts w:cstheme="minorHAnsi"/>
              </w:rPr>
              <w:t xml:space="preserve"> </w:t>
            </w:r>
            <w:r w:rsidRPr="00B5121E">
              <w:rPr>
                <w:rFonts w:cstheme="minorHAnsi"/>
              </w:rPr>
              <w:t>določilo o ravnanju v primeru sprememb projekta KC UI.</w:t>
            </w:r>
          </w:p>
        </w:tc>
        <w:tc>
          <w:tcPr>
            <w:tcW w:w="1464" w:type="dxa"/>
          </w:tcPr>
          <w:p w14:paraId="679FA8AA" w14:textId="50AA69A7" w:rsidR="00703032" w:rsidRPr="00BB6F49" w:rsidRDefault="005B10DA" w:rsidP="005B10DA">
            <w:pPr>
              <w:rPr>
                <w:rFonts w:cstheme="minorHAnsi"/>
              </w:rPr>
            </w:pPr>
            <w:proofErr w:type="spellStart"/>
            <w:r w:rsidRPr="00BB6F49">
              <w:rPr>
                <w:rFonts w:cstheme="minorHAnsi"/>
              </w:rPr>
              <w:t>Konzorcijska</w:t>
            </w:r>
            <w:proofErr w:type="spellEnd"/>
            <w:r w:rsidRPr="00BB6F49">
              <w:rPr>
                <w:rFonts w:cstheme="minorHAnsi"/>
              </w:rPr>
              <w:t xml:space="preserve"> </w:t>
            </w:r>
            <w:r w:rsidR="00703032" w:rsidRPr="00BB6F49">
              <w:rPr>
                <w:rFonts w:cstheme="minorHAnsi"/>
              </w:rPr>
              <w:t>pogodba v</w:t>
            </w:r>
          </w:p>
          <w:p w14:paraId="247388E2" w14:textId="62BFEA99" w:rsidR="00703032" w:rsidRPr="00BB6F49" w:rsidRDefault="00703032" w:rsidP="005B10DA">
            <w:pPr>
              <w:rPr>
                <w:rFonts w:cstheme="minorHAnsi"/>
                <w:highlight w:val="yellow"/>
              </w:rPr>
            </w:pPr>
            <w:r w:rsidRPr="00BB6F49">
              <w:rPr>
                <w:rFonts w:cstheme="minorHAnsi"/>
              </w:rPr>
              <w:t xml:space="preserve">skladu z vzorcem – </w:t>
            </w:r>
            <w:r w:rsidR="00942A41">
              <w:rPr>
                <w:rFonts w:cstheme="minorHAnsi"/>
              </w:rPr>
              <w:t>O</w:t>
            </w:r>
            <w:r w:rsidRPr="00BB6F49">
              <w:rPr>
                <w:rFonts w:cstheme="minorHAnsi"/>
              </w:rPr>
              <w:t xml:space="preserve">brazec </w:t>
            </w:r>
            <w:r w:rsidR="00516EE5">
              <w:rPr>
                <w:rFonts w:cstheme="minorHAnsi"/>
              </w:rPr>
              <w:t>7</w:t>
            </w:r>
          </w:p>
        </w:tc>
        <w:tc>
          <w:tcPr>
            <w:tcW w:w="1976" w:type="dxa"/>
          </w:tcPr>
          <w:p w14:paraId="3976E80D" w14:textId="77777777" w:rsidR="00703032" w:rsidRPr="00BB6F49" w:rsidRDefault="00703032" w:rsidP="00703032">
            <w:pPr>
              <w:rPr>
                <w:rFonts w:cstheme="minorHAnsi"/>
              </w:rPr>
            </w:pPr>
            <w:r w:rsidRPr="00BB6F49">
              <w:rPr>
                <w:rFonts w:cstheme="minorHAnsi"/>
              </w:rPr>
              <w:t xml:space="preserve">Preverljivo s </w:t>
            </w:r>
            <w:proofErr w:type="spellStart"/>
            <w:r w:rsidRPr="00BB6F49">
              <w:rPr>
                <w:rFonts w:cstheme="minorHAnsi"/>
              </w:rPr>
              <w:t>konzorcijsko</w:t>
            </w:r>
            <w:proofErr w:type="spellEnd"/>
          </w:p>
          <w:p w14:paraId="7F56FA53" w14:textId="21B1122B" w:rsidR="00703032" w:rsidRPr="00BB6F49" w:rsidRDefault="00703032" w:rsidP="00703032">
            <w:pPr>
              <w:rPr>
                <w:rFonts w:cstheme="minorHAnsi"/>
                <w:highlight w:val="yellow"/>
              </w:rPr>
            </w:pPr>
            <w:r w:rsidRPr="00BB6F49">
              <w:rPr>
                <w:rFonts w:cstheme="minorHAnsi"/>
              </w:rPr>
              <w:t>pogodbo</w:t>
            </w:r>
          </w:p>
        </w:tc>
      </w:tr>
      <w:tr w:rsidR="00703032" w:rsidRPr="00BB6F49" w14:paraId="519A1D1B" w14:textId="77777777" w:rsidTr="00703032">
        <w:tc>
          <w:tcPr>
            <w:tcW w:w="8897" w:type="dxa"/>
            <w:gridSpan w:val="4"/>
          </w:tcPr>
          <w:p w14:paraId="1C10F52A" w14:textId="284AC937" w:rsidR="00703032" w:rsidRPr="00BB6F49" w:rsidRDefault="00A61681" w:rsidP="00703032">
            <w:pPr>
              <w:rPr>
                <w:rFonts w:cstheme="minorHAnsi"/>
                <w:b/>
              </w:rPr>
            </w:pPr>
            <w:r>
              <w:rPr>
                <w:rFonts w:cstheme="minorHAnsi"/>
                <w:b/>
              </w:rPr>
              <w:lastRenderedPageBreak/>
              <w:t>3</w:t>
            </w:r>
            <w:r w:rsidR="00703032" w:rsidRPr="00BB6F49">
              <w:rPr>
                <w:rFonts w:cstheme="minorHAnsi"/>
                <w:b/>
              </w:rPr>
              <w:t xml:space="preserve">.4. Posebni pogoji za vodilnega </w:t>
            </w:r>
            <w:proofErr w:type="spellStart"/>
            <w:r w:rsidR="00703032" w:rsidRPr="00BB6F49">
              <w:rPr>
                <w:rFonts w:cstheme="minorHAnsi"/>
                <w:b/>
              </w:rPr>
              <w:t>konzorcijskega</w:t>
            </w:r>
            <w:proofErr w:type="spellEnd"/>
            <w:r w:rsidR="00703032" w:rsidRPr="00BB6F49">
              <w:rPr>
                <w:rFonts w:cstheme="minorHAnsi"/>
                <w:b/>
              </w:rPr>
              <w:t xml:space="preserve"> partnerja</w:t>
            </w:r>
          </w:p>
        </w:tc>
      </w:tr>
      <w:tr w:rsidR="00703032" w:rsidRPr="00BB6F49" w14:paraId="731357B9" w14:textId="77777777" w:rsidTr="00703032">
        <w:tc>
          <w:tcPr>
            <w:tcW w:w="8897" w:type="dxa"/>
            <w:gridSpan w:val="4"/>
          </w:tcPr>
          <w:p w14:paraId="2A49FA48" w14:textId="1FDF7F3B" w:rsidR="00703032" w:rsidRPr="00BB6F49" w:rsidRDefault="00703032" w:rsidP="00703032">
            <w:pPr>
              <w:rPr>
                <w:rFonts w:cstheme="minorHAnsi"/>
              </w:rPr>
            </w:pPr>
            <w:r w:rsidRPr="00BB6F49">
              <w:rPr>
                <w:rFonts w:cstheme="minorHAnsi"/>
              </w:rPr>
              <w:t xml:space="preserve">Vodilni </w:t>
            </w:r>
            <w:proofErr w:type="spellStart"/>
            <w:r w:rsidRPr="00BB6F49">
              <w:rPr>
                <w:rFonts w:cstheme="minorHAnsi"/>
              </w:rPr>
              <w:t>konzorcijski</w:t>
            </w:r>
            <w:proofErr w:type="spellEnd"/>
            <w:r w:rsidRPr="00BB6F49">
              <w:rPr>
                <w:rFonts w:cstheme="minorHAnsi"/>
              </w:rPr>
              <w:t xml:space="preserve"> partner (prijavitelj) mora izpolnjevati sledeče pogoje:</w:t>
            </w:r>
          </w:p>
        </w:tc>
      </w:tr>
      <w:tr w:rsidR="00703032" w:rsidRPr="00BB6F49" w14:paraId="442403F8" w14:textId="77777777" w:rsidTr="00456966">
        <w:tc>
          <w:tcPr>
            <w:tcW w:w="533" w:type="dxa"/>
          </w:tcPr>
          <w:p w14:paraId="68908048" w14:textId="77777777" w:rsidR="00703032" w:rsidRPr="00BB6F49" w:rsidRDefault="00703032" w:rsidP="00703032">
            <w:pPr>
              <w:rPr>
                <w:rFonts w:cstheme="minorHAnsi"/>
              </w:rPr>
            </w:pPr>
          </w:p>
        </w:tc>
        <w:tc>
          <w:tcPr>
            <w:tcW w:w="4924" w:type="dxa"/>
          </w:tcPr>
          <w:p w14:paraId="0A962E7D" w14:textId="433CB364" w:rsidR="00703032" w:rsidRPr="00BB6F49" w:rsidRDefault="00703032" w:rsidP="00703032">
            <w:pPr>
              <w:rPr>
                <w:rFonts w:cstheme="minorHAnsi"/>
                <w:b/>
              </w:rPr>
            </w:pPr>
            <w:r w:rsidRPr="00BB6F49">
              <w:rPr>
                <w:rFonts w:cstheme="minorHAnsi"/>
                <w:b/>
              </w:rPr>
              <w:t>Pogoj</w:t>
            </w:r>
          </w:p>
        </w:tc>
        <w:tc>
          <w:tcPr>
            <w:tcW w:w="1464" w:type="dxa"/>
          </w:tcPr>
          <w:p w14:paraId="3E822D34" w14:textId="0ABAE989" w:rsidR="00703032" w:rsidRPr="00BB6F49" w:rsidRDefault="00703032" w:rsidP="00703032">
            <w:pPr>
              <w:rPr>
                <w:rFonts w:cstheme="minorHAnsi"/>
                <w:b/>
              </w:rPr>
            </w:pPr>
            <w:r w:rsidRPr="00BB6F49">
              <w:rPr>
                <w:rFonts w:cstheme="minorHAnsi"/>
                <w:b/>
              </w:rPr>
              <w:t>Dokazilo</w:t>
            </w:r>
          </w:p>
        </w:tc>
        <w:tc>
          <w:tcPr>
            <w:tcW w:w="1976" w:type="dxa"/>
          </w:tcPr>
          <w:p w14:paraId="230CFBC9" w14:textId="3F9DD6F4" w:rsidR="00703032" w:rsidRPr="00BB6F49" w:rsidRDefault="00703032" w:rsidP="00703032">
            <w:pPr>
              <w:rPr>
                <w:rFonts w:cstheme="minorHAnsi"/>
                <w:b/>
              </w:rPr>
            </w:pPr>
            <w:r w:rsidRPr="00BB6F49">
              <w:rPr>
                <w:rFonts w:cstheme="minorHAnsi"/>
                <w:b/>
              </w:rPr>
              <w:t>Način preverjanja</w:t>
            </w:r>
          </w:p>
        </w:tc>
      </w:tr>
      <w:tr w:rsidR="00703032" w:rsidRPr="00BB6F49" w14:paraId="7C4B3B7D" w14:textId="77777777" w:rsidTr="00210820">
        <w:trPr>
          <w:trHeight w:val="841"/>
        </w:trPr>
        <w:tc>
          <w:tcPr>
            <w:tcW w:w="533" w:type="dxa"/>
          </w:tcPr>
          <w:p w14:paraId="34B9128B" w14:textId="588CBDD1" w:rsidR="00703032" w:rsidRPr="00BB6F49" w:rsidRDefault="00703032" w:rsidP="00703032">
            <w:pPr>
              <w:rPr>
                <w:rFonts w:cstheme="minorHAnsi"/>
              </w:rPr>
            </w:pPr>
            <w:r w:rsidRPr="00BB6F49">
              <w:rPr>
                <w:rFonts w:cstheme="minorHAnsi"/>
              </w:rPr>
              <w:t>1</w:t>
            </w:r>
          </w:p>
        </w:tc>
        <w:tc>
          <w:tcPr>
            <w:tcW w:w="4924" w:type="dxa"/>
          </w:tcPr>
          <w:p w14:paraId="3B0922FB" w14:textId="13CF0BEE" w:rsidR="00703032" w:rsidRPr="00BB6F49" w:rsidRDefault="00B5121E" w:rsidP="00703032">
            <w:pPr>
              <w:rPr>
                <w:rFonts w:cstheme="minorHAnsi"/>
              </w:rPr>
            </w:pPr>
            <w:r w:rsidRPr="00B5121E">
              <w:rPr>
                <w:rFonts w:cstheme="minorHAnsi"/>
              </w:rPr>
              <w:t xml:space="preserve">Na dan 31. 12. 2024 </w:t>
            </w:r>
            <w:r w:rsidR="00703032" w:rsidRPr="00BB6F49">
              <w:rPr>
                <w:rFonts w:cstheme="minorHAnsi"/>
              </w:rPr>
              <w:t xml:space="preserve">je moral vodilni </w:t>
            </w:r>
            <w:proofErr w:type="spellStart"/>
            <w:r w:rsidR="00703032" w:rsidRPr="00BB6F49">
              <w:rPr>
                <w:rFonts w:cstheme="minorHAnsi"/>
              </w:rPr>
              <w:t>konzorcijski</w:t>
            </w:r>
            <w:proofErr w:type="spellEnd"/>
            <w:r w:rsidR="00703032" w:rsidRPr="00BB6F49">
              <w:rPr>
                <w:rFonts w:cstheme="minorHAnsi"/>
              </w:rPr>
              <w:t xml:space="preserve"> partner zaposlovati najmanj 3 osebe</w:t>
            </w:r>
            <w:r w:rsidR="00210820">
              <w:rPr>
                <w:rFonts w:cstheme="minorHAnsi"/>
              </w:rPr>
              <w:t>.</w:t>
            </w:r>
          </w:p>
        </w:tc>
        <w:tc>
          <w:tcPr>
            <w:tcW w:w="1464" w:type="dxa"/>
          </w:tcPr>
          <w:p w14:paraId="688FD1C5" w14:textId="5091A656" w:rsidR="00942A41" w:rsidRPr="00BB6F49" w:rsidRDefault="00942A41" w:rsidP="00942A41">
            <w:pPr>
              <w:rPr>
                <w:rFonts w:cstheme="minorHAnsi"/>
              </w:rPr>
            </w:pPr>
            <w:r>
              <w:rPr>
                <w:rFonts w:cstheme="minorHAnsi"/>
              </w:rPr>
              <w:t>Obrazec 2</w:t>
            </w:r>
            <w:r w:rsidR="00660F9F">
              <w:rPr>
                <w:rFonts w:cstheme="minorHAnsi"/>
              </w:rPr>
              <w:t xml:space="preserve"> </w:t>
            </w:r>
            <w:r w:rsidR="00660F9F" w:rsidRPr="00660F9F">
              <w:rPr>
                <w:rFonts w:cstheme="minorHAnsi"/>
              </w:rPr>
              <w:t>– izjava</w:t>
            </w:r>
            <w:r>
              <w:rPr>
                <w:rFonts w:cstheme="minorHAnsi"/>
              </w:rPr>
              <w:t xml:space="preserve"> in Potrdilo iz ZZZS</w:t>
            </w:r>
          </w:p>
        </w:tc>
        <w:tc>
          <w:tcPr>
            <w:tcW w:w="1976" w:type="dxa"/>
          </w:tcPr>
          <w:p w14:paraId="706F638E" w14:textId="341238A0" w:rsidR="00703032" w:rsidRPr="00BB6F49" w:rsidRDefault="00942A41" w:rsidP="00703032">
            <w:pPr>
              <w:rPr>
                <w:rFonts w:cstheme="minorHAnsi"/>
              </w:rPr>
            </w:pPr>
            <w:r>
              <w:rPr>
                <w:rFonts w:cstheme="minorHAnsi"/>
              </w:rPr>
              <w:t xml:space="preserve">Preverljivo z vlogo </w:t>
            </w:r>
            <w:r w:rsidRPr="00BB6F49">
              <w:rPr>
                <w:rFonts w:cstheme="minorHAnsi"/>
              </w:rPr>
              <w:t>in dostopnimi</w:t>
            </w:r>
            <w:r>
              <w:t xml:space="preserve"> </w:t>
            </w:r>
            <w:r w:rsidRPr="003C6E65">
              <w:rPr>
                <w:rFonts w:cstheme="minorHAnsi"/>
              </w:rPr>
              <w:t>evidencami</w:t>
            </w:r>
            <w:r>
              <w:rPr>
                <w:rFonts w:cstheme="minorHAnsi"/>
              </w:rPr>
              <w:t xml:space="preserve"> </w:t>
            </w:r>
          </w:p>
        </w:tc>
      </w:tr>
      <w:tr w:rsidR="00F2540B" w:rsidRPr="00BB6F49" w14:paraId="1912E6AF" w14:textId="77777777" w:rsidTr="00456966">
        <w:tc>
          <w:tcPr>
            <w:tcW w:w="533" w:type="dxa"/>
          </w:tcPr>
          <w:p w14:paraId="4764B4B4" w14:textId="00592884" w:rsidR="00F2540B" w:rsidRPr="00BB6F49" w:rsidRDefault="00BA45A6" w:rsidP="00703032">
            <w:pPr>
              <w:rPr>
                <w:rFonts w:cstheme="minorHAnsi"/>
              </w:rPr>
            </w:pPr>
            <w:r>
              <w:rPr>
                <w:rFonts w:cstheme="minorHAnsi"/>
              </w:rPr>
              <w:t>2</w:t>
            </w:r>
          </w:p>
        </w:tc>
        <w:tc>
          <w:tcPr>
            <w:tcW w:w="4924" w:type="dxa"/>
          </w:tcPr>
          <w:p w14:paraId="7D7536ED" w14:textId="30C71EAD" w:rsidR="00F2540B" w:rsidRPr="00B5121E" w:rsidRDefault="00BA45A6" w:rsidP="00703032">
            <w:pPr>
              <w:rPr>
                <w:rFonts w:cstheme="minorHAnsi"/>
              </w:rPr>
            </w:pPr>
            <w:r w:rsidRPr="00660F9F">
              <w:rPr>
                <w:rFonts w:cstheme="minorHAnsi"/>
              </w:rPr>
              <w:t xml:space="preserve">Vodilni </w:t>
            </w:r>
            <w:proofErr w:type="spellStart"/>
            <w:r w:rsidRPr="00660F9F">
              <w:rPr>
                <w:rFonts w:cstheme="minorHAnsi"/>
              </w:rPr>
              <w:t>konzorcijski</w:t>
            </w:r>
            <w:proofErr w:type="spellEnd"/>
            <w:r w:rsidRPr="00660F9F">
              <w:rPr>
                <w:rFonts w:cstheme="minorHAnsi"/>
              </w:rPr>
              <w:t xml:space="preserve"> partner mora </w:t>
            </w:r>
            <w:bookmarkStart w:id="13" w:name="_Hlk200714616"/>
            <w:r w:rsidRPr="00660F9F">
              <w:rPr>
                <w:rFonts w:cstheme="minorHAnsi"/>
              </w:rPr>
              <w:t>izkazovati reference s področja vodenja programov in projektov na področju UI (npr. strateške delovne skupine, uvajanje UI v podjetja ipd.).</w:t>
            </w:r>
            <w:bookmarkEnd w:id="13"/>
          </w:p>
        </w:tc>
        <w:tc>
          <w:tcPr>
            <w:tcW w:w="1464" w:type="dxa"/>
          </w:tcPr>
          <w:p w14:paraId="14C924A0" w14:textId="087D2D3C" w:rsidR="00F2540B" w:rsidRDefault="00BA45A6" w:rsidP="00942A41">
            <w:pPr>
              <w:rPr>
                <w:rFonts w:cstheme="minorHAnsi"/>
              </w:rPr>
            </w:pPr>
            <w:r>
              <w:rPr>
                <w:rFonts w:cstheme="minorHAnsi"/>
              </w:rPr>
              <w:t>Obrazec 2</w:t>
            </w:r>
            <w:r w:rsidR="00660F9F">
              <w:rPr>
                <w:rFonts w:cstheme="minorHAnsi"/>
              </w:rPr>
              <w:t xml:space="preserve"> </w:t>
            </w:r>
            <w:r w:rsidR="00660F9F" w:rsidRPr="00660F9F">
              <w:rPr>
                <w:rFonts w:cstheme="minorHAnsi"/>
              </w:rPr>
              <w:t>– izjava</w:t>
            </w:r>
          </w:p>
        </w:tc>
        <w:tc>
          <w:tcPr>
            <w:tcW w:w="1976" w:type="dxa"/>
          </w:tcPr>
          <w:p w14:paraId="038ED1CA" w14:textId="503FCB4D" w:rsidR="00F2540B" w:rsidRDefault="00BA45A6" w:rsidP="00703032">
            <w:pPr>
              <w:rPr>
                <w:rFonts w:cstheme="minorHAnsi"/>
              </w:rPr>
            </w:pPr>
            <w:r>
              <w:rPr>
                <w:rFonts w:cstheme="minorHAnsi"/>
              </w:rPr>
              <w:t>Preverljivo z vlogo</w:t>
            </w:r>
          </w:p>
        </w:tc>
      </w:tr>
      <w:tr w:rsidR="00703032" w:rsidRPr="00BB6F49" w14:paraId="7C70D0E4" w14:textId="77777777" w:rsidTr="00456966">
        <w:tc>
          <w:tcPr>
            <w:tcW w:w="533" w:type="dxa"/>
          </w:tcPr>
          <w:p w14:paraId="0B7C6AEF" w14:textId="05561125" w:rsidR="00703032" w:rsidRPr="00BB6F49" w:rsidRDefault="00BA45A6" w:rsidP="00703032">
            <w:pPr>
              <w:rPr>
                <w:rFonts w:cstheme="minorHAnsi"/>
              </w:rPr>
            </w:pPr>
            <w:r>
              <w:rPr>
                <w:rFonts w:cstheme="minorHAnsi"/>
              </w:rPr>
              <w:t>3</w:t>
            </w:r>
          </w:p>
        </w:tc>
        <w:tc>
          <w:tcPr>
            <w:tcW w:w="4924" w:type="dxa"/>
          </w:tcPr>
          <w:p w14:paraId="3F1F0B65" w14:textId="7A91E910" w:rsidR="00703032" w:rsidRPr="00BB6F49" w:rsidRDefault="00703032" w:rsidP="00703032">
            <w:pPr>
              <w:rPr>
                <w:rFonts w:cstheme="minorHAnsi"/>
              </w:rPr>
            </w:pPr>
            <w:r w:rsidRPr="00BB6F49">
              <w:rPr>
                <w:rFonts w:cstheme="minorHAnsi"/>
              </w:rPr>
              <w:t xml:space="preserve">Vodilni </w:t>
            </w:r>
            <w:proofErr w:type="spellStart"/>
            <w:r w:rsidRPr="00BB6F49">
              <w:rPr>
                <w:rFonts w:cstheme="minorHAnsi"/>
              </w:rPr>
              <w:t>konzorcijski</w:t>
            </w:r>
            <w:proofErr w:type="spellEnd"/>
            <w:r w:rsidRPr="00BB6F49">
              <w:rPr>
                <w:rFonts w:cstheme="minorHAnsi"/>
              </w:rPr>
              <w:t xml:space="preserve"> partner mora </w:t>
            </w:r>
            <w:bookmarkStart w:id="14" w:name="_Hlk200714638"/>
            <w:r w:rsidRPr="00BB6F49">
              <w:rPr>
                <w:rFonts w:cstheme="minorHAnsi"/>
              </w:rPr>
              <w:t xml:space="preserve">izkazovati reference s področja </w:t>
            </w:r>
            <w:r w:rsidR="00BA45A6">
              <w:t>organizacijskega, finančnega in administrativnega</w:t>
            </w:r>
            <w:r w:rsidR="00BA45A6" w:rsidRPr="00BB6F49">
              <w:rPr>
                <w:rFonts w:cstheme="minorHAnsi"/>
              </w:rPr>
              <w:t xml:space="preserve"> </w:t>
            </w:r>
            <w:r w:rsidRPr="00BB6F49">
              <w:rPr>
                <w:rFonts w:cstheme="minorHAnsi"/>
              </w:rPr>
              <w:t xml:space="preserve">vodenja programov oziroma projektov, katerih vrednost je bila </w:t>
            </w:r>
            <w:r w:rsidR="00210820">
              <w:t xml:space="preserve">najmanj </w:t>
            </w:r>
            <w:r w:rsidR="000855C8">
              <w:t>3 milijone EUR</w:t>
            </w:r>
            <w:r w:rsidRPr="00BB6F49">
              <w:rPr>
                <w:rFonts w:cstheme="minorHAnsi"/>
              </w:rPr>
              <w:t xml:space="preserve">, ki so bili </w:t>
            </w:r>
            <w:r w:rsidR="00123837">
              <w:rPr>
                <w:rFonts w:cstheme="minorHAnsi"/>
              </w:rPr>
              <w:t>(</w:t>
            </w:r>
            <w:r w:rsidRPr="00BB6F49">
              <w:rPr>
                <w:rFonts w:cstheme="minorHAnsi"/>
              </w:rPr>
              <w:t>so</w:t>
            </w:r>
            <w:r w:rsidR="00123837">
              <w:rPr>
                <w:rFonts w:cstheme="minorHAnsi"/>
              </w:rPr>
              <w:t>)</w:t>
            </w:r>
            <w:r w:rsidRPr="00BB6F49">
              <w:rPr>
                <w:rFonts w:cstheme="minorHAnsi"/>
              </w:rPr>
              <w:t xml:space="preserve">financirani s strani EU in/ali SLO ter jih je vodil ali izvajal v zadnjih </w:t>
            </w:r>
            <w:r w:rsidR="00BA45A6">
              <w:rPr>
                <w:rFonts w:cstheme="minorHAnsi"/>
              </w:rPr>
              <w:t>5</w:t>
            </w:r>
            <w:r w:rsidR="00BA45A6" w:rsidRPr="00BB6F49">
              <w:rPr>
                <w:rFonts w:cstheme="minorHAnsi"/>
              </w:rPr>
              <w:t xml:space="preserve"> </w:t>
            </w:r>
            <w:r w:rsidRPr="00BB6F49">
              <w:rPr>
                <w:rFonts w:cstheme="minorHAnsi"/>
              </w:rPr>
              <w:t>letih</w:t>
            </w:r>
            <w:bookmarkEnd w:id="14"/>
            <w:r w:rsidRPr="00BB6F49">
              <w:rPr>
                <w:rFonts w:cstheme="minorHAnsi"/>
              </w:rPr>
              <w:t>.</w:t>
            </w:r>
          </w:p>
        </w:tc>
        <w:tc>
          <w:tcPr>
            <w:tcW w:w="1464" w:type="dxa"/>
          </w:tcPr>
          <w:p w14:paraId="250500DA" w14:textId="5737E71D" w:rsidR="00703032" w:rsidRPr="00BB6F49" w:rsidRDefault="00942A41" w:rsidP="00703032">
            <w:pPr>
              <w:rPr>
                <w:rFonts w:cstheme="minorHAnsi"/>
              </w:rPr>
            </w:pPr>
            <w:r>
              <w:rPr>
                <w:rFonts w:cstheme="minorHAnsi"/>
              </w:rPr>
              <w:t>Obrazec 2</w:t>
            </w:r>
            <w:r w:rsidR="00660F9F">
              <w:rPr>
                <w:rFonts w:cstheme="minorHAnsi"/>
              </w:rPr>
              <w:t xml:space="preserve"> </w:t>
            </w:r>
            <w:r w:rsidR="00660F9F" w:rsidRPr="00432932">
              <w:rPr>
                <w:rFonts w:cstheme="minorHAnsi"/>
              </w:rPr>
              <w:t>– izjava</w:t>
            </w:r>
            <w:r w:rsidR="00E7022F">
              <w:rPr>
                <w:rFonts w:cstheme="minorHAnsi"/>
              </w:rPr>
              <w:t>, Obrazec 5</w:t>
            </w:r>
          </w:p>
        </w:tc>
        <w:tc>
          <w:tcPr>
            <w:tcW w:w="1976" w:type="dxa"/>
          </w:tcPr>
          <w:p w14:paraId="4BFE78E5" w14:textId="15FD9E58" w:rsidR="00703032" w:rsidRPr="00BB6F49" w:rsidRDefault="00942A41" w:rsidP="00703032">
            <w:pPr>
              <w:rPr>
                <w:rFonts w:cstheme="minorHAnsi"/>
              </w:rPr>
            </w:pPr>
            <w:r>
              <w:rPr>
                <w:rFonts w:cstheme="minorHAnsi"/>
              </w:rPr>
              <w:t xml:space="preserve">Preverljivo z vlogo </w:t>
            </w:r>
          </w:p>
        </w:tc>
      </w:tr>
      <w:tr w:rsidR="00703032" w:rsidRPr="00BB6F49" w14:paraId="0938C076" w14:textId="77777777" w:rsidTr="00456966">
        <w:tc>
          <w:tcPr>
            <w:tcW w:w="533" w:type="dxa"/>
          </w:tcPr>
          <w:p w14:paraId="4D9D0D4E" w14:textId="3D66E7B6" w:rsidR="00703032" w:rsidRPr="00BB6F49" w:rsidRDefault="00BA45A6" w:rsidP="00703032">
            <w:pPr>
              <w:rPr>
                <w:rFonts w:cstheme="minorHAnsi"/>
              </w:rPr>
            </w:pPr>
            <w:r>
              <w:rPr>
                <w:rFonts w:cstheme="minorHAnsi"/>
              </w:rPr>
              <w:t>4</w:t>
            </w:r>
          </w:p>
        </w:tc>
        <w:tc>
          <w:tcPr>
            <w:tcW w:w="4924" w:type="dxa"/>
          </w:tcPr>
          <w:p w14:paraId="1D1447F9" w14:textId="069E25F8" w:rsidR="00703032" w:rsidRPr="00BB6F49" w:rsidRDefault="00BA45A6" w:rsidP="00BA45A6">
            <w:pPr>
              <w:rPr>
                <w:rFonts w:cstheme="minorHAnsi"/>
              </w:rPr>
            </w:pPr>
            <w:r w:rsidRPr="251F7EAD">
              <w:t xml:space="preserve">Vodilni </w:t>
            </w:r>
            <w:proofErr w:type="spellStart"/>
            <w:r w:rsidRPr="251F7EAD">
              <w:t>konzorcijski</w:t>
            </w:r>
            <w:proofErr w:type="spellEnd"/>
            <w:r w:rsidRPr="251F7EAD">
              <w:t xml:space="preserve"> partner mora </w:t>
            </w:r>
            <w:bookmarkStart w:id="15" w:name="_Hlk200714672"/>
            <w:r w:rsidRPr="251F7EAD">
              <w:t>izkazovati reference s področja</w:t>
            </w:r>
            <w:r>
              <w:t xml:space="preserve"> </w:t>
            </w:r>
            <w:r w:rsidRPr="00BA45A6">
              <w:t>vsaj 5 izvedenih B2B konferenc v zadnjih 12 mesecih</w:t>
            </w:r>
            <w:bookmarkEnd w:id="15"/>
            <w:r>
              <w:t>.</w:t>
            </w:r>
            <w:r w:rsidR="007B2717">
              <w:rPr>
                <w:rStyle w:val="Sprotnaopomba-sklic"/>
              </w:rPr>
              <w:footnoteReference w:id="4"/>
            </w:r>
          </w:p>
        </w:tc>
        <w:tc>
          <w:tcPr>
            <w:tcW w:w="1464" w:type="dxa"/>
          </w:tcPr>
          <w:p w14:paraId="2E19DEBE" w14:textId="3434624F" w:rsidR="00703032" w:rsidRPr="00BB6F49" w:rsidRDefault="00942A41" w:rsidP="00703032">
            <w:pPr>
              <w:rPr>
                <w:rFonts w:cstheme="minorHAnsi"/>
              </w:rPr>
            </w:pPr>
            <w:r>
              <w:rPr>
                <w:rFonts w:cstheme="minorHAnsi"/>
              </w:rPr>
              <w:t>Obrazec 2</w:t>
            </w:r>
            <w:r w:rsidR="00660F9F">
              <w:rPr>
                <w:rFonts w:cstheme="minorHAnsi"/>
              </w:rPr>
              <w:t xml:space="preserve"> </w:t>
            </w:r>
            <w:r w:rsidR="00660F9F" w:rsidRPr="00432932">
              <w:rPr>
                <w:rFonts w:cstheme="minorHAnsi"/>
              </w:rPr>
              <w:t>– izjava</w:t>
            </w:r>
            <w:r w:rsidR="00E7022F">
              <w:rPr>
                <w:rFonts w:cstheme="minorHAnsi"/>
              </w:rPr>
              <w:t>, Obrazec 5</w:t>
            </w:r>
          </w:p>
        </w:tc>
        <w:tc>
          <w:tcPr>
            <w:tcW w:w="1976" w:type="dxa"/>
          </w:tcPr>
          <w:p w14:paraId="3182FD36" w14:textId="521E3781" w:rsidR="00703032" w:rsidRPr="00BB6F49" w:rsidRDefault="00942A41" w:rsidP="00703032">
            <w:pPr>
              <w:rPr>
                <w:rFonts w:cstheme="minorHAnsi"/>
              </w:rPr>
            </w:pPr>
            <w:r>
              <w:rPr>
                <w:rFonts w:cstheme="minorHAnsi"/>
              </w:rPr>
              <w:t xml:space="preserve">Preverljivo z vlogo </w:t>
            </w:r>
          </w:p>
        </w:tc>
      </w:tr>
      <w:tr w:rsidR="00BA45A6" w:rsidRPr="00BB6F49" w14:paraId="76B570EA" w14:textId="77777777" w:rsidTr="00456966">
        <w:tc>
          <w:tcPr>
            <w:tcW w:w="533" w:type="dxa"/>
          </w:tcPr>
          <w:p w14:paraId="3218A43E" w14:textId="29B9BEAA" w:rsidR="00BA45A6" w:rsidRDefault="00BA45A6" w:rsidP="00703032">
            <w:pPr>
              <w:rPr>
                <w:rFonts w:cstheme="minorHAnsi"/>
              </w:rPr>
            </w:pPr>
            <w:r>
              <w:rPr>
                <w:rFonts w:cstheme="minorHAnsi"/>
              </w:rPr>
              <w:t>5</w:t>
            </w:r>
          </w:p>
        </w:tc>
        <w:tc>
          <w:tcPr>
            <w:tcW w:w="4924" w:type="dxa"/>
          </w:tcPr>
          <w:p w14:paraId="76619C30" w14:textId="314AF3D1" w:rsidR="00BA45A6" w:rsidRPr="00BB6F49" w:rsidRDefault="00BA45A6" w:rsidP="00703032">
            <w:pPr>
              <w:rPr>
                <w:rFonts w:cstheme="minorHAnsi"/>
              </w:rPr>
            </w:pPr>
            <w:r w:rsidRPr="251F7EAD">
              <w:t xml:space="preserve">Vodilni </w:t>
            </w:r>
            <w:proofErr w:type="spellStart"/>
            <w:r w:rsidRPr="251F7EAD">
              <w:t>konzorcijski</w:t>
            </w:r>
            <w:proofErr w:type="spellEnd"/>
            <w:r w:rsidRPr="251F7EAD">
              <w:t xml:space="preserve"> partner mora </w:t>
            </w:r>
            <w:bookmarkStart w:id="16" w:name="_Hlk200714692"/>
            <w:r w:rsidRPr="251F7EAD">
              <w:t>izkazovati reference s področja</w:t>
            </w:r>
            <w:r>
              <w:t xml:space="preserve"> </w:t>
            </w:r>
            <w:r w:rsidRPr="00BA45A6">
              <w:t>vsaj 10 izvedenih usposabljanj za podjetja v zadnjih 12 mesecih</w:t>
            </w:r>
            <w:bookmarkEnd w:id="16"/>
            <w:r w:rsidRPr="00BA45A6">
              <w:t>.</w:t>
            </w:r>
            <w:r w:rsidR="007B2717">
              <w:rPr>
                <w:rStyle w:val="Sprotnaopomba-sklic"/>
              </w:rPr>
              <w:footnoteReference w:id="5"/>
            </w:r>
          </w:p>
        </w:tc>
        <w:tc>
          <w:tcPr>
            <w:tcW w:w="1464" w:type="dxa"/>
          </w:tcPr>
          <w:p w14:paraId="19B1CA16" w14:textId="36F552E6" w:rsidR="00BA45A6" w:rsidRDefault="00BA45A6" w:rsidP="00703032">
            <w:pPr>
              <w:rPr>
                <w:rFonts w:cstheme="minorHAnsi"/>
              </w:rPr>
            </w:pPr>
            <w:r>
              <w:rPr>
                <w:rFonts w:cstheme="minorHAnsi"/>
              </w:rPr>
              <w:t>Obrazec 2</w:t>
            </w:r>
            <w:r w:rsidR="00660F9F">
              <w:rPr>
                <w:rFonts w:cstheme="minorHAnsi"/>
              </w:rPr>
              <w:t xml:space="preserve"> </w:t>
            </w:r>
            <w:r w:rsidR="00660F9F" w:rsidRPr="00432932">
              <w:rPr>
                <w:rFonts w:cstheme="minorHAnsi"/>
              </w:rPr>
              <w:t>– izjava</w:t>
            </w:r>
            <w:r w:rsidR="00E7022F">
              <w:rPr>
                <w:rFonts w:cstheme="minorHAnsi"/>
              </w:rPr>
              <w:t>, Obrazec 5</w:t>
            </w:r>
          </w:p>
        </w:tc>
        <w:tc>
          <w:tcPr>
            <w:tcW w:w="1976" w:type="dxa"/>
          </w:tcPr>
          <w:p w14:paraId="54A27027" w14:textId="0EE0118A" w:rsidR="00BA45A6" w:rsidRDefault="00BA45A6" w:rsidP="00703032">
            <w:pPr>
              <w:rPr>
                <w:rFonts w:cstheme="minorHAnsi"/>
              </w:rPr>
            </w:pPr>
            <w:r>
              <w:rPr>
                <w:rFonts w:cstheme="minorHAnsi"/>
              </w:rPr>
              <w:t>Preverljivo z vlogo</w:t>
            </w:r>
          </w:p>
        </w:tc>
      </w:tr>
    </w:tbl>
    <w:p w14:paraId="1E30B720" w14:textId="4275B24D" w:rsidR="000D3337" w:rsidRPr="00BB6F49" w:rsidRDefault="000D3337" w:rsidP="00E92A2D">
      <w:pPr>
        <w:spacing w:after="0"/>
        <w:rPr>
          <w:rFonts w:cstheme="minorHAnsi"/>
        </w:rPr>
      </w:pPr>
    </w:p>
    <w:p w14:paraId="38461528" w14:textId="7C59E815" w:rsidR="001F2AD4" w:rsidRPr="00BB6F49" w:rsidRDefault="00710657" w:rsidP="00E92A2D">
      <w:pPr>
        <w:spacing w:after="0"/>
        <w:rPr>
          <w:rFonts w:cstheme="minorHAnsi"/>
        </w:rPr>
      </w:pPr>
      <w:r w:rsidRPr="00BB6F49">
        <w:rPr>
          <w:rFonts w:cstheme="minorHAnsi"/>
        </w:rPr>
        <w:t>ARIS</w:t>
      </w:r>
      <w:r w:rsidR="001F2AD4" w:rsidRPr="00BB6F49">
        <w:rPr>
          <w:rFonts w:cstheme="minorHAnsi"/>
        </w:rPr>
        <w:t xml:space="preserve"> bo poleg navedenih dokazil od prijavitelja lahko zahteval še dodatna pojasnila in/ali dokazila ter bo lahko pogoje za kand</w:t>
      </w:r>
      <w:bookmarkEnd w:id="3"/>
      <w:r w:rsidR="001F2AD4" w:rsidRPr="00BB6F49">
        <w:rPr>
          <w:rFonts w:cstheme="minorHAnsi"/>
        </w:rPr>
        <w:t>idiranje preverjal še na druge načine.</w:t>
      </w:r>
    </w:p>
    <w:p w14:paraId="2658A924" w14:textId="77777777" w:rsidR="004839DE" w:rsidRPr="00BB6F49" w:rsidRDefault="004839DE" w:rsidP="00E92A2D">
      <w:pPr>
        <w:rPr>
          <w:rFonts w:cstheme="minorHAnsi"/>
        </w:rPr>
      </w:pPr>
    </w:p>
    <w:p w14:paraId="4DCFD24B" w14:textId="77777777" w:rsidR="004839DE" w:rsidRPr="00BB6F49" w:rsidRDefault="004839DE" w:rsidP="00E92A2D">
      <w:pPr>
        <w:rPr>
          <w:rFonts w:cstheme="minorHAnsi"/>
        </w:rPr>
        <w:sectPr w:rsidR="004839DE" w:rsidRPr="00BB6F49" w:rsidSect="00E12CD0">
          <w:footerReference w:type="default" r:id="rId8"/>
          <w:headerReference w:type="first" r:id="rId9"/>
          <w:pgSz w:w="11906" w:h="16838" w:code="9"/>
          <w:pgMar w:top="1985" w:right="1700" w:bottom="1417" w:left="1417" w:header="708" w:footer="708" w:gutter="0"/>
          <w:pgNumType w:start="1"/>
          <w:cols w:space="708"/>
          <w:titlePg/>
          <w:docGrid w:linePitch="360"/>
        </w:sectPr>
      </w:pPr>
    </w:p>
    <w:p w14:paraId="4DEDFD3F" w14:textId="7A221D83" w:rsidR="00593532" w:rsidRPr="00BB6F49" w:rsidRDefault="002C2885" w:rsidP="00FC0330">
      <w:pPr>
        <w:pStyle w:val="Naslov2"/>
        <w:numPr>
          <w:ilvl w:val="0"/>
          <w:numId w:val="2"/>
        </w:numPr>
        <w:rPr>
          <w:rFonts w:asciiTheme="minorHAnsi" w:hAnsiTheme="minorHAnsi" w:cstheme="minorHAnsi"/>
          <w:sz w:val="22"/>
          <w:szCs w:val="22"/>
        </w:rPr>
      </w:pPr>
      <w:r w:rsidRPr="00BB6F49">
        <w:rPr>
          <w:rFonts w:asciiTheme="minorHAnsi" w:hAnsiTheme="minorHAnsi" w:cstheme="minorHAnsi"/>
          <w:sz w:val="22"/>
          <w:szCs w:val="22"/>
        </w:rPr>
        <w:lastRenderedPageBreak/>
        <w:t>Podrobnejša predstavitev meril za ocenjevanje</w:t>
      </w:r>
      <w:r w:rsidR="00EB2DD2" w:rsidRPr="00BB6F49">
        <w:rPr>
          <w:rFonts w:asciiTheme="minorHAnsi" w:hAnsiTheme="minorHAnsi" w:cstheme="minorHAnsi"/>
          <w:sz w:val="22"/>
          <w:szCs w:val="22"/>
        </w:rPr>
        <w:t xml:space="preserve"> in potek ocenjevanja</w:t>
      </w:r>
    </w:p>
    <w:p w14:paraId="3E1943B0" w14:textId="778F3F94" w:rsidR="00593532" w:rsidRPr="00BB6F49" w:rsidRDefault="00593532" w:rsidP="00E92A2D">
      <w:pPr>
        <w:spacing w:after="0" w:line="260" w:lineRule="atLeast"/>
        <w:rPr>
          <w:rFonts w:cstheme="minorHAnsi"/>
          <w:b/>
        </w:rPr>
      </w:pPr>
    </w:p>
    <w:p w14:paraId="4D870188" w14:textId="15203E2F" w:rsidR="00EB2DD2" w:rsidRPr="00BB6F49" w:rsidRDefault="00A548E6" w:rsidP="00E92A2D">
      <w:pPr>
        <w:pStyle w:val="Naslov3"/>
        <w:rPr>
          <w:rFonts w:asciiTheme="minorHAnsi" w:hAnsiTheme="minorHAnsi" w:cstheme="minorHAnsi"/>
          <w:b/>
          <w:sz w:val="22"/>
          <w:szCs w:val="22"/>
        </w:rPr>
      </w:pPr>
      <w:r w:rsidRPr="00BB6F49">
        <w:rPr>
          <w:rFonts w:asciiTheme="minorHAnsi" w:hAnsiTheme="minorHAnsi" w:cstheme="minorHAnsi"/>
          <w:b/>
          <w:sz w:val="22"/>
          <w:szCs w:val="22"/>
        </w:rPr>
        <w:t>4</w:t>
      </w:r>
      <w:r w:rsidR="00EB2DD2" w:rsidRPr="00BB6F49">
        <w:rPr>
          <w:rFonts w:asciiTheme="minorHAnsi" w:hAnsiTheme="minorHAnsi" w:cstheme="minorHAnsi"/>
          <w:b/>
          <w:sz w:val="22"/>
          <w:szCs w:val="22"/>
        </w:rPr>
        <w:t>.1. Podrobnejša predstavitev meril za ocenjevanje</w:t>
      </w:r>
    </w:p>
    <w:p w14:paraId="73674CD2" w14:textId="77777777" w:rsidR="00AB2B1A" w:rsidRPr="00BB6F49" w:rsidRDefault="00AB2B1A" w:rsidP="00E92A2D">
      <w:pPr>
        <w:spacing w:after="0"/>
        <w:rPr>
          <w:rFonts w:cstheme="minorHAnsi"/>
        </w:rPr>
      </w:pP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992"/>
        <w:gridCol w:w="709"/>
        <w:gridCol w:w="963"/>
        <w:gridCol w:w="5305"/>
      </w:tblGrid>
      <w:tr w:rsidR="00200BE8" w:rsidRPr="00BB6F49" w14:paraId="1F2A430A" w14:textId="77777777" w:rsidTr="002A4739">
        <w:trPr>
          <w:trHeight w:val="319"/>
        </w:trPr>
        <w:tc>
          <w:tcPr>
            <w:tcW w:w="14060" w:type="dxa"/>
            <w:gridSpan w:val="5"/>
            <w:shd w:val="clear" w:color="auto" w:fill="C4BC96"/>
          </w:tcPr>
          <w:p w14:paraId="77C36C9A"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MERILA ZA IZBOR PROJEKTA</w:t>
            </w:r>
          </w:p>
        </w:tc>
      </w:tr>
      <w:tr w:rsidR="00200BE8" w:rsidRPr="00BB6F49" w14:paraId="60A260ED" w14:textId="77777777" w:rsidTr="002A4739">
        <w:tc>
          <w:tcPr>
            <w:tcW w:w="6091" w:type="dxa"/>
            <w:tcBorders>
              <w:bottom w:val="double" w:sz="4" w:space="0" w:color="auto"/>
            </w:tcBorders>
            <w:shd w:val="clear" w:color="auto" w:fill="C4BC96"/>
          </w:tcPr>
          <w:p w14:paraId="335A8A1C" w14:textId="77777777" w:rsidR="00200BE8" w:rsidRPr="00BB6F49" w:rsidRDefault="00200BE8" w:rsidP="004806ED">
            <w:pPr>
              <w:spacing w:after="0" w:line="240" w:lineRule="auto"/>
              <w:jc w:val="left"/>
              <w:rPr>
                <w:rFonts w:eastAsia="Times New Roman" w:cstheme="minorHAnsi"/>
                <w:b/>
              </w:rPr>
            </w:pPr>
            <w:r w:rsidRPr="00BB6F49">
              <w:rPr>
                <w:rFonts w:eastAsia="Times New Roman" w:cstheme="minorHAnsi"/>
                <w:b/>
              </w:rPr>
              <w:t xml:space="preserve">Merila / </w:t>
            </w:r>
            <w:proofErr w:type="spellStart"/>
            <w:r w:rsidRPr="00BB6F49">
              <w:rPr>
                <w:rFonts w:eastAsia="Times New Roman" w:cstheme="minorHAnsi"/>
                <w:b/>
              </w:rPr>
              <w:t>Podmerila</w:t>
            </w:r>
            <w:proofErr w:type="spellEnd"/>
          </w:p>
        </w:tc>
        <w:tc>
          <w:tcPr>
            <w:tcW w:w="992" w:type="dxa"/>
            <w:tcBorders>
              <w:bottom w:val="double" w:sz="4" w:space="0" w:color="auto"/>
            </w:tcBorders>
            <w:shd w:val="clear" w:color="auto" w:fill="C4BC96"/>
          </w:tcPr>
          <w:p w14:paraId="337125D8"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Razpon možnih točk</w:t>
            </w:r>
          </w:p>
        </w:tc>
        <w:tc>
          <w:tcPr>
            <w:tcW w:w="709" w:type="dxa"/>
            <w:tcBorders>
              <w:bottom w:val="double" w:sz="4" w:space="0" w:color="auto"/>
            </w:tcBorders>
            <w:shd w:val="clear" w:color="auto" w:fill="C4BC96"/>
          </w:tcPr>
          <w:p w14:paraId="16C5A8DC" w14:textId="6CE9099A"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Utež</w:t>
            </w:r>
            <w:r w:rsidR="000C4D7A" w:rsidRPr="00BB6F49">
              <w:rPr>
                <w:rStyle w:val="Sprotnaopomba-sklic"/>
                <w:rFonts w:eastAsia="Times New Roman" w:cstheme="minorHAnsi"/>
                <w:b/>
              </w:rPr>
              <w:footnoteReference w:id="6"/>
            </w:r>
          </w:p>
        </w:tc>
        <w:tc>
          <w:tcPr>
            <w:tcW w:w="963" w:type="dxa"/>
            <w:tcBorders>
              <w:bottom w:val="double" w:sz="4" w:space="0" w:color="auto"/>
            </w:tcBorders>
            <w:shd w:val="clear" w:color="auto" w:fill="C4BC96"/>
          </w:tcPr>
          <w:p w14:paraId="37EBCE26" w14:textId="77777777" w:rsidR="00200BE8" w:rsidRPr="00BB6F49" w:rsidRDefault="00200BE8" w:rsidP="004806ED">
            <w:pPr>
              <w:spacing w:after="0" w:line="240" w:lineRule="auto"/>
              <w:jc w:val="center"/>
              <w:rPr>
                <w:rFonts w:eastAsia="Calibri" w:cstheme="minorHAnsi"/>
                <w:b/>
                <w:lang w:eastAsia="sl-SI"/>
              </w:rPr>
            </w:pPr>
            <w:r w:rsidRPr="00BB6F49">
              <w:rPr>
                <w:rFonts w:eastAsia="Calibri" w:cstheme="minorHAnsi"/>
                <w:b/>
                <w:lang w:eastAsia="sl-SI"/>
              </w:rPr>
              <w:t>Razpon možnih točk z utežjo</w:t>
            </w:r>
          </w:p>
        </w:tc>
        <w:tc>
          <w:tcPr>
            <w:tcW w:w="5305" w:type="dxa"/>
            <w:tcBorders>
              <w:bottom w:val="double" w:sz="4" w:space="0" w:color="auto"/>
            </w:tcBorders>
            <w:shd w:val="clear" w:color="auto" w:fill="C4BC96"/>
          </w:tcPr>
          <w:p w14:paraId="6C50538E" w14:textId="77777777" w:rsidR="00200BE8" w:rsidRPr="00BB6F49" w:rsidRDefault="00200BE8" w:rsidP="004806ED">
            <w:pPr>
              <w:spacing w:after="0" w:line="240" w:lineRule="auto"/>
              <w:jc w:val="center"/>
              <w:rPr>
                <w:rFonts w:eastAsia="Times New Roman" w:cstheme="minorHAnsi"/>
                <w:b/>
              </w:rPr>
            </w:pPr>
            <w:r w:rsidRPr="00BB6F49">
              <w:rPr>
                <w:rFonts w:eastAsia="Calibri" w:cstheme="minorHAnsi"/>
                <w:b/>
                <w:lang w:eastAsia="sl-SI"/>
              </w:rPr>
              <w:t>POJASNILO KAKOVOSTI VSEBINE ZA MAKSIMALNO ŠTEVILO TOČK PRI POSAMEZNEM MERILU</w:t>
            </w:r>
            <w:r w:rsidRPr="00BB6F49">
              <w:rPr>
                <w:rStyle w:val="Sprotnaopomba-sklic"/>
                <w:rFonts w:eastAsia="Calibri" w:cstheme="minorHAnsi"/>
                <w:lang w:eastAsia="sl-SI"/>
              </w:rPr>
              <w:footnoteReference w:id="7"/>
            </w:r>
          </w:p>
        </w:tc>
      </w:tr>
      <w:tr w:rsidR="00200BE8" w:rsidRPr="00BB6F49" w14:paraId="4A2104C1" w14:textId="77777777" w:rsidTr="002A4739">
        <w:trPr>
          <w:trHeight w:val="470"/>
        </w:trPr>
        <w:tc>
          <w:tcPr>
            <w:tcW w:w="14060" w:type="dxa"/>
            <w:gridSpan w:val="5"/>
            <w:tcBorders>
              <w:top w:val="double" w:sz="4" w:space="0" w:color="auto"/>
              <w:bottom w:val="double" w:sz="4" w:space="0" w:color="auto"/>
            </w:tcBorders>
            <w:shd w:val="clear" w:color="auto" w:fill="DDD9C3"/>
          </w:tcPr>
          <w:p w14:paraId="506D4521" w14:textId="3E762125" w:rsidR="00200BE8" w:rsidRPr="00BB6F49" w:rsidRDefault="00200BE8" w:rsidP="00E54E42">
            <w:pPr>
              <w:numPr>
                <w:ilvl w:val="0"/>
                <w:numId w:val="1"/>
              </w:numPr>
              <w:spacing w:before="60" w:after="60" w:line="240" w:lineRule="auto"/>
              <w:jc w:val="left"/>
              <w:rPr>
                <w:rFonts w:eastAsia="Times New Roman" w:cstheme="minorHAnsi"/>
                <w:b/>
              </w:rPr>
            </w:pPr>
            <w:r w:rsidRPr="00BB6F49">
              <w:rPr>
                <w:rFonts w:eastAsia="Times New Roman" w:cstheme="minorHAnsi"/>
                <w:b/>
              </w:rPr>
              <w:t>Merilo: USTREZNOST PROJEKTA (</w:t>
            </w:r>
            <w:r w:rsidR="009219A6" w:rsidRPr="00BB6F49">
              <w:rPr>
                <w:rFonts w:eastAsia="Times New Roman" w:cstheme="minorHAnsi"/>
                <w:b/>
              </w:rPr>
              <w:t xml:space="preserve">možnih </w:t>
            </w:r>
            <w:r w:rsidRPr="00BB6F49">
              <w:rPr>
                <w:rFonts w:eastAsia="Times New Roman" w:cstheme="minorHAnsi"/>
                <w:b/>
              </w:rPr>
              <w:t>največ 10 točk)</w:t>
            </w:r>
          </w:p>
          <w:p w14:paraId="0B01E573" w14:textId="77777777" w:rsidR="00200BE8" w:rsidRPr="00BB6F49" w:rsidRDefault="00200BE8" w:rsidP="004806ED">
            <w:pPr>
              <w:spacing w:before="60" w:after="60" w:line="240" w:lineRule="auto"/>
              <w:rPr>
                <w:rFonts w:eastAsia="Times New Roman" w:cstheme="minorHAnsi"/>
              </w:rPr>
            </w:pPr>
          </w:p>
          <w:p w14:paraId="62CC13D0" w14:textId="79374B1E" w:rsidR="00200BE8" w:rsidRPr="00BB6F49" w:rsidRDefault="00200BE8" w:rsidP="004806ED">
            <w:pPr>
              <w:spacing w:before="60" w:after="60" w:line="240" w:lineRule="auto"/>
              <w:rPr>
                <w:rFonts w:eastAsia="Times New Roman" w:cstheme="minorHAnsi"/>
              </w:rPr>
            </w:pPr>
            <w:r w:rsidRPr="00BB6F49">
              <w:rPr>
                <w:rFonts w:eastAsia="Times New Roman" w:cstheme="minorHAnsi"/>
              </w:rPr>
              <w:t xml:space="preserve">Pri tem merilu se ocenjuje, ali gre za projekt, kot je predviden z javnim razpisom, ki prispeva k </w:t>
            </w:r>
            <w:r w:rsidR="00B0381B" w:rsidRPr="00BB6F49">
              <w:rPr>
                <w:rFonts w:eastAsia="Times New Roman" w:cstheme="minorHAnsi"/>
              </w:rPr>
              <w:t xml:space="preserve">doseganju relevantnih ciljev </w:t>
            </w:r>
            <w:r w:rsidRPr="00BB6F49">
              <w:rPr>
                <w:rFonts w:eastAsia="Times New Roman" w:cstheme="minorHAnsi"/>
              </w:rPr>
              <w:t xml:space="preserve">strateških dokumentov s področja </w:t>
            </w:r>
            <w:r w:rsidR="005C6A33" w:rsidRPr="00BB6F49">
              <w:rPr>
                <w:rFonts w:eastAsia="Times New Roman" w:cstheme="minorHAnsi"/>
              </w:rPr>
              <w:t>umetne inteligence</w:t>
            </w:r>
            <w:r w:rsidRPr="00BB6F49">
              <w:rPr>
                <w:rFonts w:eastAsia="Times New Roman" w:cstheme="minorHAnsi"/>
              </w:rPr>
              <w:t xml:space="preserve"> in ki je vsebinsko celovit ter zaokrožen, kar kaže na večjo možnost uspešne izvedbe.</w:t>
            </w:r>
          </w:p>
        </w:tc>
      </w:tr>
      <w:tr w:rsidR="00200BE8" w:rsidRPr="00BB6F49" w14:paraId="18A65AD2" w14:textId="77777777" w:rsidTr="002A4739">
        <w:trPr>
          <w:trHeight w:val="1674"/>
        </w:trPr>
        <w:tc>
          <w:tcPr>
            <w:tcW w:w="6091" w:type="dxa"/>
            <w:tcBorders>
              <w:top w:val="double" w:sz="4" w:space="0" w:color="auto"/>
            </w:tcBorders>
          </w:tcPr>
          <w:p w14:paraId="6FC0330E" w14:textId="77777777" w:rsidR="00200BE8" w:rsidRPr="00BB6F49" w:rsidRDefault="00200BE8" w:rsidP="004806ED">
            <w:pPr>
              <w:autoSpaceDE w:val="0"/>
              <w:autoSpaceDN w:val="0"/>
              <w:adjustRightInd w:val="0"/>
              <w:spacing w:before="60" w:after="60" w:line="240" w:lineRule="auto"/>
              <w:jc w:val="left"/>
              <w:rPr>
                <w:rFonts w:eastAsia="Times New Roman" w:cstheme="minorHAnsi"/>
                <w:b/>
                <w:color w:val="000000"/>
              </w:rPr>
            </w:pPr>
            <w:r w:rsidRPr="00BB6F49">
              <w:rPr>
                <w:rFonts w:eastAsia="Times New Roman" w:cstheme="minorHAnsi"/>
                <w:b/>
                <w:color w:val="000000"/>
              </w:rPr>
              <w:t xml:space="preserve">1.1. Skladnost s strateškimi dokumenti </w:t>
            </w:r>
          </w:p>
          <w:p w14:paraId="3B73A336" w14:textId="77777777" w:rsidR="00200BE8" w:rsidRPr="00BB6F49" w:rsidRDefault="00200BE8" w:rsidP="004806ED">
            <w:pPr>
              <w:autoSpaceDE w:val="0"/>
              <w:autoSpaceDN w:val="0"/>
              <w:adjustRightInd w:val="0"/>
              <w:spacing w:before="60" w:after="60" w:line="240" w:lineRule="auto"/>
              <w:jc w:val="left"/>
              <w:rPr>
                <w:rFonts w:eastAsia="Times New Roman" w:cstheme="minorHAnsi"/>
                <w:b/>
                <w:color w:val="000000"/>
              </w:rPr>
            </w:pPr>
          </w:p>
          <w:p w14:paraId="5E4923A9" w14:textId="583D0167" w:rsidR="00200BE8" w:rsidRPr="00BB6F49" w:rsidRDefault="00200BE8" w:rsidP="00A450AD">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color w:val="000000"/>
              </w:rPr>
              <w:t xml:space="preserve">Ocenjuje se prispevek projekta k ciljem iz strateških dokumentov, ki se nanašajo na področje </w:t>
            </w:r>
            <w:r w:rsidR="003479D2" w:rsidRPr="00BB6F49">
              <w:rPr>
                <w:rFonts w:eastAsia="Times New Roman" w:cstheme="minorHAnsi"/>
                <w:color w:val="000000"/>
              </w:rPr>
              <w:t>umetne inteligence</w:t>
            </w:r>
            <w:r w:rsidRPr="00BB6F49">
              <w:rPr>
                <w:rFonts w:eastAsia="Times New Roman" w:cstheme="minorHAnsi"/>
                <w:color w:val="000000"/>
              </w:rPr>
              <w:t>:</w:t>
            </w:r>
          </w:p>
          <w:p w14:paraId="308D13BE" w14:textId="3E6FF912" w:rsidR="003479D2" w:rsidRPr="00BB6F49" w:rsidRDefault="003479D2" w:rsidP="009A3D95">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color w:val="000000"/>
              </w:rPr>
              <w:t>Digitalna Slovenija 2030</w:t>
            </w:r>
            <w:r w:rsidR="00CB399A">
              <w:rPr>
                <w:rFonts w:eastAsia="Times New Roman" w:cstheme="minorHAnsi"/>
                <w:color w:val="000000"/>
              </w:rPr>
              <w:t xml:space="preserve"> in</w:t>
            </w:r>
            <w:r w:rsidRPr="00BB6F49">
              <w:rPr>
                <w:rFonts w:eastAsia="Times New Roman" w:cstheme="minorHAnsi"/>
                <w:color w:val="000000"/>
              </w:rPr>
              <w:t xml:space="preserve"> Nacionalni program spodbujanja razvoja in uporabe umetne inteligence v Republiki Sloveniji do leta 2025 (podaljšan do leta 2030) </w:t>
            </w:r>
          </w:p>
          <w:p w14:paraId="46D438BC" w14:textId="5258B7B9" w:rsidR="00200BE8" w:rsidRPr="00BB6F49" w:rsidRDefault="00200BE8" w:rsidP="009A3D95">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color w:val="000000"/>
              </w:rPr>
              <w:t xml:space="preserve">(Podrobneje opredeljeno v točki </w:t>
            </w:r>
            <w:r w:rsidR="00395EE7" w:rsidRPr="00BB6F49">
              <w:rPr>
                <w:rFonts w:eastAsia="Times New Roman" w:cstheme="minorHAnsi"/>
                <w:color w:val="000000"/>
              </w:rPr>
              <w:t>4</w:t>
            </w:r>
            <w:r w:rsidRPr="00BB6F49">
              <w:rPr>
                <w:rFonts w:eastAsia="Times New Roman" w:cstheme="minorHAnsi"/>
                <w:color w:val="000000"/>
              </w:rPr>
              <w:t>.2. Pojasnil javnega razpisa.)</w:t>
            </w:r>
          </w:p>
        </w:tc>
        <w:tc>
          <w:tcPr>
            <w:tcW w:w="992" w:type="dxa"/>
            <w:tcBorders>
              <w:top w:val="double" w:sz="4" w:space="0" w:color="auto"/>
            </w:tcBorders>
            <w:vAlign w:val="center"/>
          </w:tcPr>
          <w:p w14:paraId="569160E8"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5</w:t>
            </w:r>
          </w:p>
        </w:tc>
        <w:tc>
          <w:tcPr>
            <w:tcW w:w="709" w:type="dxa"/>
            <w:tcBorders>
              <w:top w:val="double" w:sz="4" w:space="0" w:color="auto"/>
            </w:tcBorders>
            <w:vAlign w:val="center"/>
          </w:tcPr>
          <w:p w14:paraId="223F919B"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0,8</w:t>
            </w:r>
          </w:p>
        </w:tc>
        <w:tc>
          <w:tcPr>
            <w:tcW w:w="963" w:type="dxa"/>
            <w:tcBorders>
              <w:top w:val="double" w:sz="4" w:space="0" w:color="auto"/>
            </w:tcBorders>
            <w:vAlign w:val="center"/>
          </w:tcPr>
          <w:p w14:paraId="7BC19B4E"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4</w:t>
            </w:r>
          </w:p>
        </w:tc>
        <w:tc>
          <w:tcPr>
            <w:tcW w:w="5305" w:type="dxa"/>
            <w:tcBorders>
              <w:top w:val="double" w:sz="4" w:space="0" w:color="auto"/>
            </w:tcBorders>
          </w:tcPr>
          <w:p w14:paraId="4D7001C9" w14:textId="27CB5A37" w:rsidR="00200BE8" w:rsidRPr="00BB6F49" w:rsidRDefault="00200BE8" w:rsidP="002A4739">
            <w:pPr>
              <w:spacing w:before="60" w:after="60" w:line="240" w:lineRule="auto"/>
              <w:jc w:val="left"/>
              <w:rPr>
                <w:rFonts w:eastAsia="Times New Roman" w:cstheme="minorHAnsi"/>
              </w:rPr>
            </w:pPr>
            <w:r w:rsidRPr="00BB6F49">
              <w:rPr>
                <w:rFonts w:eastAsia="Times New Roman" w:cstheme="minorHAnsi"/>
              </w:rPr>
              <w:t>Projekt bo v kar največji meri prispeval k doseganju</w:t>
            </w:r>
            <w:r w:rsidR="00B0381B" w:rsidRPr="00BB6F49">
              <w:rPr>
                <w:rFonts w:eastAsia="Times New Roman" w:cstheme="minorHAnsi"/>
              </w:rPr>
              <w:t xml:space="preserve"> relevantnih</w:t>
            </w:r>
            <w:r w:rsidRPr="00BB6F49">
              <w:rPr>
                <w:rFonts w:eastAsia="Times New Roman" w:cstheme="minorHAnsi"/>
              </w:rPr>
              <w:t xml:space="preserve"> ciljev iz </w:t>
            </w:r>
            <w:r w:rsidR="004415A5">
              <w:rPr>
                <w:rFonts w:eastAsia="Times New Roman" w:cstheme="minorHAnsi"/>
              </w:rPr>
              <w:t xml:space="preserve">naslednjih dokumentov: </w:t>
            </w:r>
            <w:r w:rsidR="003479D2" w:rsidRPr="00BB6F49">
              <w:rPr>
                <w:rFonts w:eastAsia="Times New Roman" w:cstheme="minorHAnsi"/>
              </w:rPr>
              <w:t>Digitalna Slovenija 2030</w:t>
            </w:r>
            <w:r w:rsidR="00CB399A">
              <w:rPr>
                <w:rFonts w:eastAsia="Times New Roman" w:cstheme="minorHAnsi"/>
              </w:rPr>
              <w:t xml:space="preserve"> in </w:t>
            </w:r>
            <w:r w:rsidR="003479D2" w:rsidRPr="00BB6F49">
              <w:rPr>
                <w:rFonts w:eastAsia="Times New Roman" w:cstheme="minorHAnsi"/>
              </w:rPr>
              <w:t>Nacionalni program spodbujanja razvoja in uporabe umetne inteligence v Republiki Sloveniji do leta 2025 (podaljšan do leta 2030).</w:t>
            </w:r>
          </w:p>
          <w:p w14:paraId="5D015F00" w14:textId="77777777" w:rsidR="00200BE8" w:rsidRPr="00BB6F49" w:rsidRDefault="00200BE8" w:rsidP="004806ED">
            <w:pPr>
              <w:spacing w:before="60" w:after="60" w:line="240" w:lineRule="auto"/>
              <w:jc w:val="left"/>
              <w:rPr>
                <w:rFonts w:eastAsia="Times New Roman" w:cstheme="minorHAnsi"/>
              </w:rPr>
            </w:pPr>
          </w:p>
        </w:tc>
      </w:tr>
      <w:tr w:rsidR="00200BE8" w:rsidRPr="00BB6F49" w14:paraId="113D10DC" w14:textId="77777777" w:rsidTr="002A4739">
        <w:trPr>
          <w:trHeight w:val="470"/>
        </w:trPr>
        <w:tc>
          <w:tcPr>
            <w:tcW w:w="6091" w:type="dxa"/>
          </w:tcPr>
          <w:p w14:paraId="40F6D945" w14:textId="77777777" w:rsidR="00200BE8" w:rsidRPr="00BB6F49" w:rsidRDefault="00200BE8" w:rsidP="002A4739">
            <w:pPr>
              <w:autoSpaceDE w:val="0"/>
              <w:autoSpaceDN w:val="0"/>
              <w:adjustRightInd w:val="0"/>
              <w:spacing w:before="60" w:after="60" w:line="240" w:lineRule="auto"/>
              <w:jc w:val="left"/>
              <w:rPr>
                <w:rFonts w:eastAsia="Times New Roman" w:cstheme="minorHAnsi"/>
                <w:b/>
              </w:rPr>
            </w:pPr>
            <w:r w:rsidRPr="00BB6F49">
              <w:rPr>
                <w:rFonts w:eastAsia="Times New Roman" w:cstheme="minorHAnsi"/>
                <w:b/>
              </w:rPr>
              <w:t>1.2. Celovitost projekta*</w:t>
            </w:r>
          </w:p>
          <w:p w14:paraId="58FA01A2" w14:textId="15106708" w:rsidR="00200BE8" w:rsidRPr="00BB6F49" w:rsidRDefault="00200BE8" w:rsidP="002A4739">
            <w:pPr>
              <w:autoSpaceDE w:val="0"/>
              <w:autoSpaceDN w:val="0"/>
              <w:adjustRightInd w:val="0"/>
              <w:spacing w:before="60" w:after="60" w:line="240" w:lineRule="auto"/>
              <w:jc w:val="left"/>
              <w:rPr>
                <w:rFonts w:eastAsia="Times New Roman" w:cstheme="minorHAnsi"/>
              </w:rPr>
            </w:pPr>
            <w:r w:rsidRPr="00BB6F49">
              <w:rPr>
                <w:rFonts w:eastAsia="Times New Roman" w:cstheme="minorHAnsi"/>
              </w:rPr>
              <w:lastRenderedPageBreak/>
              <w:t>Ocenjuje se ustreznost projekta z vidika namena in cilj</w:t>
            </w:r>
            <w:r w:rsidR="00A450AD" w:rsidRPr="00BB6F49">
              <w:rPr>
                <w:rFonts w:eastAsia="Times New Roman" w:cstheme="minorHAnsi"/>
              </w:rPr>
              <w:t>ev</w:t>
            </w:r>
            <w:r w:rsidRPr="00BB6F49">
              <w:rPr>
                <w:rFonts w:eastAsia="Times New Roman" w:cstheme="minorHAnsi"/>
              </w:rPr>
              <w:t xml:space="preserve"> javnega razpisa, celovitost </w:t>
            </w:r>
            <w:r w:rsidR="007F4F16" w:rsidRPr="00BB6F49">
              <w:rPr>
                <w:rFonts w:eastAsia="Times New Roman" w:cstheme="minorHAnsi"/>
              </w:rPr>
              <w:t xml:space="preserve">in kakovost </w:t>
            </w:r>
            <w:r w:rsidRPr="00BB6F49">
              <w:rPr>
                <w:rFonts w:eastAsia="Times New Roman" w:cstheme="minorHAnsi"/>
              </w:rPr>
              <w:t>zasnovanega projekta ter ustreznost vsebinske obrazložitve in utemeljitve projekta.</w:t>
            </w:r>
          </w:p>
          <w:p w14:paraId="0A1D8E54" w14:textId="77777777" w:rsidR="00200BE8" w:rsidRPr="00BB6F49" w:rsidRDefault="00200BE8" w:rsidP="002A4739">
            <w:pPr>
              <w:autoSpaceDE w:val="0"/>
              <w:autoSpaceDN w:val="0"/>
              <w:adjustRightInd w:val="0"/>
              <w:spacing w:before="60" w:after="60" w:line="240" w:lineRule="auto"/>
              <w:jc w:val="left"/>
              <w:rPr>
                <w:rFonts w:eastAsia="Times New Roman" w:cstheme="minorHAnsi"/>
              </w:rPr>
            </w:pPr>
            <w:r w:rsidRPr="00BB6F49">
              <w:rPr>
                <w:rFonts w:eastAsia="Times New Roman" w:cstheme="minorHAnsi"/>
              </w:rPr>
              <w:t xml:space="preserve">*To </w:t>
            </w:r>
            <w:proofErr w:type="spellStart"/>
            <w:r w:rsidRPr="00BB6F49">
              <w:rPr>
                <w:rFonts w:eastAsia="Times New Roman" w:cstheme="minorHAnsi"/>
              </w:rPr>
              <w:t>podmerilo</w:t>
            </w:r>
            <w:proofErr w:type="spellEnd"/>
            <w:r w:rsidRPr="00BB6F49">
              <w:rPr>
                <w:rFonts w:eastAsia="Times New Roman" w:cstheme="minorHAnsi"/>
              </w:rPr>
              <w:t xml:space="preserve"> se ocenjuje zadnje na osnovi pregleda celotne vloge</w:t>
            </w:r>
          </w:p>
        </w:tc>
        <w:tc>
          <w:tcPr>
            <w:tcW w:w="992" w:type="dxa"/>
            <w:tcBorders>
              <w:bottom w:val="double" w:sz="4" w:space="0" w:color="auto"/>
            </w:tcBorders>
            <w:vAlign w:val="center"/>
          </w:tcPr>
          <w:p w14:paraId="2AE9E444"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lastRenderedPageBreak/>
              <w:t>5</w:t>
            </w:r>
          </w:p>
        </w:tc>
        <w:tc>
          <w:tcPr>
            <w:tcW w:w="709" w:type="dxa"/>
            <w:tcBorders>
              <w:bottom w:val="double" w:sz="4" w:space="0" w:color="auto"/>
            </w:tcBorders>
            <w:vAlign w:val="center"/>
          </w:tcPr>
          <w:p w14:paraId="69E6BD92"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1,2</w:t>
            </w:r>
          </w:p>
        </w:tc>
        <w:tc>
          <w:tcPr>
            <w:tcW w:w="963" w:type="dxa"/>
            <w:vAlign w:val="center"/>
          </w:tcPr>
          <w:p w14:paraId="54038512"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6</w:t>
            </w:r>
          </w:p>
        </w:tc>
        <w:tc>
          <w:tcPr>
            <w:tcW w:w="5305" w:type="dxa"/>
          </w:tcPr>
          <w:p w14:paraId="2614E71F" w14:textId="28EE47E4" w:rsidR="00200BE8" w:rsidRPr="00BB6F49" w:rsidRDefault="00200BE8" w:rsidP="002A4739">
            <w:pPr>
              <w:spacing w:before="60" w:after="60" w:line="240" w:lineRule="auto"/>
              <w:jc w:val="left"/>
              <w:rPr>
                <w:rFonts w:eastAsia="Times New Roman" w:cstheme="minorHAnsi"/>
              </w:rPr>
            </w:pPr>
            <w:r w:rsidRPr="00BB6F49">
              <w:rPr>
                <w:rFonts w:eastAsia="Times New Roman" w:cstheme="minorHAnsi"/>
              </w:rPr>
              <w:t xml:space="preserve">Iz </w:t>
            </w:r>
            <w:r w:rsidR="00BD47B4">
              <w:rPr>
                <w:rFonts w:eastAsia="Times New Roman" w:cstheme="minorHAnsi"/>
              </w:rPr>
              <w:t xml:space="preserve">vloge </w:t>
            </w:r>
            <w:r w:rsidRPr="00BB6F49">
              <w:rPr>
                <w:rFonts w:eastAsia="Times New Roman" w:cstheme="minorHAnsi"/>
              </w:rPr>
              <w:t xml:space="preserve">je razvidno, da projekt prispeva k namenu in ciljem javnega razpisa. Vsi sklopi aktivnosti iz točke </w:t>
            </w:r>
            <w:r w:rsidR="00E26F03" w:rsidRPr="00BB6F49">
              <w:rPr>
                <w:rFonts w:eastAsia="Times New Roman" w:cstheme="minorHAnsi"/>
              </w:rPr>
              <w:t>2.</w:t>
            </w:r>
            <w:r w:rsidRPr="00BB6F49">
              <w:rPr>
                <w:rFonts w:eastAsia="Times New Roman" w:cstheme="minorHAnsi"/>
              </w:rPr>
              <w:t xml:space="preserve"> </w:t>
            </w:r>
            <w:r w:rsidRPr="00BB6F49">
              <w:rPr>
                <w:rFonts w:eastAsia="Times New Roman" w:cstheme="minorHAnsi"/>
              </w:rPr>
              <w:lastRenderedPageBreak/>
              <w:t>javnega razpisa so kakovostno zastavljeni ter jasno in razumljivo pojasnjeni.</w:t>
            </w:r>
          </w:p>
          <w:p w14:paraId="0AF3531A" w14:textId="33A0584D" w:rsidR="00200BE8" w:rsidRPr="00BB6F49" w:rsidRDefault="00200BE8" w:rsidP="002A4739">
            <w:pPr>
              <w:spacing w:before="60" w:after="60" w:line="240" w:lineRule="auto"/>
              <w:jc w:val="left"/>
              <w:rPr>
                <w:rFonts w:eastAsia="Times New Roman" w:cstheme="minorHAnsi"/>
              </w:rPr>
            </w:pPr>
            <w:r w:rsidRPr="00BB6F49">
              <w:rPr>
                <w:rFonts w:eastAsia="Times New Roman" w:cstheme="minorHAnsi"/>
              </w:rPr>
              <w:t xml:space="preserve">Projekt je pregleden, celovit, logično zastavljen ter odlično utemeljen. </w:t>
            </w:r>
            <w:r w:rsidR="00C12C59" w:rsidRPr="00BB6F49">
              <w:rPr>
                <w:rFonts w:eastAsia="Times New Roman" w:cstheme="minorHAnsi"/>
              </w:rPr>
              <w:t xml:space="preserve"> Aktivnosti se med seboj smiselno dopolnjujejo in povezujejo.</w:t>
            </w:r>
          </w:p>
          <w:p w14:paraId="33C7C0D2" w14:textId="77777777" w:rsidR="00200BE8" w:rsidRPr="00BB6F49" w:rsidRDefault="00200BE8" w:rsidP="004806ED">
            <w:pPr>
              <w:spacing w:before="60" w:after="60" w:line="240" w:lineRule="auto"/>
              <w:rPr>
                <w:rFonts w:eastAsia="Times New Roman" w:cstheme="minorHAnsi"/>
              </w:rPr>
            </w:pPr>
          </w:p>
        </w:tc>
      </w:tr>
      <w:tr w:rsidR="00200BE8" w:rsidRPr="00BB6F49" w14:paraId="416D155E" w14:textId="77777777" w:rsidTr="002A4739">
        <w:trPr>
          <w:trHeight w:val="470"/>
        </w:trPr>
        <w:tc>
          <w:tcPr>
            <w:tcW w:w="14060" w:type="dxa"/>
            <w:gridSpan w:val="5"/>
            <w:tcBorders>
              <w:top w:val="double" w:sz="4" w:space="0" w:color="auto"/>
              <w:bottom w:val="double" w:sz="4" w:space="0" w:color="auto"/>
            </w:tcBorders>
            <w:shd w:val="clear" w:color="auto" w:fill="DDD9C3"/>
          </w:tcPr>
          <w:p w14:paraId="6EBC6FDB" w14:textId="3DA8FE7E" w:rsidR="00200BE8" w:rsidRPr="00BB6F49" w:rsidRDefault="00200BE8" w:rsidP="00E54E42">
            <w:pPr>
              <w:numPr>
                <w:ilvl w:val="0"/>
                <w:numId w:val="1"/>
              </w:numPr>
              <w:spacing w:before="60" w:after="60" w:line="240" w:lineRule="auto"/>
              <w:jc w:val="left"/>
              <w:rPr>
                <w:rFonts w:eastAsia="Times New Roman" w:cstheme="minorHAnsi"/>
                <w:b/>
              </w:rPr>
            </w:pPr>
            <w:r w:rsidRPr="00BB6F49">
              <w:rPr>
                <w:rFonts w:eastAsia="Times New Roman" w:cstheme="minorHAnsi"/>
                <w:b/>
              </w:rPr>
              <w:lastRenderedPageBreak/>
              <w:t>Merilo: KAKOVOST PROJEKTA (</w:t>
            </w:r>
            <w:r w:rsidR="009219A6" w:rsidRPr="00BB6F49">
              <w:rPr>
                <w:rFonts w:eastAsia="Times New Roman" w:cstheme="minorHAnsi"/>
                <w:b/>
              </w:rPr>
              <w:t xml:space="preserve">možnih </w:t>
            </w:r>
            <w:r w:rsidRPr="00BB6F49">
              <w:rPr>
                <w:rFonts w:eastAsia="Times New Roman" w:cstheme="minorHAnsi"/>
                <w:b/>
              </w:rPr>
              <w:t>največ 30 točk)</w:t>
            </w:r>
          </w:p>
          <w:p w14:paraId="4E1C1DA4" w14:textId="77777777" w:rsidR="00200BE8" w:rsidRPr="00BB6F49" w:rsidRDefault="00200BE8" w:rsidP="004806ED">
            <w:pPr>
              <w:spacing w:before="60" w:after="60" w:line="240" w:lineRule="auto"/>
              <w:rPr>
                <w:rFonts w:eastAsia="Times New Roman" w:cstheme="minorHAnsi"/>
              </w:rPr>
            </w:pPr>
          </w:p>
          <w:p w14:paraId="27AA0ACD" w14:textId="57FB9A38" w:rsidR="00200BE8" w:rsidRPr="00BB6F49" w:rsidRDefault="00200BE8" w:rsidP="004806ED">
            <w:pPr>
              <w:spacing w:before="60" w:after="60" w:line="240" w:lineRule="auto"/>
              <w:rPr>
                <w:rFonts w:eastAsia="Times New Roman" w:cstheme="minorHAnsi"/>
              </w:rPr>
            </w:pPr>
            <w:r w:rsidRPr="00BB6F49">
              <w:rPr>
                <w:rFonts w:eastAsia="Times New Roman" w:cstheme="minorHAnsi"/>
              </w:rPr>
              <w:t>Pri tem merilu se ocenjuje kakovost načrta izvedbe</w:t>
            </w:r>
            <w:r w:rsidR="00161402" w:rsidRPr="00BB6F49">
              <w:rPr>
                <w:rFonts w:eastAsia="Times New Roman" w:cstheme="minorHAnsi"/>
              </w:rPr>
              <w:t>,</w:t>
            </w:r>
            <w:r w:rsidRPr="00BB6F49">
              <w:rPr>
                <w:rFonts w:eastAsia="Times New Roman" w:cstheme="minorHAnsi"/>
              </w:rPr>
              <w:t xml:space="preserve"> podanega v vlogi na javni razpis, ter ustreznost in kakovost načrtovanih aktivnosti za različne ciljne skupine.</w:t>
            </w:r>
          </w:p>
        </w:tc>
      </w:tr>
      <w:tr w:rsidR="00200BE8" w:rsidRPr="00BB6F49" w14:paraId="7480B40A" w14:textId="77777777" w:rsidTr="002A4739">
        <w:trPr>
          <w:trHeight w:val="470"/>
        </w:trPr>
        <w:tc>
          <w:tcPr>
            <w:tcW w:w="6091" w:type="dxa"/>
          </w:tcPr>
          <w:p w14:paraId="10D98826" w14:textId="77777777" w:rsidR="00200BE8" w:rsidRPr="00BB6F49" w:rsidRDefault="00200BE8" w:rsidP="004806ED">
            <w:pPr>
              <w:autoSpaceDE w:val="0"/>
              <w:autoSpaceDN w:val="0"/>
              <w:adjustRightInd w:val="0"/>
              <w:spacing w:before="60" w:after="60" w:line="240" w:lineRule="auto"/>
              <w:jc w:val="left"/>
              <w:rPr>
                <w:rFonts w:eastAsia="Times New Roman" w:cstheme="minorHAnsi"/>
                <w:b/>
              </w:rPr>
            </w:pPr>
            <w:r w:rsidRPr="00BB6F49">
              <w:rPr>
                <w:rFonts w:eastAsia="Times New Roman" w:cstheme="minorHAnsi"/>
                <w:b/>
              </w:rPr>
              <w:t>2.1. Kakovost načrta izvedbe</w:t>
            </w:r>
          </w:p>
          <w:p w14:paraId="0448DAD9" w14:textId="77777777" w:rsidR="00200BE8" w:rsidRPr="00BB6F49" w:rsidRDefault="00200BE8" w:rsidP="004806ED">
            <w:pPr>
              <w:autoSpaceDE w:val="0"/>
              <w:autoSpaceDN w:val="0"/>
              <w:adjustRightInd w:val="0"/>
              <w:spacing w:before="60" w:after="60" w:line="240" w:lineRule="auto"/>
              <w:jc w:val="left"/>
              <w:rPr>
                <w:rFonts w:eastAsia="Times New Roman" w:cstheme="minorHAnsi"/>
              </w:rPr>
            </w:pPr>
          </w:p>
          <w:p w14:paraId="7A005D6B" w14:textId="395398A4" w:rsidR="00200BE8" w:rsidRPr="00BB6F49" w:rsidRDefault="00200BE8" w:rsidP="002A4739">
            <w:pPr>
              <w:autoSpaceDE w:val="0"/>
              <w:autoSpaceDN w:val="0"/>
              <w:adjustRightInd w:val="0"/>
              <w:spacing w:before="60" w:after="60" w:line="240" w:lineRule="auto"/>
              <w:jc w:val="left"/>
              <w:rPr>
                <w:rFonts w:eastAsia="Times New Roman" w:cstheme="minorHAnsi"/>
              </w:rPr>
            </w:pPr>
            <w:r w:rsidRPr="00BB6F49">
              <w:rPr>
                <w:rFonts w:eastAsia="Times New Roman" w:cstheme="minorHAnsi"/>
              </w:rPr>
              <w:t>Ocenjuje</w:t>
            </w:r>
            <w:r w:rsidR="007F4F16" w:rsidRPr="00BB6F49">
              <w:rPr>
                <w:rFonts w:eastAsia="Times New Roman" w:cstheme="minorHAnsi"/>
              </w:rPr>
              <w:t xml:space="preserve">jo </w:t>
            </w:r>
            <w:r w:rsidRPr="00BB6F49">
              <w:rPr>
                <w:rFonts w:eastAsia="Times New Roman" w:cstheme="minorHAnsi"/>
              </w:rPr>
              <w:t>se kakovost, ambicioznost in izvedljivost načrta izvedbe projekta, ustreznost in kakovost predvidenih aktivnosti iz posameznega sklopa, pristop</w:t>
            </w:r>
            <w:r w:rsidR="007F4F16" w:rsidRPr="00BB6F49">
              <w:rPr>
                <w:rFonts w:eastAsia="Times New Roman" w:cstheme="minorHAnsi"/>
              </w:rPr>
              <w:t>i</w:t>
            </w:r>
            <w:r w:rsidRPr="00BB6F49">
              <w:rPr>
                <w:rFonts w:eastAsia="Times New Roman" w:cstheme="minorHAnsi"/>
              </w:rPr>
              <w:t xml:space="preserve"> k reševanju zaznanih problemov in odziv</w:t>
            </w:r>
            <w:r w:rsidR="007F4F16" w:rsidRPr="00BB6F49">
              <w:rPr>
                <w:rFonts w:eastAsia="Times New Roman" w:cstheme="minorHAnsi"/>
              </w:rPr>
              <w:t>ov</w:t>
            </w:r>
            <w:r w:rsidRPr="00BB6F49">
              <w:rPr>
                <w:rFonts w:eastAsia="Times New Roman" w:cstheme="minorHAnsi"/>
              </w:rPr>
              <w:t xml:space="preserve"> na zaznane priložnosti/izzive. Ocenjuje se kakovost analize problema, priložnosti, izzivov in ustreznost</w:t>
            </w:r>
            <w:r w:rsidR="002B74B8" w:rsidRPr="00BB6F49">
              <w:rPr>
                <w:rFonts w:eastAsia="Times New Roman" w:cstheme="minorHAnsi"/>
              </w:rPr>
              <w:t xml:space="preserve"> ter inovativnost</w:t>
            </w:r>
            <w:r w:rsidRPr="00BB6F49">
              <w:rPr>
                <w:rFonts w:eastAsia="Times New Roman" w:cstheme="minorHAnsi"/>
              </w:rPr>
              <w:t xml:space="preserve"> načrtovanih aktivnosti glede na rezultate analize ter cilje in namen javnega razpisa. </w:t>
            </w:r>
          </w:p>
          <w:p w14:paraId="7B0CC09D" w14:textId="77777777" w:rsidR="00200BE8" w:rsidRPr="00BB6F49" w:rsidRDefault="00200BE8" w:rsidP="004806ED">
            <w:pPr>
              <w:autoSpaceDE w:val="0"/>
              <w:autoSpaceDN w:val="0"/>
              <w:adjustRightInd w:val="0"/>
              <w:spacing w:before="60" w:after="60" w:line="240" w:lineRule="auto"/>
              <w:jc w:val="left"/>
              <w:rPr>
                <w:rFonts w:eastAsia="Times New Roman" w:cstheme="minorHAnsi"/>
              </w:rPr>
            </w:pPr>
          </w:p>
        </w:tc>
        <w:tc>
          <w:tcPr>
            <w:tcW w:w="992" w:type="dxa"/>
            <w:tcBorders>
              <w:bottom w:val="double" w:sz="4" w:space="0" w:color="auto"/>
            </w:tcBorders>
            <w:vAlign w:val="center"/>
          </w:tcPr>
          <w:p w14:paraId="334632DC"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5</w:t>
            </w:r>
          </w:p>
        </w:tc>
        <w:tc>
          <w:tcPr>
            <w:tcW w:w="709" w:type="dxa"/>
            <w:tcBorders>
              <w:bottom w:val="double" w:sz="4" w:space="0" w:color="auto"/>
            </w:tcBorders>
            <w:vAlign w:val="center"/>
          </w:tcPr>
          <w:p w14:paraId="2719E416"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4</w:t>
            </w:r>
          </w:p>
        </w:tc>
        <w:tc>
          <w:tcPr>
            <w:tcW w:w="963" w:type="dxa"/>
            <w:vAlign w:val="center"/>
          </w:tcPr>
          <w:p w14:paraId="274FE261"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20</w:t>
            </w:r>
          </w:p>
        </w:tc>
        <w:tc>
          <w:tcPr>
            <w:tcW w:w="5305" w:type="dxa"/>
          </w:tcPr>
          <w:p w14:paraId="3EAC7A88" w14:textId="23970C3D" w:rsidR="00200BE8" w:rsidRPr="00BB6F49" w:rsidRDefault="00200BE8" w:rsidP="002A4739">
            <w:pPr>
              <w:spacing w:before="60" w:after="60" w:line="240" w:lineRule="auto"/>
              <w:jc w:val="left"/>
              <w:rPr>
                <w:rFonts w:eastAsia="Times New Roman" w:cstheme="minorHAnsi"/>
              </w:rPr>
            </w:pPr>
            <w:r w:rsidRPr="00BB6F49">
              <w:rPr>
                <w:rFonts w:eastAsia="Times New Roman" w:cstheme="minorHAnsi"/>
              </w:rPr>
              <w:t xml:space="preserve">Vsak sklop aktivnosti v načrtu izvedbe zajema strokovno utemeljen, pester in kreativen nabor aktivnosti in pristopov k odzivom na zaznane priložnosti/izzive in k reševanju problemov. Razvidna je nadgradnja predvidenih aktivnosti, zahtevanih v točki 2. tega javnega razpisa. Vsebina posamezne aktivnosti je podrobno, jasno in razumljivo pojasnjena ter kakovostno zastavljena. </w:t>
            </w:r>
          </w:p>
          <w:p w14:paraId="46AD81CE" w14:textId="3E02A666" w:rsidR="00241802" w:rsidRPr="00BB6F49" w:rsidRDefault="00C12C59" w:rsidP="002A4739">
            <w:pPr>
              <w:spacing w:before="60" w:after="60" w:line="240" w:lineRule="auto"/>
              <w:jc w:val="left"/>
              <w:rPr>
                <w:rFonts w:eastAsia="Times New Roman" w:cstheme="minorHAnsi"/>
              </w:rPr>
            </w:pPr>
            <w:r w:rsidRPr="00BB6F49">
              <w:rPr>
                <w:rFonts w:eastAsia="Times New Roman" w:cstheme="minorHAnsi"/>
              </w:rPr>
              <w:t>Iz vsebine projekta je razvidno, da je projekt ambiciozno zastavljen, a hkrati uresničljiv ter ima visok potencial za kakovostno izvedbo aktivnosti in izboljšanje trenutnega stanja na področju umetne inteligence v Sloveniji.</w:t>
            </w:r>
          </w:p>
          <w:p w14:paraId="79E57E55" w14:textId="5C4C9D00" w:rsidR="00200BE8" w:rsidRPr="00BB6F49" w:rsidRDefault="00200BE8" w:rsidP="002A4739">
            <w:pPr>
              <w:pStyle w:val="Pripombabesedilo"/>
              <w:jc w:val="left"/>
              <w:rPr>
                <w:rFonts w:eastAsia="Times New Roman" w:cstheme="minorHAnsi"/>
                <w:sz w:val="22"/>
                <w:szCs w:val="22"/>
              </w:rPr>
            </w:pPr>
            <w:r w:rsidRPr="00BB6F49">
              <w:rPr>
                <w:rFonts w:eastAsia="Times New Roman" w:cstheme="minorHAnsi"/>
                <w:sz w:val="22"/>
                <w:szCs w:val="22"/>
              </w:rPr>
              <w:t xml:space="preserve">Vloga na </w:t>
            </w:r>
            <w:r w:rsidR="002B74B8" w:rsidRPr="00BB6F49">
              <w:rPr>
                <w:rFonts w:eastAsia="Times New Roman" w:cstheme="minorHAnsi"/>
                <w:sz w:val="22"/>
                <w:szCs w:val="22"/>
              </w:rPr>
              <w:t xml:space="preserve">javni </w:t>
            </w:r>
            <w:r w:rsidRPr="00BB6F49">
              <w:rPr>
                <w:rFonts w:eastAsia="Times New Roman" w:cstheme="minorHAnsi"/>
                <w:sz w:val="22"/>
                <w:szCs w:val="22"/>
              </w:rPr>
              <w:t>razpis zajema analizo problemov, izzivov in priložnosti. Glede na analizo so aktivnosti ustrezno utemeljene, načrtovane, rešujejo zaznane probleme ter odgovarjajo na zaznane priložnosti in izzive.</w:t>
            </w:r>
          </w:p>
          <w:p w14:paraId="742C754B" w14:textId="61CCEE54" w:rsidR="00200BE8" w:rsidRPr="00BB6F49" w:rsidRDefault="00200BE8" w:rsidP="002A4739">
            <w:pPr>
              <w:pStyle w:val="Pripombabesedilo"/>
              <w:jc w:val="left"/>
              <w:rPr>
                <w:rFonts w:cstheme="minorHAnsi"/>
                <w:sz w:val="22"/>
                <w:szCs w:val="22"/>
              </w:rPr>
            </w:pPr>
            <w:r w:rsidRPr="00BB6F49">
              <w:rPr>
                <w:rFonts w:eastAsia="Times New Roman" w:cstheme="minorHAnsi"/>
                <w:sz w:val="22"/>
                <w:szCs w:val="22"/>
              </w:rPr>
              <w:t>Načrtovane aktivnosti med drugim ustrezno odgovarjajo na vprašanja, k</w:t>
            </w:r>
            <w:r w:rsidRPr="00BB6F49">
              <w:rPr>
                <w:rFonts w:cstheme="minorHAnsi"/>
                <w:sz w:val="22"/>
                <w:szCs w:val="22"/>
              </w:rPr>
              <w:t xml:space="preserve">ako bo </w:t>
            </w:r>
            <w:r w:rsidR="00E26F03" w:rsidRPr="00BB6F49">
              <w:rPr>
                <w:rFonts w:cstheme="minorHAnsi"/>
                <w:sz w:val="22"/>
                <w:szCs w:val="22"/>
              </w:rPr>
              <w:t>KC UI</w:t>
            </w:r>
            <w:r w:rsidRPr="00BB6F49">
              <w:rPr>
                <w:rFonts w:cstheme="minorHAnsi"/>
                <w:sz w:val="22"/>
                <w:szCs w:val="22"/>
              </w:rPr>
              <w:t>:</w:t>
            </w:r>
          </w:p>
          <w:p w14:paraId="689CA62B" w14:textId="1C71DF62" w:rsidR="00200BE8" w:rsidRPr="00BB6F49" w:rsidRDefault="00200BE8" w:rsidP="002A4739">
            <w:pPr>
              <w:pStyle w:val="Pripombabesedilo"/>
              <w:jc w:val="left"/>
              <w:rPr>
                <w:rFonts w:cstheme="minorHAnsi"/>
                <w:sz w:val="22"/>
                <w:szCs w:val="22"/>
              </w:rPr>
            </w:pPr>
            <w:r w:rsidRPr="00BB6F49">
              <w:rPr>
                <w:rFonts w:cstheme="minorHAnsi"/>
                <w:sz w:val="22"/>
                <w:szCs w:val="22"/>
              </w:rPr>
              <w:lastRenderedPageBreak/>
              <w:t xml:space="preserve">- pomagal zapolnili/odpraviti identificirane vrzeli, ki deležnikom preprečujejo </w:t>
            </w:r>
            <w:r w:rsidR="00E26F03" w:rsidRPr="00BB6F49">
              <w:rPr>
                <w:rFonts w:cstheme="minorHAnsi"/>
                <w:sz w:val="22"/>
                <w:szCs w:val="22"/>
              </w:rPr>
              <w:t>uporabo umetne inteligence</w:t>
            </w:r>
            <w:r w:rsidRPr="00BB6F49">
              <w:rPr>
                <w:rFonts w:cstheme="minorHAnsi"/>
                <w:sz w:val="22"/>
                <w:szCs w:val="22"/>
              </w:rPr>
              <w:t xml:space="preserve">; </w:t>
            </w:r>
          </w:p>
          <w:p w14:paraId="5C9FBD6D" w14:textId="579B1041" w:rsidR="00200BE8" w:rsidRPr="00BB6F49" w:rsidRDefault="00200BE8" w:rsidP="002A4739">
            <w:pPr>
              <w:pStyle w:val="Pripombabesedilo"/>
              <w:jc w:val="left"/>
              <w:rPr>
                <w:rFonts w:eastAsia="Times New Roman" w:cstheme="minorHAnsi"/>
                <w:sz w:val="22"/>
                <w:szCs w:val="22"/>
              </w:rPr>
            </w:pPr>
            <w:r w:rsidRPr="00BB6F49">
              <w:rPr>
                <w:rFonts w:cstheme="minorHAnsi"/>
                <w:sz w:val="22"/>
                <w:szCs w:val="22"/>
              </w:rPr>
              <w:t>-</w:t>
            </w:r>
            <w:r w:rsidR="001622F2" w:rsidRPr="00BB6F49">
              <w:rPr>
                <w:rFonts w:cstheme="minorHAnsi"/>
                <w:sz w:val="22"/>
                <w:szCs w:val="22"/>
              </w:rPr>
              <w:t xml:space="preserve"> </w:t>
            </w:r>
            <w:r w:rsidRPr="00BB6F49">
              <w:rPr>
                <w:rFonts w:cstheme="minorHAnsi"/>
                <w:sz w:val="22"/>
                <w:szCs w:val="22"/>
              </w:rPr>
              <w:t>prilagajal svoje dejavnosti glede na spremembe v zunanjem okolju.</w:t>
            </w:r>
          </w:p>
          <w:p w14:paraId="7732D776" w14:textId="65EC6148" w:rsidR="00200BE8" w:rsidRPr="00BB6F49" w:rsidRDefault="00200BE8" w:rsidP="002A4739">
            <w:pPr>
              <w:spacing w:before="60" w:after="60" w:line="240" w:lineRule="auto"/>
              <w:jc w:val="left"/>
              <w:rPr>
                <w:rFonts w:eastAsia="Times New Roman" w:cstheme="minorHAnsi"/>
              </w:rPr>
            </w:pPr>
            <w:r w:rsidRPr="00BB6F49">
              <w:rPr>
                <w:rFonts w:eastAsia="Times New Roman" w:cstheme="minorHAnsi"/>
              </w:rPr>
              <w:t xml:space="preserve">V sklopu tega merila se ocenjuje tudi inovativnost predlaganih rešitev in morebitni dodatni predlogi za aktivnosti, ki v javnem razpisu pod točko 2. niso predvideni, vendar jih </w:t>
            </w:r>
            <w:r w:rsidR="00241802" w:rsidRPr="00BB6F49">
              <w:rPr>
                <w:rFonts w:eastAsia="Times New Roman" w:cstheme="minorHAnsi"/>
              </w:rPr>
              <w:t>prijavitelj</w:t>
            </w:r>
            <w:r w:rsidRPr="00BB6F49">
              <w:rPr>
                <w:rFonts w:eastAsia="Times New Roman" w:cstheme="minorHAnsi"/>
              </w:rPr>
              <w:t xml:space="preserve"> prepoznava kot relevantne/potrebne pri zagotavljanju kakovostne storitve uporabnikom.</w:t>
            </w:r>
          </w:p>
        </w:tc>
      </w:tr>
      <w:tr w:rsidR="00200BE8" w:rsidRPr="00BB6F49" w14:paraId="173F8E43" w14:textId="77777777" w:rsidTr="002A4739">
        <w:trPr>
          <w:trHeight w:val="470"/>
        </w:trPr>
        <w:tc>
          <w:tcPr>
            <w:tcW w:w="6091" w:type="dxa"/>
          </w:tcPr>
          <w:p w14:paraId="0887CC50" w14:textId="77777777" w:rsidR="00200BE8" w:rsidRPr="00BB6F49" w:rsidRDefault="00200BE8" w:rsidP="004806ED">
            <w:pPr>
              <w:autoSpaceDE w:val="0"/>
              <w:autoSpaceDN w:val="0"/>
              <w:adjustRightInd w:val="0"/>
              <w:spacing w:before="60" w:after="60" w:line="240" w:lineRule="auto"/>
              <w:jc w:val="left"/>
              <w:rPr>
                <w:rFonts w:eastAsia="Times New Roman" w:cstheme="minorHAnsi"/>
                <w:b/>
              </w:rPr>
            </w:pPr>
            <w:r w:rsidRPr="00BB6F49">
              <w:rPr>
                <w:rFonts w:eastAsia="Times New Roman" w:cstheme="minorHAnsi"/>
                <w:b/>
              </w:rPr>
              <w:lastRenderedPageBreak/>
              <w:t>2.2. Ustreznost in kakovost načrtovanih aktivnosti za različne ciljne skupine deležnikov</w:t>
            </w:r>
          </w:p>
          <w:p w14:paraId="5CB5C319" w14:textId="77777777" w:rsidR="00200BE8" w:rsidRPr="00BB6F49" w:rsidRDefault="00200BE8" w:rsidP="004806ED">
            <w:pPr>
              <w:autoSpaceDE w:val="0"/>
              <w:autoSpaceDN w:val="0"/>
              <w:adjustRightInd w:val="0"/>
              <w:spacing w:before="60" w:after="60" w:line="240" w:lineRule="auto"/>
              <w:jc w:val="left"/>
              <w:rPr>
                <w:rFonts w:eastAsia="Times New Roman" w:cstheme="minorHAnsi"/>
                <w:b/>
              </w:rPr>
            </w:pPr>
          </w:p>
          <w:p w14:paraId="440A6C1A" w14:textId="47E0FF4C" w:rsidR="00200BE8" w:rsidRPr="00BB6F49" w:rsidRDefault="00200BE8" w:rsidP="002A4739">
            <w:pPr>
              <w:autoSpaceDE w:val="0"/>
              <w:autoSpaceDN w:val="0"/>
              <w:adjustRightInd w:val="0"/>
              <w:spacing w:before="60" w:after="60" w:line="240" w:lineRule="auto"/>
              <w:jc w:val="left"/>
              <w:rPr>
                <w:rFonts w:eastAsia="Times New Roman" w:cstheme="minorHAnsi"/>
                <w:b/>
              </w:rPr>
            </w:pPr>
            <w:r w:rsidRPr="00BB6F49">
              <w:rPr>
                <w:rFonts w:eastAsia="Times New Roman" w:cstheme="minorHAnsi"/>
              </w:rPr>
              <w:t>Ocenjuje</w:t>
            </w:r>
            <w:r w:rsidR="001622F2" w:rsidRPr="00BB6F49">
              <w:rPr>
                <w:rFonts w:eastAsia="Times New Roman" w:cstheme="minorHAnsi"/>
              </w:rPr>
              <w:t>ta</w:t>
            </w:r>
            <w:r w:rsidRPr="00BB6F49">
              <w:rPr>
                <w:rFonts w:eastAsia="Times New Roman" w:cstheme="minorHAnsi"/>
              </w:rPr>
              <w:t xml:space="preserve"> se ustreznost in kakovost načrtovanih aktivnosti, prilagojenih posamezni ciljni skupini deležnikov (podjetja, raziskovalne organizacije, javna uprava, prebivalstvo in drugi deležniki). Ocenjuje se tudi vključenost aktivnosti, ki povezujejo različne skupine deležnikov z namenom </w:t>
            </w:r>
            <w:r w:rsidR="00E26F03" w:rsidRPr="00BB6F49">
              <w:rPr>
                <w:rFonts w:eastAsia="Times New Roman" w:cstheme="minorHAnsi"/>
              </w:rPr>
              <w:t>uporabe umetne inteligence</w:t>
            </w:r>
            <w:r w:rsidRPr="00BB6F49">
              <w:rPr>
                <w:rFonts w:eastAsia="Times New Roman" w:cstheme="minorHAnsi"/>
              </w:rPr>
              <w:t>.</w:t>
            </w:r>
          </w:p>
        </w:tc>
        <w:tc>
          <w:tcPr>
            <w:tcW w:w="992" w:type="dxa"/>
            <w:tcBorders>
              <w:bottom w:val="double" w:sz="4" w:space="0" w:color="auto"/>
            </w:tcBorders>
            <w:vAlign w:val="center"/>
          </w:tcPr>
          <w:p w14:paraId="5EE1E900"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5</w:t>
            </w:r>
          </w:p>
        </w:tc>
        <w:tc>
          <w:tcPr>
            <w:tcW w:w="709" w:type="dxa"/>
            <w:tcBorders>
              <w:bottom w:val="double" w:sz="4" w:space="0" w:color="auto"/>
            </w:tcBorders>
            <w:vAlign w:val="center"/>
          </w:tcPr>
          <w:p w14:paraId="1BB490C0"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2</w:t>
            </w:r>
          </w:p>
        </w:tc>
        <w:tc>
          <w:tcPr>
            <w:tcW w:w="963" w:type="dxa"/>
            <w:vAlign w:val="center"/>
          </w:tcPr>
          <w:p w14:paraId="7921D0DE"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10</w:t>
            </w:r>
          </w:p>
        </w:tc>
        <w:tc>
          <w:tcPr>
            <w:tcW w:w="5305" w:type="dxa"/>
          </w:tcPr>
          <w:p w14:paraId="2156BA8E" w14:textId="2BD4E578" w:rsidR="00BD47B4" w:rsidRPr="00BB6F49" w:rsidRDefault="00200BE8" w:rsidP="002A4739">
            <w:pPr>
              <w:spacing w:before="60" w:after="60" w:line="240" w:lineRule="auto"/>
              <w:jc w:val="left"/>
              <w:rPr>
                <w:rFonts w:eastAsia="Times New Roman" w:cstheme="minorHAnsi"/>
              </w:rPr>
            </w:pPr>
            <w:r w:rsidRPr="00BB6F49">
              <w:rPr>
                <w:rFonts w:eastAsia="Times New Roman" w:cstheme="minorHAnsi"/>
              </w:rPr>
              <w:t xml:space="preserve">V vlogi je narejen premišljen in razdelan pregled ciljnih skupin z analizo njihovih potreb, značilnosti in potencialov, </w:t>
            </w:r>
            <w:r w:rsidR="000C4D7A" w:rsidRPr="00BB6F49">
              <w:rPr>
                <w:rFonts w:eastAsia="Times New Roman" w:cstheme="minorHAnsi"/>
              </w:rPr>
              <w:t>na katere se bodo ustrezno nanašale projektne aktivnosti</w:t>
            </w:r>
            <w:r w:rsidRPr="00BB6F49">
              <w:rPr>
                <w:rFonts w:eastAsia="Times New Roman" w:cstheme="minorHAnsi"/>
              </w:rPr>
              <w:t xml:space="preserve">. Načrtovana podpora za posamezno ciljno skupino deležnikov je ustrezna in kakovostna. Projekt predvideva aktivnosti za najmanj 4 različne ciljne skupine, ki so smiselno izbrane, da bo imel projekt kar največji vpliv v družbi. Vloga predvideva tudi aktivnosti, ki bodo zagotavljale, da bodo deležniki seznanjeni z dobrimi praksami, trendi, in aktivnosti, ki povezujejo različne ciljne skupine deležnikov in prispevajo k doseganju sinergij in novih priložnosti za sodelovanje ter ustvarjanje nove vrednosti na področju </w:t>
            </w:r>
            <w:r w:rsidR="00E26F03" w:rsidRPr="00BB6F49">
              <w:rPr>
                <w:rFonts w:eastAsia="Times New Roman" w:cstheme="minorHAnsi"/>
              </w:rPr>
              <w:t>umetne inteligence</w:t>
            </w:r>
            <w:r w:rsidRPr="00BB6F49">
              <w:rPr>
                <w:rFonts w:eastAsia="Times New Roman" w:cstheme="minorHAnsi"/>
              </w:rPr>
              <w:t xml:space="preserve">. </w:t>
            </w:r>
          </w:p>
        </w:tc>
      </w:tr>
      <w:tr w:rsidR="00200BE8" w:rsidRPr="00BB6F49" w14:paraId="41083E9C" w14:textId="77777777" w:rsidTr="002A4739">
        <w:trPr>
          <w:trHeight w:val="470"/>
        </w:trPr>
        <w:tc>
          <w:tcPr>
            <w:tcW w:w="14060" w:type="dxa"/>
            <w:gridSpan w:val="5"/>
            <w:tcBorders>
              <w:top w:val="double" w:sz="4" w:space="0" w:color="auto"/>
              <w:bottom w:val="double" w:sz="4" w:space="0" w:color="auto"/>
            </w:tcBorders>
            <w:shd w:val="clear" w:color="auto" w:fill="DDD9C3"/>
          </w:tcPr>
          <w:p w14:paraId="7C416E69" w14:textId="1FA6F498" w:rsidR="00200BE8" w:rsidRPr="00BB6F49" w:rsidRDefault="00200BE8" w:rsidP="00E54E42">
            <w:pPr>
              <w:numPr>
                <w:ilvl w:val="0"/>
                <w:numId w:val="1"/>
              </w:numPr>
              <w:spacing w:after="0" w:line="240" w:lineRule="auto"/>
              <w:jc w:val="left"/>
              <w:rPr>
                <w:rFonts w:eastAsia="Times New Roman" w:cstheme="minorHAnsi"/>
              </w:rPr>
            </w:pPr>
            <w:r w:rsidRPr="00BB6F49">
              <w:rPr>
                <w:rFonts w:eastAsia="Times New Roman" w:cstheme="minorHAnsi"/>
                <w:b/>
              </w:rPr>
              <w:t>Merilo: VPLIVI IN UČINKI PROJEKTA (</w:t>
            </w:r>
            <w:r w:rsidR="001622F2" w:rsidRPr="00BB6F49">
              <w:rPr>
                <w:rFonts w:eastAsia="Times New Roman" w:cstheme="minorHAnsi"/>
                <w:b/>
              </w:rPr>
              <w:t xml:space="preserve">možnih </w:t>
            </w:r>
            <w:r w:rsidRPr="00BB6F49">
              <w:rPr>
                <w:rFonts w:eastAsia="Times New Roman" w:cstheme="minorHAnsi"/>
                <w:b/>
              </w:rPr>
              <w:t>največ 20 točk)</w:t>
            </w:r>
          </w:p>
          <w:p w14:paraId="7535BCAF" w14:textId="77777777" w:rsidR="00200BE8" w:rsidRPr="00BB6F49" w:rsidRDefault="00200BE8" w:rsidP="004806ED">
            <w:pPr>
              <w:spacing w:after="0" w:line="240" w:lineRule="auto"/>
              <w:ind w:left="360"/>
              <w:jc w:val="left"/>
              <w:rPr>
                <w:rFonts w:eastAsia="Times New Roman" w:cstheme="minorHAnsi"/>
              </w:rPr>
            </w:pPr>
          </w:p>
          <w:p w14:paraId="2994803C" w14:textId="33B33A2C" w:rsidR="00200BE8" w:rsidRPr="00BB6F49" w:rsidRDefault="00200BE8" w:rsidP="004806ED">
            <w:pPr>
              <w:spacing w:after="0" w:line="240" w:lineRule="auto"/>
              <w:jc w:val="left"/>
              <w:rPr>
                <w:rFonts w:eastAsia="Times New Roman" w:cstheme="minorHAnsi"/>
              </w:rPr>
            </w:pPr>
            <w:r w:rsidRPr="00BB6F49">
              <w:rPr>
                <w:rFonts w:eastAsia="Times New Roman" w:cstheme="minorHAnsi"/>
              </w:rPr>
              <w:t xml:space="preserve">Ocenjuje se ustreznost in dosegljivost cilja projekta, vključno s ključnimi </w:t>
            </w:r>
            <w:r w:rsidR="003B608A">
              <w:rPr>
                <w:rFonts w:eastAsia="Times New Roman" w:cstheme="minorHAnsi"/>
              </w:rPr>
              <w:t>rezultati</w:t>
            </w:r>
            <w:r w:rsidRPr="00BB6F49">
              <w:rPr>
                <w:rFonts w:eastAsia="Times New Roman" w:cstheme="minorHAnsi"/>
              </w:rPr>
              <w:t>. Ocenjuje se tudi širši dolgoročni predvideni vpliv projekta.</w:t>
            </w:r>
          </w:p>
        </w:tc>
      </w:tr>
      <w:tr w:rsidR="00200BE8" w:rsidRPr="00BB6F49" w14:paraId="005F4643" w14:textId="77777777" w:rsidTr="002A4739">
        <w:trPr>
          <w:trHeight w:val="470"/>
        </w:trPr>
        <w:tc>
          <w:tcPr>
            <w:tcW w:w="6091" w:type="dxa"/>
          </w:tcPr>
          <w:p w14:paraId="7456C514" w14:textId="6D345027" w:rsidR="00200BE8" w:rsidRPr="00BB6F49" w:rsidRDefault="00200BE8" w:rsidP="002A4739">
            <w:pPr>
              <w:autoSpaceDE w:val="0"/>
              <w:autoSpaceDN w:val="0"/>
              <w:adjustRightInd w:val="0"/>
              <w:spacing w:before="60" w:after="60" w:line="240" w:lineRule="auto"/>
              <w:jc w:val="left"/>
              <w:rPr>
                <w:rFonts w:eastAsia="Times New Roman" w:cstheme="minorHAnsi"/>
                <w:b/>
              </w:rPr>
            </w:pPr>
            <w:r w:rsidRPr="00BB6F49">
              <w:rPr>
                <w:rFonts w:eastAsia="Times New Roman" w:cstheme="minorHAnsi"/>
                <w:b/>
              </w:rPr>
              <w:t xml:space="preserve">3.1. Ustreznost in dosegljivost ključnih </w:t>
            </w:r>
            <w:r w:rsidR="003B608A">
              <w:rPr>
                <w:rFonts w:eastAsia="Times New Roman" w:cstheme="minorHAnsi"/>
                <w:b/>
              </w:rPr>
              <w:t>rezultatov</w:t>
            </w:r>
            <w:r w:rsidRPr="00BB6F49">
              <w:rPr>
                <w:rFonts w:eastAsia="Times New Roman" w:cstheme="minorHAnsi"/>
                <w:b/>
              </w:rPr>
              <w:t xml:space="preserve"> za dosego cilja projekta</w:t>
            </w:r>
          </w:p>
          <w:p w14:paraId="3FD38B60" w14:textId="77777777" w:rsidR="00200BE8" w:rsidRPr="00BB6F49" w:rsidRDefault="00200BE8" w:rsidP="002A4739">
            <w:pPr>
              <w:autoSpaceDE w:val="0"/>
              <w:autoSpaceDN w:val="0"/>
              <w:adjustRightInd w:val="0"/>
              <w:spacing w:before="60" w:after="60" w:line="240" w:lineRule="auto"/>
              <w:jc w:val="left"/>
              <w:rPr>
                <w:rFonts w:eastAsia="Times New Roman" w:cstheme="minorHAnsi"/>
                <w:b/>
              </w:rPr>
            </w:pPr>
          </w:p>
          <w:p w14:paraId="3196A623" w14:textId="7AC422A5" w:rsidR="00200BE8" w:rsidRPr="00BB6F49" w:rsidRDefault="00200BE8" w:rsidP="002A4739">
            <w:pPr>
              <w:autoSpaceDE w:val="0"/>
              <w:autoSpaceDN w:val="0"/>
              <w:adjustRightInd w:val="0"/>
              <w:spacing w:before="60" w:after="60" w:line="240" w:lineRule="auto"/>
              <w:jc w:val="left"/>
              <w:rPr>
                <w:rFonts w:eastAsia="Times New Roman" w:cstheme="minorHAnsi"/>
              </w:rPr>
            </w:pPr>
            <w:r w:rsidRPr="00BB6F49">
              <w:rPr>
                <w:rFonts w:eastAsia="Times New Roman" w:cstheme="minorHAnsi"/>
              </w:rPr>
              <w:t xml:space="preserve">Ocenjuje se, ali so ključni </w:t>
            </w:r>
            <w:r w:rsidR="003B608A">
              <w:rPr>
                <w:rFonts w:eastAsia="Times New Roman" w:cstheme="minorHAnsi"/>
              </w:rPr>
              <w:t>rezultati</w:t>
            </w:r>
            <w:r w:rsidRPr="00BB6F49">
              <w:rPr>
                <w:rFonts w:eastAsia="Times New Roman" w:cstheme="minorHAnsi"/>
              </w:rPr>
              <w:t xml:space="preserve"> glede na zastavljene aktivnosti ustrezni, dovolj ambiciozni in realno zastavljeni. </w:t>
            </w:r>
            <w:r w:rsidR="009A5228" w:rsidRPr="00BB6F49">
              <w:rPr>
                <w:rFonts w:eastAsia="Times New Roman" w:cstheme="minorHAnsi"/>
              </w:rPr>
              <w:t xml:space="preserve">Ocenjuje se tudi ustreznost predstavljenih dokazil. </w:t>
            </w:r>
          </w:p>
        </w:tc>
        <w:tc>
          <w:tcPr>
            <w:tcW w:w="992" w:type="dxa"/>
            <w:tcBorders>
              <w:bottom w:val="double" w:sz="4" w:space="0" w:color="auto"/>
            </w:tcBorders>
            <w:vAlign w:val="center"/>
          </w:tcPr>
          <w:p w14:paraId="7B705265"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lastRenderedPageBreak/>
              <w:t>5</w:t>
            </w:r>
          </w:p>
        </w:tc>
        <w:tc>
          <w:tcPr>
            <w:tcW w:w="709" w:type="dxa"/>
            <w:tcBorders>
              <w:bottom w:val="double" w:sz="4" w:space="0" w:color="auto"/>
            </w:tcBorders>
            <w:vAlign w:val="center"/>
          </w:tcPr>
          <w:p w14:paraId="1F15EA0C"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2,4</w:t>
            </w:r>
          </w:p>
        </w:tc>
        <w:tc>
          <w:tcPr>
            <w:tcW w:w="963" w:type="dxa"/>
            <w:vAlign w:val="center"/>
          </w:tcPr>
          <w:p w14:paraId="26C0A3DB"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12</w:t>
            </w:r>
          </w:p>
        </w:tc>
        <w:tc>
          <w:tcPr>
            <w:tcW w:w="5305" w:type="dxa"/>
          </w:tcPr>
          <w:p w14:paraId="475AC5B3" w14:textId="6B95F79A" w:rsidR="00200BE8" w:rsidRPr="00BB6F49" w:rsidRDefault="008024BE" w:rsidP="002A4739">
            <w:pPr>
              <w:spacing w:before="60" w:after="60" w:line="240" w:lineRule="auto"/>
              <w:jc w:val="left"/>
              <w:rPr>
                <w:rFonts w:eastAsia="Times New Roman" w:cstheme="minorHAnsi"/>
              </w:rPr>
            </w:pPr>
            <w:r w:rsidRPr="00BB6F49">
              <w:rPr>
                <w:rFonts w:eastAsia="Times New Roman" w:cstheme="minorHAnsi"/>
              </w:rPr>
              <w:t>Obvezni k</w:t>
            </w:r>
            <w:r w:rsidR="00200BE8" w:rsidRPr="00BB6F49">
              <w:rPr>
                <w:rFonts w:eastAsia="Times New Roman" w:cstheme="minorHAnsi"/>
              </w:rPr>
              <w:t xml:space="preserve">ljučni </w:t>
            </w:r>
            <w:r w:rsidR="003B608A">
              <w:rPr>
                <w:rFonts w:eastAsia="Times New Roman" w:cstheme="minorHAnsi"/>
              </w:rPr>
              <w:t>rezultati</w:t>
            </w:r>
            <w:r w:rsidR="00200BE8" w:rsidRPr="00BB6F49">
              <w:rPr>
                <w:rFonts w:eastAsia="Times New Roman" w:cstheme="minorHAnsi"/>
              </w:rPr>
              <w:t xml:space="preserve"> so določeni </w:t>
            </w:r>
            <w:r w:rsidR="000C4D7A" w:rsidRPr="00BB6F49">
              <w:rPr>
                <w:rFonts w:eastAsia="Times New Roman" w:cstheme="minorHAnsi"/>
              </w:rPr>
              <w:t xml:space="preserve">v </w:t>
            </w:r>
            <w:r w:rsidR="009078FB" w:rsidRPr="002A4739">
              <w:rPr>
                <w:rFonts w:eastAsia="Times New Roman" w:cstheme="minorHAnsi"/>
              </w:rPr>
              <w:t>10</w:t>
            </w:r>
            <w:r w:rsidR="000C4D7A" w:rsidRPr="002A4739">
              <w:rPr>
                <w:rFonts w:eastAsia="Times New Roman" w:cstheme="minorHAnsi"/>
              </w:rPr>
              <w:t>. točki Pojasnil</w:t>
            </w:r>
            <w:r w:rsidR="000C4D7A" w:rsidRPr="00BB6F49">
              <w:rPr>
                <w:rFonts w:eastAsia="Times New Roman" w:cstheme="minorHAnsi"/>
              </w:rPr>
              <w:t xml:space="preserve"> javnega razpisa</w:t>
            </w:r>
            <w:r w:rsidRPr="00BB6F49">
              <w:rPr>
                <w:rFonts w:eastAsia="Times New Roman" w:cstheme="minorHAnsi"/>
              </w:rPr>
              <w:t xml:space="preserve">. </w:t>
            </w:r>
            <w:r w:rsidR="003B608A">
              <w:rPr>
                <w:rFonts w:eastAsia="Times New Roman" w:cstheme="minorHAnsi"/>
              </w:rPr>
              <w:t>V</w:t>
            </w:r>
            <w:r w:rsidR="00200BE8" w:rsidRPr="00BB6F49">
              <w:rPr>
                <w:rFonts w:eastAsia="Times New Roman" w:cstheme="minorHAnsi"/>
              </w:rPr>
              <w:t xml:space="preserve">rednosti ključnih </w:t>
            </w:r>
            <w:r w:rsidR="003B608A">
              <w:rPr>
                <w:rFonts w:eastAsia="Times New Roman" w:cstheme="minorHAnsi"/>
              </w:rPr>
              <w:t>rezultatov</w:t>
            </w:r>
            <w:r w:rsidR="00200BE8" w:rsidRPr="00BB6F49">
              <w:rPr>
                <w:rFonts w:eastAsia="Times New Roman" w:cstheme="minorHAnsi"/>
              </w:rPr>
              <w:t xml:space="preserve"> so jasno, opisno, smiselno in vrednostno opredeljene, realno </w:t>
            </w:r>
            <w:r w:rsidR="00200BE8" w:rsidRPr="00BB6F49">
              <w:rPr>
                <w:rFonts w:eastAsia="Times New Roman" w:cstheme="minorHAnsi"/>
              </w:rPr>
              <w:lastRenderedPageBreak/>
              <w:t xml:space="preserve">zastavljene glede na predvidene projektne aktivnosti in bodo lahko dosežene v zahtevanem roku. Predvidena so ustrezna dokazila za dokazovanje doseganja cilja projekta in ključnih </w:t>
            </w:r>
            <w:r w:rsidR="003B608A">
              <w:rPr>
                <w:rFonts w:eastAsia="Times New Roman" w:cstheme="minorHAnsi"/>
              </w:rPr>
              <w:t>rezultatov</w:t>
            </w:r>
            <w:r w:rsidR="00200BE8" w:rsidRPr="00BB6F49">
              <w:rPr>
                <w:rFonts w:eastAsia="Times New Roman" w:cstheme="minorHAnsi"/>
              </w:rPr>
              <w:t xml:space="preserve"> projekta.</w:t>
            </w:r>
          </w:p>
        </w:tc>
      </w:tr>
      <w:tr w:rsidR="00200BE8" w:rsidRPr="00BB6F49" w14:paraId="3D8F71F8" w14:textId="77777777" w:rsidTr="002A4739">
        <w:trPr>
          <w:trHeight w:val="470"/>
        </w:trPr>
        <w:tc>
          <w:tcPr>
            <w:tcW w:w="6091" w:type="dxa"/>
          </w:tcPr>
          <w:p w14:paraId="621730D6" w14:textId="77777777" w:rsidR="00200BE8" w:rsidRPr="00BB6F49" w:rsidRDefault="00200BE8" w:rsidP="002A4739">
            <w:pPr>
              <w:spacing w:before="80" w:after="80" w:line="240" w:lineRule="auto"/>
              <w:jc w:val="left"/>
              <w:rPr>
                <w:rFonts w:eastAsia="Times New Roman" w:cstheme="minorHAnsi"/>
                <w:b/>
              </w:rPr>
            </w:pPr>
            <w:r w:rsidRPr="00BB6F49">
              <w:rPr>
                <w:rFonts w:eastAsia="Times New Roman" w:cstheme="minorHAnsi"/>
                <w:b/>
              </w:rPr>
              <w:lastRenderedPageBreak/>
              <w:t>3.2. Obseg predvidenega širšega dolgoročnega vpliva projekta</w:t>
            </w:r>
          </w:p>
          <w:p w14:paraId="2EB959F0" w14:textId="66B4C95B" w:rsidR="00200BE8" w:rsidRPr="00BB6F49" w:rsidRDefault="00200BE8" w:rsidP="002A4739">
            <w:pPr>
              <w:spacing w:before="80" w:after="80" w:line="240" w:lineRule="auto"/>
              <w:jc w:val="left"/>
              <w:rPr>
                <w:rFonts w:eastAsia="Times New Roman" w:cstheme="minorHAnsi"/>
              </w:rPr>
            </w:pPr>
            <w:r w:rsidRPr="00BB6F49">
              <w:rPr>
                <w:rFonts w:eastAsia="Times New Roman" w:cstheme="minorHAnsi"/>
              </w:rPr>
              <w:t xml:space="preserve">Ocenjuje se obseg predvidenega širšega dolgoročnega vpliva projekta na različne ciljne skupine na področju </w:t>
            </w:r>
            <w:r w:rsidR="00E26F03" w:rsidRPr="00BB6F49">
              <w:rPr>
                <w:rFonts w:eastAsia="Times New Roman" w:cstheme="minorHAnsi"/>
              </w:rPr>
              <w:t>umetne inteligence</w:t>
            </w:r>
            <w:r w:rsidRPr="00BB6F49">
              <w:rPr>
                <w:rFonts w:eastAsia="Times New Roman" w:cstheme="minorHAnsi"/>
              </w:rPr>
              <w:t>.</w:t>
            </w:r>
          </w:p>
          <w:p w14:paraId="6E423DDE" w14:textId="77777777" w:rsidR="000455DB" w:rsidRPr="00BB6F49" w:rsidRDefault="000455DB" w:rsidP="002A4739">
            <w:pPr>
              <w:spacing w:before="80" w:after="80" w:line="240" w:lineRule="auto"/>
              <w:jc w:val="left"/>
              <w:rPr>
                <w:rFonts w:eastAsia="Times New Roman" w:cstheme="minorHAnsi"/>
              </w:rPr>
            </w:pPr>
          </w:p>
          <w:p w14:paraId="17BC0609" w14:textId="594DE83E" w:rsidR="00200BE8" w:rsidRPr="00BB6F49" w:rsidRDefault="00200BE8" w:rsidP="002A4739">
            <w:pPr>
              <w:spacing w:before="80" w:after="80" w:line="240" w:lineRule="auto"/>
              <w:jc w:val="left"/>
              <w:rPr>
                <w:rFonts w:eastAsia="Times New Roman" w:cstheme="minorHAnsi"/>
              </w:rPr>
            </w:pPr>
            <w:r w:rsidRPr="00BB6F49">
              <w:rPr>
                <w:rFonts w:eastAsia="Times New Roman" w:cstheme="minorHAnsi"/>
              </w:rPr>
              <w:t xml:space="preserve">Med drugim se ocenjuje prispevek in dolgoročni vpliv projekta k boljšemu sodelovanju deležnikov pri oblikovanju politik, predpisov in storitev na področju </w:t>
            </w:r>
            <w:r w:rsidR="00E26F03" w:rsidRPr="00BB6F49">
              <w:rPr>
                <w:rFonts w:eastAsia="Times New Roman" w:cstheme="minorHAnsi"/>
              </w:rPr>
              <w:t>umetne inteligence</w:t>
            </w:r>
            <w:r w:rsidRPr="00BB6F49">
              <w:rPr>
                <w:rFonts w:eastAsia="Times New Roman" w:cstheme="minorHAnsi"/>
              </w:rPr>
              <w:t xml:space="preserve"> ter </w:t>
            </w:r>
            <w:r w:rsidR="000455DB" w:rsidRPr="00BB6F49">
              <w:rPr>
                <w:rFonts w:eastAsia="Times New Roman" w:cstheme="minorHAnsi"/>
              </w:rPr>
              <w:t xml:space="preserve">k </w:t>
            </w:r>
            <w:r w:rsidRPr="00BB6F49">
              <w:rPr>
                <w:rFonts w:eastAsia="Times New Roman" w:cstheme="minorHAnsi"/>
              </w:rPr>
              <w:t>ustvarjanj</w:t>
            </w:r>
            <w:r w:rsidR="000455DB" w:rsidRPr="00BB6F49">
              <w:rPr>
                <w:rFonts w:eastAsia="Times New Roman" w:cstheme="minorHAnsi"/>
              </w:rPr>
              <w:t>u</w:t>
            </w:r>
            <w:r w:rsidRPr="00BB6F49">
              <w:rPr>
                <w:rFonts w:eastAsia="Times New Roman" w:cstheme="minorHAnsi"/>
              </w:rPr>
              <w:t xml:space="preserve"> kritične mase in identificiranj</w:t>
            </w:r>
            <w:r w:rsidR="000455DB" w:rsidRPr="00BB6F49">
              <w:rPr>
                <w:rFonts w:eastAsia="Times New Roman" w:cstheme="minorHAnsi"/>
              </w:rPr>
              <w:t>u</w:t>
            </w:r>
            <w:r w:rsidRPr="00BB6F49">
              <w:rPr>
                <w:rFonts w:eastAsia="Times New Roman" w:cstheme="minorHAnsi"/>
              </w:rPr>
              <w:t xml:space="preserve"> inovativnih/novih povezav, s pomočjo katerih lahko vključeni deležniki dosegajo prebojne rešitve.</w:t>
            </w:r>
          </w:p>
          <w:p w14:paraId="6CA9C571" w14:textId="77777777" w:rsidR="000455DB" w:rsidRPr="00BB6F49" w:rsidRDefault="000455DB" w:rsidP="002A4739">
            <w:pPr>
              <w:spacing w:before="80" w:after="80" w:line="240" w:lineRule="auto"/>
              <w:jc w:val="left"/>
              <w:rPr>
                <w:rFonts w:eastAsia="Times New Roman" w:cstheme="minorHAnsi"/>
              </w:rPr>
            </w:pPr>
          </w:p>
          <w:p w14:paraId="23404370" w14:textId="0125D08E" w:rsidR="00200BE8" w:rsidRPr="00BB6F49" w:rsidRDefault="00200BE8" w:rsidP="002A4739">
            <w:pPr>
              <w:spacing w:before="80" w:after="80" w:line="240" w:lineRule="auto"/>
              <w:jc w:val="left"/>
              <w:rPr>
                <w:rFonts w:eastAsia="Times New Roman" w:cstheme="minorHAnsi"/>
              </w:rPr>
            </w:pPr>
            <w:r w:rsidRPr="00BB6F49">
              <w:rPr>
                <w:rFonts w:eastAsia="Times New Roman" w:cstheme="minorHAnsi"/>
              </w:rPr>
              <w:t xml:space="preserve">Poleg tega se med drugim ocenjuje prispevek in dolgoročni vpliv projekta k vzpostavitvi boljših mehanizmov horizontalnega in </w:t>
            </w:r>
            <w:proofErr w:type="spellStart"/>
            <w:r w:rsidRPr="00BB6F49">
              <w:rPr>
                <w:rFonts w:eastAsia="Times New Roman" w:cstheme="minorHAnsi"/>
              </w:rPr>
              <w:t>večnivojskega</w:t>
            </w:r>
            <w:proofErr w:type="spellEnd"/>
            <w:r w:rsidRPr="00BB6F49">
              <w:rPr>
                <w:rFonts w:eastAsia="Times New Roman" w:cstheme="minorHAnsi"/>
              </w:rPr>
              <w:t xml:space="preserve"> (vertikalnega) sodelovanja deležnikov, povezovanja vsebin, razumevanja presečnih tematik za boljše izvajanje in spremljanje politik na področju </w:t>
            </w:r>
            <w:r w:rsidR="00E26F03" w:rsidRPr="00BB6F49">
              <w:rPr>
                <w:rFonts w:eastAsia="Times New Roman" w:cstheme="minorHAnsi"/>
              </w:rPr>
              <w:t>umetne inteligence</w:t>
            </w:r>
            <w:r w:rsidRPr="00BB6F49">
              <w:rPr>
                <w:rFonts w:eastAsia="Times New Roman" w:cstheme="minorHAnsi"/>
              </w:rPr>
              <w:t xml:space="preserve">. Ocenjuje se tudi načrtovano dolgoročno sodelovanje z </w:t>
            </w:r>
            <w:r w:rsidR="00443360" w:rsidRPr="00BB6F49">
              <w:rPr>
                <w:rFonts w:eastAsia="Times New Roman" w:cstheme="minorHAnsi"/>
              </w:rPr>
              <w:t>relevantnimi institucijami</w:t>
            </w:r>
            <w:r w:rsidRPr="00BB6F49">
              <w:rPr>
                <w:rFonts w:eastAsia="Times New Roman" w:cstheme="minorHAnsi"/>
              </w:rPr>
              <w:t xml:space="preserve"> na sorodnih področjih za namen </w:t>
            </w:r>
            <w:r w:rsidR="00E26F03" w:rsidRPr="00BB6F49">
              <w:rPr>
                <w:rFonts w:eastAsia="Times New Roman" w:cstheme="minorHAnsi"/>
              </w:rPr>
              <w:t>uporabe umetne inteligence</w:t>
            </w:r>
            <w:r w:rsidRPr="00BB6F49">
              <w:rPr>
                <w:rFonts w:eastAsia="Times New Roman" w:cstheme="minorHAnsi"/>
              </w:rPr>
              <w:t>.</w:t>
            </w:r>
          </w:p>
        </w:tc>
        <w:tc>
          <w:tcPr>
            <w:tcW w:w="992" w:type="dxa"/>
            <w:tcBorders>
              <w:bottom w:val="double" w:sz="4" w:space="0" w:color="auto"/>
            </w:tcBorders>
            <w:vAlign w:val="center"/>
          </w:tcPr>
          <w:p w14:paraId="7367F40E" w14:textId="77777777" w:rsidR="00200BE8" w:rsidRPr="00BB6F49" w:rsidRDefault="00200BE8" w:rsidP="004806ED">
            <w:pPr>
              <w:spacing w:before="80" w:after="80" w:line="240" w:lineRule="auto"/>
              <w:jc w:val="center"/>
              <w:rPr>
                <w:rFonts w:eastAsia="Times New Roman" w:cstheme="minorHAnsi"/>
                <w:b/>
              </w:rPr>
            </w:pPr>
            <w:r w:rsidRPr="00BB6F49">
              <w:rPr>
                <w:rFonts w:eastAsia="Times New Roman" w:cstheme="minorHAnsi"/>
                <w:b/>
              </w:rPr>
              <w:t>5</w:t>
            </w:r>
          </w:p>
        </w:tc>
        <w:tc>
          <w:tcPr>
            <w:tcW w:w="709" w:type="dxa"/>
            <w:tcBorders>
              <w:bottom w:val="double" w:sz="4" w:space="0" w:color="auto"/>
            </w:tcBorders>
            <w:vAlign w:val="center"/>
          </w:tcPr>
          <w:p w14:paraId="760AAB27" w14:textId="77777777" w:rsidR="00200BE8" w:rsidRPr="00BB6F49" w:rsidRDefault="00200BE8" w:rsidP="004806ED">
            <w:pPr>
              <w:spacing w:before="80" w:after="80" w:line="240" w:lineRule="auto"/>
              <w:jc w:val="center"/>
              <w:rPr>
                <w:rFonts w:eastAsia="Times New Roman" w:cstheme="minorHAnsi"/>
                <w:b/>
              </w:rPr>
            </w:pPr>
            <w:r w:rsidRPr="00BB6F49">
              <w:rPr>
                <w:rFonts w:eastAsia="Times New Roman" w:cstheme="minorHAnsi"/>
                <w:b/>
              </w:rPr>
              <w:t>1,6</w:t>
            </w:r>
          </w:p>
        </w:tc>
        <w:tc>
          <w:tcPr>
            <w:tcW w:w="963" w:type="dxa"/>
            <w:vAlign w:val="center"/>
          </w:tcPr>
          <w:p w14:paraId="1254F0EE" w14:textId="77777777" w:rsidR="00200BE8" w:rsidRPr="00BB6F49" w:rsidRDefault="00200BE8" w:rsidP="004806ED">
            <w:pPr>
              <w:spacing w:before="80" w:after="80" w:line="240" w:lineRule="auto"/>
              <w:jc w:val="center"/>
              <w:rPr>
                <w:rFonts w:eastAsia="Times New Roman" w:cstheme="minorHAnsi"/>
                <w:b/>
              </w:rPr>
            </w:pPr>
            <w:r w:rsidRPr="00BB6F49">
              <w:rPr>
                <w:rFonts w:eastAsia="Times New Roman" w:cstheme="minorHAnsi"/>
                <w:b/>
              </w:rPr>
              <w:t>8</w:t>
            </w:r>
          </w:p>
        </w:tc>
        <w:tc>
          <w:tcPr>
            <w:tcW w:w="5305" w:type="dxa"/>
          </w:tcPr>
          <w:p w14:paraId="5FAB9461" w14:textId="51454409" w:rsidR="00200BE8" w:rsidRPr="00BB6F49" w:rsidRDefault="00200BE8" w:rsidP="002A4739">
            <w:pPr>
              <w:spacing w:before="80" w:after="80" w:line="240" w:lineRule="auto"/>
              <w:jc w:val="left"/>
              <w:rPr>
                <w:rFonts w:eastAsia="Times New Roman" w:cstheme="minorHAnsi"/>
              </w:rPr>
            </w:pPr>
            <w:r w:rsidRPr="00BB6F49">
              <w:rPr>
                <w:rFonts w:eastAsia="Times New Roman" w:cstheme="minorHAnsi"/>
              </w:rPr>
              <w:t xml:space="preserve">Predviden širši dolgoročni vpliv projekta je jasno prikazan, konkretno opisan in realno načrtovan. Vloga izkazuje velik obseg predvidenega dolgoročnega vpliva projekta na različne ciljne skupine na področju </w:t>
            </w:r>
            <w:r w:rsidR="00E26F03" w:rsidRPr="00BB6F49">
              <w:rPr>
                <w:rFonts w:eastAsia="Times New Roman" w:cstheme="minorHAnsi"/>
              </w:rPr>
              <w:t>umetne inteligence</w:t>
            </w:r>
            <w:r w:rsidRPr="00BB6F49">
              <w:rPr>
                <w:rFonts w:eastAsia="Times New Roman" w:cstheme="minorHAnsi"/>
              </w:rPr>
              <w:t xml:space="preserve">. </w:t>
            </w:r>
          </w:p>
          <w:p w14:paraId="546836BD" w14:textId="77777777" w:rsidR="00200BE8" w:rsidRPr="00BB6F49" w:rsidRDefault="00200BE8" w:rsidP="002A4739">
            <w:pPr>
              <w:spacing w:before="80" w:after="80" w:line="240" w:lineRule="auto"/>
              <w:jc w:val="left"/>
              <w:rPr>
                <w:rFonts w:eastAsia="Times New Roman" w:cstheme="minorHAnsi"/>
              </w:rPr>
            </w:pPr>
            <w:r w:rsidRPr="00BB6F49">
              <w:rPr>
                <w:rFonts w:eastAsia="Times New Roman" w:cstheme="minorHAnsi"/>
              </w:rPr>
              <w:t>Vloga:</w:t>
            </w:r>
          </w:p>
          <w:p w14:paraId="3D08C0E9" w14:textId="704C5D8E" w:rsidR="00200BE8" w:rsidRPr="00BB6F49" w:rsidRDefault="00200BE8" w:rsidP="002A4739">
            <w:pPr>
              <w:pStyle w:val="Odstavekseznama"/>
              <w:numPr>
                <w:ilvl w:val="0"/>
                <w:numId w:val="3"/>
              </w:numPr>
              <w:spacing w:before="80" w:after="80" w:line="240" w:lineRule="auto"/>
              <w:jc w:val="left"/>
              <w:rPr>
                <w:rFonts w:eastAsia="Times New Roman" w:cstheme="minorHAnsi"/>
              </w:rPr>
            </w:pPr>
            <w:r w:rsidRPr="00BB6F49">
              <w:rPr>
                <w:rFonts w:eastAsia="Times New Roman" w:cstheme="minorHAnsi"/>
              </w:rPr>
              <w:t xml:space="preserve">opredeljuje načine/mehanizme, ki bodo spodbudili boljše sodelovanje deležnikov pri oblikovanju politik, predpisov in storitev na področju </w:t>
            </w:r>
            <w:r w:rsidR="00E26F03" w:rsidRPr="00BB6F49">
              <w:rPr>
                <w:rFonts w:eastAsia="Times New Roman" w:cstheme="minorHAnsi"/>
              </w:rPr>
              <w:t>umetne inteligence</w:t>
            </w:r>
            <w:r w:rsidRPr="00BB6F49">
              <w:rPr>
                <w:rFonts w:eastAsia="Times New Roman" w:cstheme="minorHAnsi"/>
              </w:rPr>
              <w:t>, tako da bo na tem področju zaznati tudi dolgoročen vpliv projekta;</w:t>
            </w:r>
          </w:p>
          <w:p w14:paraId="13DD72BB" w14:textId="77777777" w:rsidR="00200BE8" w:rsidRPr="00BB6F49" w:rsidRDefault="00200BE8" w:rsidP="002A4739">
            <w:pPr>
              <w:pStyle w:val="Odstavekseznama"/>
              <w:numPr>
                <w:ilvl w:val="0"/>
                <w:numId w:val="3"/>
              </w:numPr>
              <w:spacing w:before="80" w:after="80" w:line="240" w:lineRule="auto"/>
              <w:jc w:val="left"/>
              <w:rPr>
                <w:rFonts w:eastAsia="Times New Roman" w:cstheme="minorHAnsi"/>
              </w:rPr>
            </w:pPr>
            <w:r w:rsidRPr="00BB6F49">
              <w:rPr>
                <w:rFonts w:eastAsia="Times New Roman" w:cstheme="minorHAnsi"/>
              </w:rPr>
              <w:t>opredeljuje načine in mehanizme, ki bodo pomagali pri ustvarjanju kritične mase in identificiranju inovativnih/novih povezav, s pomočjo katerih bodo lahko vključeni deležniki dosegali prebojne rešitve;</w:t>
            </w:r>
          </w:p>
          <w:p w14:paraId="3187195F" w14:textId="1DAEEE2A" w:rsidR="00200BE8" w:rsidRPr="00BB6F49" w:rsidRDefault="00200BE8" w:rsidP="002A4739">
            <w:pPr>
              <w:pStyle w:val="Odstavekseznama"/>
              <w:numPr>
                <w:ilvl w:val="0"/>
                <w:numId w:val="3"/>
              </w:numPr>
              <w:spacing w:before="80" w:after="80" w:line="240" w:lineRule="auto"/>
              <w:jc w:val="left"/>
              <w:rPr>
                <w:rFonts w:eastAsia="Times New Roman" w:cstheme="minorHAnsi"/>
              </w:rPr>
            </w:pPr>
            <w:r w:rsidRPr="00BB6F49">
              <w:rPr>
                <w:rFonts w:eastAsia="Times New Roman" w:cstheme="minorHAnsi"/>
              </w:rPr>
              <w:t xml:space="preserve">izkazuje, da bo projekt v velikem obsegu prispeval k vzpostavitvi boljših mehanizmov horizontalnega in </w:t>
            </w:r>
            <w:proofErr w:type="spellStart"/>
            <w:r w:rsidRPr="00BB6F49">
              <w:rPr>
                <w:rFonts w:eastAsia="Times New Roman" w:cstheme="minorHAnsi"/>
              </w:rPr>
              <w:t>večnivojskega</w:t>
            </w:r>
            <w:proofErr w:type="spellEnd"/>
            <w:r w:rsidRPr="00BB6F49">
              <w:rPr>
                <w:rFonts w:eastAsia="Times New Roman" w:cstheme="minorHAnsi"/>
              </w:rPr>
              <w:t xml:space="preserve"> sodelovanja deležnikov, povezovanju vsebin in razumevanju presečnih tematik, ki lahko vodijo k ustvarjalnim in inovativnim rešitvam za boljše izvajanje in spremljanje politik na področju </w:t>
            </w:r>
            <w:r w:rsidR="00E26F03" w:rsidRPr="00BB6F49">
              <w:rPr>
                <w:rFonts w:eastAsia="Times New Roman" w:cstheme="minorHAnsi"/>
              </w:rPr>
              <w:t>umetne inteligence</w:t>
            </w:r>
            <w:r w:rsidRPr="00BB6F49">
              <w:rPr>
                <w:rFonts w:eastAsia="Times New Roman" w:cstheme="minorHAnsi"/>
              </w:rPr>
              <w:t xml:space="preserve"> ter da bo na tem področju zaznati tudi dolgoročen vpliv projekta na hitrejšo preobrazbo družbe; </w:t>
            </w:r>
          </w:p>
          <w:p w14:paraId="26E51626" w14:textId="1C23F52D" w:rsidR="00200BE8" w:rsidRPr="00BB6F49" w:rsidRDefault="00200BE8" w:rsidP="002A4739">
            <w:pPr>
              <w:pStyle w:val="Odstavekseznama"/>
              <w:numPr>
                <w:ilvl w:val="0"/>
                <w:numId w:val="3"/>
              </w:numPr>
              <w:spacing w:before="80" w:after="80" w:line="240" w:lineRule="auto"/>
              <w:jc w:val="left"/>
              <w:rPr>
                <w:rFonts w:eastAsia="Times New Roman" w:cstheme="minorHAnsi"/>
              </w:rPr>
            </w:pPr>
            <w:r w:rsidRPr="00BB6F49">
              <w:rPr>
                <w:rFonts w:eastAsia="Times New Roman" w:cstheme="minorHAnsi"/>
              </w:rPr>
              <w:lastRenderedPageBreak/>
              <w:t xml:space="preserve">vključuje rešitve za dolgoročno sodelovanje z relevantnimi institucijami na sorodnih področjih za namen </w:t>
            </w:r>
            <w:r w:rsidR="00E26F03" w:rsidRPr="00BB6F49">
              <w:rPr>
                <w:rFonts w:eastAsia="Times New Roman" w:cstheme="minorHAnsi"/>
              </w:rPr>
              <w:t>uporabe umetne inteligence</w:t>
            </w:r>
            <w:r w:rsidRPr="00BB6F49">
              <w:rPr>
                <w:rFonts w:eastAsia="Times New Roman" w:cstheme="minorHAnsi"/>
              </w:rPr>
              <w:t>.</w:t>
            </w:r>
          </w:p>
        </w:tc>
      </w:tr>
      <w:tr w:rsidR="00200BE8" w:rsidRPr="00BB6F49" w14:paraId="737B38CD" w14:textId="77777777" w:rsidTr="002A4739">
        <w:trPr>
          <w:trHeight w:val="470"/>
        </w:trPr>
        <w:tc>
          <w:tcPr>
            <w:tcW w:w="14060" w:type="dxa"/>
            <w:gridSpan w:val="5"/>
            <w:tcBorders>
              <w:top w:val="double" w:sz="4" w:space="0" w:color="auto"/>
              <w:bottom w:val="double" w:sz="4" w:space="0" w:color="auto"/>
            </w:tcBorders>
            <w:shd w:val="clear" w:color="auto" w:fill="DDD9C3"/>
          </w:tcPr>
          <w:p w14:paraId="4313F97B" w14:textId="72A3E765" w:rsidR="00200BE8" w:rsidRPr="00BB6F49" w:rsidRDefault="00200BE8" w:rsidP="00E54E42">
            <w:pPr>
              <w:numPr>
                <w:ilvl w:val="0"/>
                <w:numId w:val="1"/>
              </w:numPr>
              <w:spacing w:after="0" w:line="240" w:lineRule="auto"/>
              <w:jc w:val="left"/>
              <w:rPr>
                <w:rFonts w:eastAsia="Times New Roman" w:cstheme="minorHAnsi"/>
              </w:rPr>
            </w:pPr>
            <w:r w:rsidRPr="00BB6F49">
              <w:rPr>
                <w:rFonts w:eastAsia="Times New Roman" w:cstheme="minorHAnsi"/>
                <w:b/>
              </w:rPr>
              <w:lastRenderedPageBreak/>
              <w:t>Merilo: KOMPETENCE IN KAPACITETE KONZORCIJSKIH PARTNERJEV, SESTAVA KONZORCIJA (</w:t>
            </w:r>
            <w:r w:rsidR="00E50B5A" w:rsidRPr="00BB6F49">
              <w:rPr>
                <w:rFonts w:eastAsia="Times New Roman" w:cstheme="minorHAnsi"/>
                <w:b/>
              </w:rPr>
              <w:t xml:space="preserve">možnih </w:t>
            </w:r>
            <w:r w:rsidRPr="00BB6F49">
              <w:rPr>
                <w:rFonts w:eastAsia="Times New Roman" w:cstheme="minorHAnsi"/>
                <w:b/>
              </w:rPr>
              <w:t>največ 25 točk)</w:t>
            </w:r>
          </w:p>
          <w:p w14:paraId="7056BAF9" w14:textId="77777777" w:rsidR="00200BE8" w:rsidRPr="00BB6F49" w:rsidRDefault="00200BE8" w:rsidP="004806ED">
            <w:pPr>
              <w:spacing w:after="0" w:line="240" w:lineRule="auto"/>
              <w:ind w:left="360"/>
              <w:jc w:val="left"/>
              <w:rPr>
                <w:rFonts w:eastAsia="Times New Roman" w:cstheme="minorHAnsi"/>
              </w:rPr>
            </w:pPr>
          </w:p>
          <w:p w14:paraId="4A4FD3C0" w14:textId="77777777" w:rsidR="00200BE8" w:rsidRPr="00BB6F49" w:rsidRDefault="00200BE8" w:rsidP="004806ED">
            <w:pPr>
              <w:spacing w:after="0" w:line="240" w:lineRule="auto"/>
              <w:jc w:val="left"/>
              <w:rPr>
                <w:rFonts w:eastAsia="Times New Roman" w:cstheme="minorHAnsi"/>
              </w:rPr>
            </w:pPr>
            <w:r w:rsidRPr="00BB6F49">
              <w:rPr>
                <w:rFonts w:eastAsia="Times New Roman" w:cstheme="minorHAnsi"/>
              </w:rPr>
              <w:t xml:space="preserve">Pri tem merilu se ocenjuje sposobnost </w:t>
            </w:r>
            <w:proofErr w:type="spellStart"/>
            <w:r w:rsidRPr="00BB6F49">
              <w:rPr>
                <w:rFonts w:eastAsia="Times New Roman" w:cstheme="minorHAnsi"/>
              </w:rPr>
              <w:t>konzorcijskih</w:t>
            </w:r>
            <w:proofErr w:type="spellEnd"/>
            <w:r w:rsidRPr="00BB6F49">
              <w:rPr>
                <w:rFonts w:eastAsia="Times New Roman" w:cstheme="minorHAnsi"/>
              </w:rPr>
              <w:t xml:space="preserve"> partnerjev za izvedbo projekta: strokovno znanje in izkušnje, vodstveno znanje in izkušnje, izkušnje na področju dela s partnerstvi/centri. Ocenjuje se tudi kvaliteta konzorcija in smiselnost izbire </w:t>
            </w:r>
            <w:proofErr w:type="spellStart"/>
            <w:r w:rsidRPr="00BB6F49">
              <w:rPr>
                <w:rFonts w:eastAsia="Times New Roman" w:cstheme="minorHAnsi"/>
              </w:rPr>
              <w:t>konzorcijskih</w:t>
            </w:r>
            <w:proofErr w:type="spellEnd"/>
            <w:r w:rsidRPr="00BB6F49">
              <w:rPr>
                <w:rFonts w:eastAsia="Times New Roman" w:cstheme="minorHAnsi"/>
              </w:rPr>
              <w:t xml:space="preserve"> partnerjev. </w:t>
            </w:r>
          </w:p>
        </w:tc>
      </w:tr>
      <w:tr w:rsidR="00200BE8" w:rsidRPr="00BB6F49" w14:paraId="4AA0E4A9" w14:textId="77777777" w:rsidTr="002A4739">
        <w:trPr>
          <w:trHeight w:val="470"/>
        </w:trPr>
        <w:tc>
          <w:tcPr>
            <w:tcW w:w="6091" w:type="dxa"/>
            <w:tcBorders>
              <w:top w:val="double" w:sz="4" w:space="0" w:color="auto"/>
              <w:bottom w:val="double" w:sz="4" w:space="0" w:color="auto"/>
            </w:tcBorders>
          </w:tcPr>
          <w:p w14:paraId="593EF852" w14:textId="77777777" w:rsidR="00200BE8" w:rsidRPr="00BB6F49" w:rsidRDefault="00200BE8" w:rsidP="004806ED">
            <w:pPr>
              <w:spacing w:after="0" w:line="240" w:lineRule="auto"/>
              <w:jc w:val="left"/>
              <w:rPr>
                <w:rFonts w:eastAsia="Times New Roman" w:cstheme="minorHAnsi"/>
                <w:b/>
              </w:rPr>
            </w:pPr>
            <w:r w:rsidRPr="00BB6F49">
              <w:rPr>
                <w:rFonts w:eastAsia="Times New Roman" w:cstheme="minorHAnsi"/>
                <w:b/>
              </w:rPr>
              <w:t xml:space="preserve">4.1. Kompetence in kapacitete </w:t>
            </w:r>
            <w:proofErr w:type="spellStart"/>
            <w:r w:rsidRPr="00BB6F49">
              <w:rPr>
                <w:rFonts w:eastAsia="Times New Roman" w:cstheme="minorHAnsi"/>
                <w:b/>
              </w:rPr>
              <w:t>konzorcijskih</w:t>
            </w:r>
            <w:proofErr w:type="spellEnd"/>
            <w:r w:rsidRPr="00BB6F49">
              <w:rPr>
                <w:rFonts w:eastAsia="Times New Roman" w:cstheme="minorHAnsi"/>
                <w:b/>
              </w:rPr>
              <w:t xml:space="preserve"> partnerjev</w:t>
            </w:r>
          </w:p>
          <w:p w14:paraId="5FC958B3" w14:textId="77777777" w:rsidR="00200BE8" w:rsidRPr="00BB6F49" w:rsidRDefault="00200BE8" w:rsidP="004806ED">
            <w:pPr>
              <w:spacing w:after="0" w:line="240" w:lineRule="auto"/>
              <w:jc w:val="left"/>
              <w:rPr>
                <w:rFonts w:eastAsia="Times New Roman" w:cstheme="minorHAnsi"/>
                <w:b/>
              </w:rPr>
            </w:pPr>
          </w:p>
          <w:p w14:paraId="4A5CAEFB" w14:textId="77777777" w:rsidR="00200BE8" w:rsidRPr="00BB6F49" w:rsidRDefault="00200BE8" w:rsidP="009D43A8">
            <w:pPr>
              <w:spacing w:after="0" w:line="240" w:lineRule="auto"/>
              <w:rPr>
                <w:rFonts w:eastAsia="Times New Roman" w:cstheme="minorHAnsi"/>
              </w:rPr>
            </w:pPr>
            <w:r w:rsidRPr="00BB6F49">
              <w:rPr>
                <w:rFonts w:eastAsia="Times New Roman" w:cstheme="minorHAnsi"/>
              </w:rPr>
              <w:t xml:space="preserve">Ocenjuje se upravljavska/koordinacijska/strokovna sposobnost in opremljenost </w:t>
            </w:r>
            <w:proofErr w:type="spellStart"/>
            <w:r w:rsidRPr="00BB6F49">
              <w:rPr>
                <w:rFonts w:eastAsia="Times New Roman" w:cstheme="minorHAnsi"/>
              </w:rPr>
              <w:t>konzorcijskih</w:t>
            </w:r>
            <w:proofErr w:type="spellEnd"/>
            <w:r w:rsidRPr="00BB6F49">
              <w:rPr>
                <w:rFonts w:eastAsia="Times New Roman" w:cstheme="minorHAnsi"/>
              </w:rPr>
              <w:t xml:space="preserve"> partnerjev za izvedbo projekta. </w:t>
            </w:r>
          </w:p>
          <w:p w14:paraId="60B1B8DC" w14:textId="77777777" w:rsidR="00200BE8" w:rsidRPr="00BB6F49" w:rsidRDefault="00200BE8" w:rsidP="009D43A8">
            <w:pPr>
              <w:spacing w:after="0" w:line="240" w:lineRule="auto"/>
              <w:rPr>
                <w:rFonts w:eastAsia="Times New Roman" w:cstheme="minorHAnsi"/>
              </w:rPr>
            </w:pPr>
          </w:p>
          <w:p w14:paraId="1D0DBC6C" w14:textId="22E5E0A8" w:rsidR="00200BE8" w:rsidRPr="00BB6F49" w:rsidRDefault="00200BE8" w:rsidP="009D43A8">
            <w:pPr>
              <w:spacing w:after="0" w:line="240" w:lineRule="auto"/>
              <w:rPr>
                <w:rFonts w:eastAsia="Times New Roman" w:cstheme="minorHAnsi"/>
              </w:rPr>
            </w:pPr>
            <w:r w:rsidRPr="00BB6F49">
              <w:rPr>
                <w:rFonts w:eastAsia="Times New Roman" w:cstheme="minorHAnsi"/>
              </w:rPr>
              <w:t xml:space="preserve">Ocenjujejo se reference </w:t>
            </w:r>
            <w:proofErr w:type="spellStart"/>
            <w:r w:rsidRPr="00BB6F49">
              <w:rPr>
                <w:rFonts w:eastAsia="Times New Roman" w:cstheme="minorHAnsi"/>
              </w:rPr>
              <w:t>konzorcijskih</w:t>
            </w:r>
            <w:proofErr w:type="spellEnd"/>
            <w:r w:rsidRPr="00BB6F49">
              <w:rPr>
                <w:rFonts w:eastAsia="Times New Roman" w:cstheme="minorHAnsi"/>
              </w:rPr>
              <w:t xml:space="preserve"> partnerjev s področja </w:t>
            </w:r>
            <w:r w:rsidR="00E26F03" w:rsidRPr="00BB6F49">
              <w:rPr>
                <w:rFonts w:eastAsia="Times New Roman" w:cstheme="minorHAnsi"/>
              </w:rPr>
              <w:t>umetne inteligence</w:t>
            </w:r>
            <w:r w:rsidRPr="00BB6F49">
              <w:rPr>
                <w:rFonts w:eastAsia="Times New Roman" w:cstheme="minorHAnsi"/>
              </w:rPr>
              <w:t xml:space="preserve"> na nacionalni, evropski in mednarodni ravni.</w:t>
            </w:r>
          </w:p>
          <w:p w14:paraId="33022F50" w14:textId="77777777" w:rsidR="00200BE8" w:rsidRPr="00BB6F49" w:rsidRDefault="00200BE8" w:rsidP="009D43A8">
            <w:pPr>
              <w:spacing w:after="0" w:line="240" w:lineRule="auto"/>
              <w:rPr>
                <w:rFonts w:eastAsia="Times New Roman" w:cstheme="minorHAnsi"/>
              </w:rPr>
            </w:pPr>
          </w:p>
          <w:p w14:paraId="75DDCCC0" w14:textId="77777777" w:rsidR="00200BE8" w:rsidRPr="00BB6F49" w:rsidRDefault="00200BE8" w:rsidP="009D43A8">
            <w:pPr>
              <w:spacing w:after="0" w:line="240" w:lineRule="auto"/>
              <w:rPr>
                <w:rFonts w:eastAsia="Times New Roman" w:cstheme="minorHAnsi"/>
              </w:rPr>
            </w:pPr>
            <w:r w:rsidRPr="00BB6F49">
              <w:rPr>
                <w:rFonts w:eastAsia="Times New Roman" w:cstheme="minorHAnsi"/>
              </w:rPr>
              <w:t xml:space="preserve">Ocenjuje se izkušnje vodilnega partnerja na področju vodenja partnerstev/centrov/stičišč. </w:t>
            </w:r>
          </w:p>
          <w:p w14:paraId="5904E6E5" w14:textId="77777777" w:rsidR="00200BE8" w:rsidRPr="00BB6F49" w:rsidRDefault="00200BE8" w:rsidP="009D43A8">
            <w:pPr>
              <w:spacing w:after="0" w:line="240" w:lineRule="auto"/>
              <w:rPr>
                <w:rFonts w:eastAsia="Times New Roman" w:cstheme="minorHAnsi"/>
              </w:rPr>
            </w:pPr>
          </w:p>
          <w:p w14:paraId="2C1AD6DA" w14:textId="77777777" w:rsidR="00200BE8" w:rsidRPr="00BB6F49" w:rsidRDefault="00200BE8" w:rsidP="009D43A8">
            <w:pPr>
              <w:spacing w:after="0" w:line="240" w:lineRule="auto"/>
              <w:rPr>
                <w:rFonts w:eastAsia="Times New Roman" w:cstheme="minorHAnsi"/>
                <w:lang w:eastAsia="en-GB"/>
              </w:rPr>
            </w:pPr>
            <w:r w:rsidRPr="00BB6F49">
              <w:rPr>
                <w:rFonts w:eastAsia="Times New Roman" w:cstheme="minorHAnsi"/>
              </w:rPr>
              <w:t xml:space="preserve">Ocenjuje se zagotavljanje nadgrajevanja kompetenc in znanja v skladu z razvojem na mednarodnem polju. </w:t>
            </w:r>
          </w:p>
        </w:tc>
        <w:tc>
          <w:tcPr>
            <w:tcW w:w="992" w:type="dxa"/>
            <w:tcBorders>
              <w:top w:val="double" w:sz="4" w:space="0" w:color="auto"/>
              <w:bottom w:val="double" w:sz="4" w:space="0" w:color="auto"/>
            </w:tcBorders>
            <w:vAlign w:val="center"/>
          </w:tcPr>
          <w:p w14:paraId="1CB1461C"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5</w:t>
            </w:r>
          </w:p>
        </w:tc>
        <w:tc>
          <w:tcPr>
            <w:tcW w:w="709" w:type="dxa"/>
            <w:tcBorders>
              <w:top w:val="double" w:sz="4" w:space="0" w:color="auto"/>
              <w:bottom w:val="double" w:sz="4" w:space="0" w:color="auto"/>
            </w:tcBorders>
            <w:vAlign w:val="center"/>
          </w:tcPr>
          <w:p w14:paraId="57DB5CA3"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2,5</w:t>
            </w:r>
          </w:p>
        </w:tc>
        <w:tc>
          <w:tcPr>
            <w:tcW w:w="963" w:type="dxa"/>
            <w:tcBorders>
              <w:top w:val="double" w:sz="4" w:space="0" w:color="auto"/>
              <w:bottom w:val="double" w:sz="4" w:space="0" w:color="auto"/>
            </w:tcBorders>
            <w:vAlign w:val="center"/>
          </w:tcPr>
          <w:p w14:paraId="157DC976" w14:textId="77777777" w:rsidR="00200BE8" w:rsidRPr="00BB6F49" w:rsidRDefault="00200BE8" w:rsidP="004806ED">
            <w:pPr>
              <w:spacing w:after="0" w:line="240" w:lineRule="auto"/>
              <w:jc w:val="center"/>
              <w:rPr>
                <w:rFonts w:eastAsia="Times New Roman" w:cstheme="minorHAnsi"/>
                <w:b/>
                <w:lang w:eastAsia="en-GB"/>
              </w:rPr>
            </w:pPr>
            <w:r w:rsidRPr="00BB6F49">
              <w:rPr>
                <w:rFonts w:eastAsia="Times New Roman" w:cstheme="minorHAnsi"/>
                <w:b/>
                <w:lang w:eastAsia="en-GB"/>
              </w:rPr>
              <w:t>12,5</w:t>
            </w:r>
          </w:p>
        </w:tc>
        <w:tc>
          <w:tcPr>
            <w:tcW w:w="5305" w:type="dxa"/>
            <w:tcBorders>
              <w:top w:val="double" w:sz="4" w:space="0" w:color="auto"/>
              <w:bottom w:val="double" w:sz="4" w:space="0" w:color="auto"/>
            </w:tcBorders>
          </w:tcPr>
          <w:p w14:paraId="15A66B18" w14:textId="5AF38CC9" w:rsidR="00200BE8" w:rsidRPr="00BB6F49" w:rsidRDefault="00200BE8" w:rsidP="002A4739">
            <w:pPr>
              <w:spacing w:after="0" w:line="240" w:lineRule="auto"/>
              <w:jc w:val="left"/>
              <w:rPr>
                <w:rFonts w:eastAsia="Times New Roman" w:cstheme="minorHAnsi"/>
              </w:rPr>
            </w:pPr>
            <w:r w:rsidRPr="00BB6F49">
              <w:rPr>
                <w:rFonts w:eastAsia="Times New Roman" w:cstheme="minorHAnsi"/>
              </w:rPr>
              <w:t>Partnerstvo (konzorcij) ima, glede na kompleksnost prijavljenega projekta, odlične upravljavske/koordinacijske/strokovne sposobnosti in je odlično opremljen</w:t>
            </w:r>
            <w:r w:rsidR="003341CE" w:rsidRPr="00BB6F49">
              <w:rPr>
                <w:rFonts w:eastAsia="Times New Roman" w:cstheme="minorHAnsi"/>
              </w:rPr>
              <w:t>o</w:t>
            </w:r>
            <w:r w:rsidRPr="00BB6F49">
              <w:rPr>
                <w:rFonts w:eastAsia="Times New Roman" w:cstheme="minorHAnsi"/>
              </w:rPr>
              <w:t xml:space="preserve"> za izvedbo projekta. </w:t>
            </w:r>
          </w:p>
          <w:p w14:paraId="2C67262D" w14:textId="77777777" w:rsidR="00200BE8" w:rsidRPr="00BB6F49" w:rsidRDefault="00200BE8" w:rsidP="00A450AD">
            <w:pPr>
              <w:spacing w:after="0" w:line="240" w:lineRule="auto"/>
              <w:rPr>
                <w:rFonts w:eastAsia="Times New Roman" w:cstheme="minorHAnsi"/>
              </w:rPr>
            </w:pPr>
          </w:p>
          <w:p w14:paraId="0C305781" w14:textId="5B2DCBA5" w:rsidR="00200BE8" w:rsidRPr="00BB6F49" w:rsidRDefault="00200BE8" w:rsidP="002A4739">
            <w:pPr>
              <w:spacing w:after="0" w:line="240" w:lineRule="auto"/>
              <w:jc w:val="left"/>
              <w:rPr>
                <w:rFonts w:eastAsia="Times New Roman" w:cstheme="minorHAnsi"/>
              </w:rPr>
            </w:pPr>
            <w:proofErr w:type="spellStart"/>
            <w:r w:rsidRPr="00BB6F49">
              <w:rPr>
                <w:rFonts w:eastAsia="Times New Roman" w:cstheme="minorHAnsi"/>
              </w:rPr>
              <w:t>Konzorcijski</w:t>
            </w:r>
            <w:proofErr w:type="spellEnd"/>
            <w:r w:rsidRPr="00BB6F49">
              <w:rPr>
                <w:rFonts w:eastAsia="Times New Roman" w:cstheme="minorHAnsi"/>
              </w:rPr>
              <w:t xml:space="preserve"> partnerji izkazujejo reference, izkušnje, znanja in dosežke s področja </w:t>
            </w:r>
            <w:r w:rsidR="00E26F03" w:rsidRPr="00BB6F49">
              <w:rPr>
                <w:rFonts w:eastAsia="Times New Roman" w:cstheme="minorHAnsi"/>
              </w:rPr>
              <w:t>umetne inteligence</w:t>
            </w:r>
            <w:r w:rsidRPr="00BB6F49">
              <w:rPr>
                <w:rFonts w:eastAsia="Times New Roman" w:cstheme="minorHAnsi"/>
              </w:rPr>
              <w:t xml:space="preserve"> in povezanih vsebin na nacionalni, evropski in mednarodni ravni.</w:t>
            </w:r>
          </w:p>
          <w:p w14:paraId="3599AA75" w14:textId="77777777" w:rsidR="00200BE8" w:rsidRPr="00BB6F49" w:rsidRDefault="00200BE8" w:rsidP="002A4739">
            <w:pPr>
              <w:spacing w:after="0" w:line="240" w:lineRule="auto"/>
              <w:jc w:val="left"/>
              <w:rPr>
                <w:rFonts w:eastAsia="Times New Roman" w:cstheme="minorHAnsi"/>
              </w:rPr>
            </w:pPr>
          </w:p>
          <w:p w14:paraId="632D25FD" w14:textId="77777777" w:rsidR="00200BE8" w:rsidRPr="00BB6F49" w:rsidRDefault="00200BE8" w:rsidP="002A4739">
            <w:pPr>
              <w:spacing w:after="0" w:line="240" w:lineRule="auto"/>
              <w:jc w:val="left"/>
              <w:rPr>
                <w:rFonts w:eastAsia="Times New Roman" w:cstheme="minorHAnsi"/>
              </w:rPr>
            </w:pPr>
            <w:r w:rsidRPr="00BB6F49">
              <w:rPr>
                <w:rFonts w:eastAsia="Times New Roman" w:cstheme="minorHAnsi"/>
              </w:rPr>
              <w:t xml:space="preserve">Vodilni </w:t>
            </w:r>
            <w:proofErr w:type="spellStart"/>
            <w:r w:rsidRPr="00BB6F49">
              <w:rPr>
                <w:rFonts w:eastAsia="Times New Roman" w:cstheme="minorHAnsi"/>
              </w:rPr>
              <w:t>konzorcijski</w:t>
            </w:r>
            <w:proofErr w:type="spellEnd"/>
            <w:r w:rsidRPr="00BB6F49">
              <w:rPr>
                <w:rFonts w:eastAsia="Times New Roman" w:cstheme="minorHAnsi"/>
              </w:rPr>
              <w:t xml:space="preserve"> partner in oseba, ki je predvidena za vodenje projekta, ima obsežne, večletne in aktualne izkušnje na področju vodenja partnerstev/centrov/stičišč. </w:t>
            </w:r>
          </w:p>
          <w:p w14:paraId="561752CB" w14:textId="77777777" w:rsidR="00200BE8" w:rsidRPr="00BB6F49" w:rsidRDefault="00200BE8" w:rsidP="002A4739">
            <w:pPr>
              <w:spacing w:after="0" w:line="240" w:lineRule="auto"/>
              <w:jc w:val="left"/>
              <w:rPr>
                <w:rFonts w:eastAsia="Times New Roman" w:cstheme="minorHAnsi"/>
              </w:rPr>
            </w:pPr>
          </w:p>
          <w:p w14:paraId="57D02790" w14:textId="422BFD97" w:rsidR="00200BE8" w:rsidRPr="00BB6F49" w:rsidRDefault="00CB399A" w:rsidP="002A4739">
            <w:pPr>
              <w:spacing w:after="0" w:line="240" w:lineRule="auto"/>
              <w:jc w:val="left"/>
              <w:rPr>
                <w:rFonts w:eastAsia="Times New Roman" w:cstheme="minorHAnsi"/>
              </w:rPr>
            </w:pPr>
            <w:r>
              <w:rPr>
                <w:rFonts w:eastAsia="Times New Roman" w:cstheme="minorHAnsi"/>
              </w:rPr>
              <w:t>Vloga</w:t>
            </w:r>
            <w:r w:rsidRPr="00BB6F49">
              <w:rPr>
                <w:rFonts w:eastAsia="Times New Roman" w:cstheme="minorHAnsi"/>
              </w:rPr>
              <w:t xml:space="preserve"> </w:t>
            </w:r>
            <w:r w:rsidR="00200BE8" w:rsidRPr="00BB6F49">
              <w:rPr>
                <w:rFonts w:eastAsia="Times New Roman" w:cstheme="minorHAnsi"/>
              </w:rPr>
              <w:t>vključuje tudi idejno rešitev glede tega, kako bo konzorcij zagotavljal, da se bodo kompetence in znanja</w:t>
            </w:r>
            <w:r w:rsidR="00E2684F" w:rsidRPr="00BB6F49">
              <w:rPr>
                <w:rFonts w:eastAsia="Times New Roman" w:cstheme="minorHAnsi"/>
              </w:rPr>
              <w:t>,</w:t>
            </w:r>
            <w:r w:rsidR="00200BE8" w:rsidRPr="00BB6F49">
              <w:rPr>
                <w:rFonts w:eastAsia="Times New Roman" w:cstheme="minorHAnsi"/>
              </w:rPr>
              <w:t xml:space="preserve"> vključenih v izvajanje</w:t>
            </w:r>
            <w:r w:rsidR="00E2684F" w:rsidRPr="00BB6F49">
              <w:rPr>
                <w:rFonts w:eastAsia="Times New Roman" w:cstheme="minorHAnsi"/>
              </w:rPr>
              <w:t>,</w:t>
            </w:r>
            <w:r w:rsidR="00200BE8" w:rsidRPr="00BB6F49">
              <w:rPr>
                <w:rFonts w:eastAsia="Times New Roman" w:cstheme="minorHAnsi"/>
              </w:rPr>
              <w:t xml:space="preserve"> nadgrajevali v skladu z razvojem na mednarodnem polju. </w:t>
            </w:r>
          </w:p>
          <w:p w14:paraId="678A95C7" w14:textId="77777777" w:rsidR="00200BE8" w:rsidRPr="00BB6F49" w:rsidRDefault="00200BE8" w:rsidP="003341CE">
            <w:pPr>
              <w:spacing w:after="0" w:line="240" w:lineRule="auto"/>
              <w:jc w:val="left"/>
              <w:rPr>
                <w:rFonts w:eastAsia="Times New Roman" w:cstheme="minorHAnsi"/>
              </w:rPr>
            </w:pPr>
          </w:p>
        </w:tc>
      </w:tr>
      <w:tr w:rsidR="00200BE8" w:rsidRPr="00BB6F49" w14:paraId="5B045353" w14:textId="77777777" w:rsidTr="002A4739">
        <w:trPr>
          <w:trHeight w:val="470"/>
        </w:trPr>
        <w:tc>
          <w:tcPr>
            <w:tcW w:w="6091" w:type="dxa"/>
            <w:tcBorders>
              <w:top w:val="double" w:sz="4" w:space="0" w:color="auto"/>
              <w:bottom w:val="double" w:sz="4" w:space="0" w:color="auto"/>
            </w:tcBorders>
          </w:tcPr>
          <w:p w14:paraId="1970FA6B" w14:textId="77777777" w:rsidR="00200BE8" w:rsidRPr="00BB6F49" w:rsidRDefault="00200BE8" w:rsidP="002A4739">
            <w:pPr>
              <w:spacing w:after="0" w:line="240" w:lineRule="auto"/>
              <w:jc w:val="left"/>
              <w:rPr>
                <w:rFonts w:eastAsia="Times New Roman" w:cstheme="minorHAnsi"/>
                <w:b/>
                <w:u w:val="single"/>
              </w:rPr>
            </w:pPr>
            <w:r w:rsidRPr="00BB6F49">
              <w:rPr>
                <w:rFonts w:eastAsia="MS Mincho" w:cstheme="minorHAnsi"/>
                <w:b/>
              </w:rPr>
              <w:t>4.2. Sestava konzorcija</w:t>
            </w:r>
          </w:p>
          <w:p w14:paraId="1E43983D" w14:textId="77777777" w:rsidR="00200BE8" w:rsidRPr="00BB6F49" w:rsidRDefault="00200BE8" w:rsidP="002A4739">
            <w:pPr>
              <w:widowControl w:val="0"/>
              <w:autoSpaceDN w:val="0"/>
              <w:adjustRightInd w:val="0"/>
              <w:spacing w:after="0" w:line="260" w:lineRule="atLeast"/>
              <w:jc w:val="left"/>
              <w:rPr>
                <w:rFonts w:eastAsia="Times New Roman" w:cstheme="minorHAnsi"/>
              </w:rPr>
            </w:pPr>
          </w:p>
          <w:p w14:paraId="22342CEF" w14:textId="4CD3501D" w:rsidR="00200BE8" w:rsidRPr="00BB6F49" w:rsidRDefault="00200BE8" w:rsidP="002A4739">
            <w:pPr>
              <w:widowControl w:val="0"/>
              <w:autoSpaceDN w:val="0"/>
              <w:adjustRightInd w:val="0"/>
              <w:spacing w:after="0" w:line="260" w:lineRule="atLeast"/>
              <w:jc w:val="left"/>
              <w:rPr>
                <w:rFonts w:eastAsia="Times New Roman" w:cstheme="minorHAnsi"/>
              </w:rPr>
            </w:pPr>
            <w:r w:rsidRPr="00BB6F49">
              <w:rPr>
                <w:rFonts w:eastAsia="Times New Roman" w:cstheme="minorHAnsi"/>
              </w:rPr>
              <w:t xml:space="preserve">Ocenjuje se kakovost konzorcija, in sicer komplementarnost in uravnoteženost </w:t>
            </w:r>
            <w:proofErr w:type="spellStart"/>
            <w:r w:rsidRPr="00BB6F49">
              <w:rPr>
                <w:rFonts w:eastAsia="Times New Roman" w:cstheme="minorHAnsi"/>
              </w:rPr>
              <w:t>konzorcijskih</w:t>
            </w:r>
            <w:proofErr w:type="spellEnd"/>
            <w:r w:rsidRPr="00BB6F49">
              <w:rPr>
                <w:rFonts w:eastAsia="Times New Roman" w:cstheme="minorHAnsi"/>
              </w:rPr>
              <w:t xml:space="preserve"> partnerjev, </w:t>
            </w:r>
            <w:r w:rsidR="00EF4F85" w:rsidRPr="00BB6F49">
              <w:rPr>
                <w:rFonts w:eastAsia="Times New Roman" w:cstheme="minorHAnsi"/>
              </w:rPr>
              <w:t>(</w:t>
            </w:r>
            <w:r w:rsidR="00E2684F" w:rsidRPr="00BB6F49">
              <w:rPr>
                <w:rFonts w:eastAsia="Times New Roman" w:cstheme="minorHAnsi"/>
              </w:rPr>
              <w:t>vsebinska</w:t>
            </w:r>
            <w:r w:rsidR="00EF4F85" w:rsidRPr="00BB6F49">
              <w:rPr>
                <w:rFonts w:eastAsia="Times New Roman" w:cstheme="minorHAnsi"/>
              </w:rPr>
              <w:t>)</w:t>
            </w:r>
            <w:r w:rsidR="00E2684F" w:rsidRPr="00BB6F49">
              <w:rPr>
                <w:rFonts w:eastAsia="Times New Roman" w:cstheme="minorHAnsi"/>
              </w:rPr>
              <w:t xml:space="preserve"> </w:t>
            </w:r>
            <w:r w:rsidRPr="00BB6F49">
              <w:rPr>
                <w:rFonts w:eastAsia="Times New Roman" w:cstheme="minorHAnsi"/>
              </w:rPr>
              <w:t xml:space="preserve">celovitost in </w:t>
            </w:r>
            <w:r w:rsidRPr="00BB6F49">
              <w:rPr>
                <w:rFonts w:eastAsia="Times New Roman" w:cstheme="minorHAnsi"/>
              </w:rPr>
              <w:lastRenderedPageBreak/>
              <w:t>dodana vrednost njihovega sodelovanja za izpeljavo projekta.</w:t>
            </w:r>
          </w:p>
        </w:tc>
        <w:tc>
          <w:tcPr>
            <w:tcW w:w="992" w:type="dxa"/>
            <w:tcBorders>
              <w:top w:val="double" w:sz="4" w:space="0" w:color="auto"/>
              <w:bottom w:val="double" w:sz="4" w:space="0" w:color="auto"/>
            </w:tcBorders>
            <w:vAlign w:val="center"/>
          </w:tcPr>
          <w:p w14:paraId="46AC9F52"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lastRenderedPageBreak/>
              <w:t>5</w:t>
            </w:r>
          </w:p>
        </w:tc>
        <w:tc>
          <w:tcPr>
            <w:tcW w:w="709" w:type="dxa"/>
            <w:tcBorders>
              <w:top w:val="double" w:sz="4" w:space="0" w:color="auto"/>
              <w:bottom w:val="double" w:sz="4" w:space="0" w:color="auto"/>
            </w:tcBorders>
            <w:vAlign w:val="center"/>
          </w:tcPr>
          <w:p w14:paraId="6768E61A"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2,5</w:t>
            </w:r>
          </w:p>
        </w:tc>
        <w:tc>
          <w:tcPr>
            <w:tcW w:w="963" w:type="dxa"/>
            <w:tcBorders>
              <w:top w:val="double" w:sz="4" w:space="0" w:color="auto"/>
              <w:bottom w:val="double" w:sz="4" w:space="0" w:color="auto"/>
            </w:tcBorders>
            <w:vAlign w:val="center"/>
          </w:tcPr>
          <w:p w14:paraId="3E506111"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12,5</w:t>
            </w:r>
          </w:p>
        </w:tc>
        <w:tc>
          <w:tcPr>
            <w:tcW w:w="5305" w:type="dxa"/>
            <w:tcBorders>
              <w:top w:val="double" w:sz="4" w:space="0" w:color="auto"/>
              <w:bottom w:val="double" w:sz="4" w:space="0" w:color="auto"/>
            </w:tcBorders>
          </w:tcPr>
          <w:p w14:paraId="2CA8990D" w14:textId="28A95E8A" w:rsidR="00200BE8" w:rsidRPr="00BB6F49" w:rsidRDefault="00200BE8" w:rsidP="002A4739">
            <w:pPr>
              <w:spacing w:after="0" w:line="240" w:lineRule="auto"/>
              <w:jc w:val="left"/>
              <w:rPr>
                <w:rFonts w:eastAsia="Times New Roman" w:cstheme="minorHAnsi"/>
              </w:rPr>
            </w:pPr>
            <w:r w:rsidRPr="00BB6F49">
              <w:rPr>
                <w:rFonts w:eastAsia="Times New Roman" w:cstheme="minorHAnsi"/>
              </w:rPr>
              <w:t xml:space="preserve">Vsi partnerji imajo izrazito komplementarna znanja in kompetence, da lahko skupaj pokrivajo vse zahtevane sklope aktivnosti iz točke 2. javnega razpisa. Vsi partnerji uravnoteženo, glede na zahteve projekta, prispevajo k </w:t>
            </w:r>
            <w:r w:rsidRPr="00BB6F49">
              <w:rPr>
                <w:rFonts w:eastAsia="Times New Roman" w:cstheme="minorHAnsi"/>
              </w:rPr>
              <w:lastRenderedPageBreak/>
              <w:t>njegovi izpeljavi. Jasno je izkazana dodana vrednost njihovega sodelovanja.</w:t>
            </w:r>
          </w:p>
        </w:tc>
      </w:tr>
      <w:tr w:rsidR="00200BE8" w:rsidRPr="00BB6F49" w14:paraId="22BB3FF0" w14:textId="77777777" w:rsidTr="002A4739">
        <w:trPr>
          <w:trHeight w:val="470"/>
        </w:trPr>
        <w:tc>
          <w:tcPr>
            <w:tcW w:w="14060" w:type="dxa"/>
            <w:gridSpan w:val="5"/>
            <w:tcBorders>
              <w:top w:val="double" w:sz="4" w:space="0" w:color="auto"/>
              <w:bottom w:val="double" w:sz="4" w:space="0" w:color="auto"/>
            </w:tcBorders>
            <w:shd w:val="clear" w:color="auto" w:fill="DDD9C3"/>
          </w:tcPr>
          <w:p w14:paraId="4DC546E7" w14:textId="14F10CFF" w:rsidR="00200BE8" w:rsidRPr="00BB6F49" w:rsidRDefault="00200BE8" w:rsidP="002A4739">
            <w:pPr>
              <w:numPr>
                <w:ilvl w:val="0"/>
                <w:numId w:val="1"/>
              </w:numPr>
              <w:spacing w:before="60" w:after="60" w:line="240" w:lineRule="auto"/>
              <w:jc w:val="left"/>
              <w:rPr>
                <w:rFonts w:eastAsia="Times New Roman" w:cstheme="minorHAnsi"/>
                <w:b/>
              </w:rPr>
            </w:pPr>
            <w:r w:rsidRPr="00BB6F49">
              <w:rPr>
                <w:rFonts w:eastAsia="Times New Roman" w:cstheme="minorHAnsi"/>
                <w:b/>
              </w:rPr>
              <w:lastRenderedPageBreak/>
              <w:t xml:space="preserve">Merilo: NAČRTOVANJE PROJEKTA </w:t>
            </w:r>
            <w:r w:rsidRPr="00BB6F49">
              <w:rPr>
                <w:rFonts w:eastAsia="Times New Roman" w:cstheme="minorHAnsi"/>
              </w:rPr>
              <w:t>(</w:t>
            </w:r>
            <w:r w:rsidR="00AB6319" w:rsidRPr="00BB6F49">
              <w:rPr>
                <w:rFonts w:eastAsia="Times New Roman" w:cstheme="minorHAnsi"/>
                <w:b/>
              </w:rPr>
              <w:t xml:space="preserve">možnih </w:t>
            </w:r>
            <w:r w:rsidRPr="00BB6F49">
              <w:rPr>
                <w:rFonts w:eastAsia="Times New Roman" w:cstheme="minorHAnsi"/>
                <w:b/>
              </w:rPr>
              <w:t>največ 15 točk</w:t>
            </w:r>
            <w:r w:rsidRPr="00BB6F49">
              <w:rPr>
                <w:rFonts w:eastAsia="Times New Roman" w:cstheme="minorHAnsi"/>
              </w:rPr>
              <w:t>)</w:t>
            </w:r>
          </w:p>
          <w:p w14:paraId="243DF246" w14:textId="77777777" w:rsidR="00200BE8" w:rsidRPr="00BB6F49" w:rsidRDefault="00200BE8" w:rsidP="002A4739">
            <w:pPr>
              <w:spacing w:before="60" w:after="60" w:line="240" w:lineRule="auto"/>
              <w:jc w:val="left"/>
              <w:rPr>
                <w:rFonts w:eastAsia="Times New Roman" w:cstheme="minorHAnsi"/>
                <w:i/>
              </w:rPr>
            </w:pPr>
          </w:p>
          <w:p w14:paraId="77841F8C" w14:textId="081BCE88" w:rsidR="00200BE8" w:rsidRPr="00BB6F49" w:rsidRDefault="00200BE8" w:rsidP="002A4739">
            <w:pPr>
              <w:spacing w:before="60" w:after="60" w:line="240" w:lineRule="auto"/>
              <w:jc w:val="left"/>
              <w:rPr>
                <w:rFonts w:eastAsia="Times New Roman" w:cstheme="minorHAnsi"/>
              </w:rPr>
            </w:pPr>
            <w:r w:rsidRPr="00BB6F49">
              <w:rPr>
                <w:rFonts w:eastAsia="Times New Roman" w:cstheme="minorHAnsi"/>
              </w:rPr>
              <w:t>Pri tem merilu se ocenjuje, ali je projekt ustrezno načrtovan, da bo izvedba gladko tekla</w:t>
            </w:r>
            <w:r w:rsidR="004A024D" w:rsidRPr="00BB6F49">
              <w:rPr>
                <w:rFonts w:eastAsia="Times New Roman" w:cstheme="minorHAnsi"/>
              </w:rPr>
              <w:t>,</w:t>
            </w:r>
            <w:r w:rsidRPr="00BB6F49">
              <w:rPr>
                <w:rFonts w:eastAsia="Times New Roman" w:cstheme="minorHAnsi"/>
              </w:rPr>
              <w:t xml:space="preserve"> in ali so aktivnosti načrtovane realno, izvedljivo. Ocenjuje se tudi, ali je ustrezno in realno načrtovano financiranje aktivnosti </w:t>
            </w:r>
            <w:r w:rsidR="00E26F03" w:rsidRPr="00BB6F49">
              <w:rPr>
                <w:rFonts w:eastAsia="Times New Roman" w:cstheme="minorHAnsi"/>
              </w:rPr>
              <w:t>KC UI</w:t>
            </w:r>
            <w:r w:rsidR="00EC25D0" w:rsidRPr="00BB6F49">
              <w:rPr>
                <w:rFonts w:eastAsia="Times New Roman" w:cstheme="minorHAnsi"/>
              </w:rPr>
              <w:t xml:space="preserve"> v času financiranja kot tudi</w:t>
            </w:r>
            <w:r w:rsidRPr="00BB6F49">
              <w:rPr>
                <w:rFonts w:eastAsia="Times New Roman" w:cstheme="minorHAnsi"/>
              </w:rPr>
              <w:t xml:space="preserve"> po izteku financiranja projekta po javnem razpisu.</w:t>
            </w:r>
          </w:p>
        </w:tc>
      </w:tr>
      <w:tr w:rsidR="00200BE8" w:rsidRPr="00BB6F49" w14:paraId="4F082C98" w14:textId="77777777" w:rsidTr="002A4739">
        <w:trPr>
          <w:trHeight w:val="1105"/>
        </w:trPr>
        <w:tc>
          <w:tcPr>
            <w:tcW w:w="6091" w:type="dxa"/>
            <w:tcBorders>
              <w:top w:val="double" w:sz="4" w:space="0" w:color="auto"/>
            </w:tcBorders>
          </w:tcPr>
          <w:p w14:paraId="04909A41" w14:textId="77777777" w:rsidR="00200BE8" w:rsidRPr="00BB6F49" w:rsidRDefault="00200BE8" w:rsidP="002A4739">
            <w:pPr>
              <w:autoSpaceDE w:val="0"/>
              <w:autoSpaceDN w:val="0"/>
              <w:adjustRightInd w:val="0"/>
              <w:spacing w:after="0" w:line="240" w:lineRule="auto"/>
              <w:jc w:val="left"/>
              <w:rPr>
                <w:rFonts w:eastAsia="Times New Roman" w:cstheme="minorHAnsi"/>
                <w:b/>
              </w:rPr>
            </w:pPr>
            <w:r w:rsidRPr="00BB6F49">
              <w:rPr>
                <w:rFonts w:eastAsia="Times New Roman" w:cstheme="minorHAnsi"/>
                <w:b/>
              </w:rPr>
              <w:t>5.1. Realnost in izvedljivost terminskega načrta projekta ter</w:t>
            </w:r>
          </w:p>
          <w:p w14:paraId="3A7A6EB4" w14:textId="77777777" w:rsidR="00200BE8" w:rsidRPr="00BB6F49" w:rsidRDefault="00200BE8" w:rsidP="002A4739">
            <w:pPr>
              <w:autoSpaceDE w:val="0"/>
              <w:autoSpaceDN w:val="0"/>
              <w:adjustRightInd w:val="0"/>
              <w:spacing w:after="0" w:line="240" w:lineRule="auto"/>
              <w:jc w:val="left"/>
              <w:rPr>
                <w:rFonts w:eastAsia="Times New Roman" w:cstheme="minorHAnsi"/>
                <w:b/>
              </w:rPr>
            </w:pPr>
            <w:r w:rsidRPr="00BB6F49">
              <w:rPr>
                <w:rFonts w:eastAsia="Times New Roman" w:cstheme="minorHAnsi"/>
                <w:b/>
              </w:rPr>
              <w:t xml:space="preserve">učinkovitost in izvedljivost finančnega načrta projekta </w:t>
            </w:r>
          </w:p>
          <w:p w14:paraId="05F5C6FC" w14:textId="77777777" w:rsidR="00200BE8" w:rsidRPr="00BB6F49" w:rsidRDefault="00200BE8" w:rsidP="002A4739">
            <w:pPr>
              <w:autoSpaceDE w:val="0"/>
              <w:autoSpaceDN w:val="0"/>
              <w:adjustRightInd w:val="0"/>
              <w:spacing w:after="0" w:line="240" w:lineRule="auto"/>
              <w:jc w:val="left"/>
              <w:rPr>
                <w:rFonts w:eastAsia="Times New Roman" w:cstheme="minorHAnsi"/>
                <w:b/>
              </w:rPr>
            </w:pPr>
          </w:p>
          <w:p w14:paraId="40DF71FC" w14:textId="124EFCD7" w:rsidR="00200BE8" w:rsidRPr="00BB6F49" w:rsidRDefault="00200BE8" w:rsidP="002A4739">
            <w:pPr>
              <w:autoSpaceDE w:val="0"/>
              <w:autoSpaceDN w:val="0"/>
              <w:adjustRightInd w:val="0"/>
              <w:spacing w:after="0" w:line="240" w:lineRule="auto"/>
              <w:jc w:val="left"/>
              <w:rPr>
                <w:rFonts w:eastAsia="Times New Roman" w:cstheme="minorHAnsi"/>
                <w:color w:val="000000"/>
                <w:highlight w:val="yellow"/>
                <w:lang w:eastAsia="sl-SI"/>
              </w:rPr>
            </w:pPr>
            <w:r w:rsidRPr="00BB6F49">
              <w:rPr>
                <w:rFonts w:eastAsia="Times New Roman" w:cstheme="minorHAnsi"/>
              </w:rPr>
              <w:t xml:space="preserve">Ocenjuje se </w:t>
            </w:r>
            <w:r w:rsidR="0032751D" w:rsidRPr="00BB6F49">
              <w:rPr>
                <w:rFonts w:eastAsia="Times New Roman" w:cstheme="minorHAnsi"/>
              </w:rPr>
              <w:t xml:space="preserve">realnost </w:t>
            </w:r>
            <w:r w:rsidRPr="00BB6F49">
              <w:rPr>
                <w:rFonts w:eastAsia="Times New Roman" w:cstheme="minorHAnsi"/>
              </w:rPr>
              <w:t>in izvedljivost terminskega načrta glede na zastavljene aktivnosti, mejnike in cilj</w:t>
            </w:r>
            <w:r w:rsidR="0032751D" w:rsidRPr="00BB6F49">
              <w:rPr>
                <w:rFonts w:eastAsia="Times New Roman" w:cstheme="minorHAnsi"/>
              </w:rPr>
              <w:t>e</w:t>
            </w:r>
            <w:r w:rsidRPr="00BB6F49">
              <w:rPr>
                <w:rFonts w:eastAsia="Times New Roman" w:cstheme="minorHAnsi"/>
              </w:rPr>
              <w:t xml:space="preserve"> projekta ter ustreznost utemeljitve finančnega načrta za čas trajanja projekta po vrstah stroškov in po </w:t>
            </w:r>
            <w:proofErr w:type="spellStart"/>
            <w:r w:rsidRPr="00BB6F49">
              <w:rPr>
                <w:rFonts w:eastAsia="Times New Roman" w:cstheme="minorHAnsi"/>
              </w:rPr>
              <w:t>konzorcijskih</w:t>
            </w:r>
            <w:proofErr w:type="spellEnd"/>
            <w:r w:rsidRPr="00BB6F49">
              <w:rPr>
                <w:rFonts w:eastAsia="Times New Roman" w:cstheme="minorHAnsi"/>
              </w:rPr>
              <w:t xml:space="preserve"> partnerjih ter racionalnost in stroškovna učinkovitost projekta glede na zastavljene aktivnosti in rezultate.</w:t>
            </w:r>
          </w:p>
        </w:tc>
        <w:tc>
          <w:tcPr>
            <w:tcW w:w="992" w:type="dxa"/>
            <w:tcBorders>
              <w:top w:val="double" w:sz="4" w:space="0" w:color="auto"/>
            </w:tcBorders>
            <w:vAlign w:val="center"/>
          </w:tcPr>
          <w:p w14:paraId="5724B27A" w14:textId="77777777" w:rsidR="00200BE8" w:rsidRPr="00BB6F49" w:rsidRDefault="00200BE8" w:rsidP="004806ED">
            <w:pPr>
              <w:tabs>
                <w:tab w:val="num" w:pos="0"/>
              </w:tabs>
              <w:spacing w:after="0" w:line="240" w:lineRule="auto"/>
              <w:ind w:left="56"/>
              <w:jc w:val="center"/>
              <w:rPr>
                <w:rFonts w:eastAsia="Times New Roman" w:cstheme="minorHAnsi"/>
                <w:b/>
              </w:rPr>
            </w:pPr>
            <w:r w:rsidRPr="00BB6F49">
              <w:rPr>
                <w:rFonts w:eastAsia="Times New Roman" w:cstheme="minorHAnsi"/>
                <w:b/>
              </w:rPr>
              <w:t>5</w:t>
            </w:r>
          </w:p>
        </w:tc>
        <w:tc>
          <w:tcPr>
            <w:tcW w:w="709" w:type="dxa"/>
            <w:tcBorders>
              <w:top w:val="double" w:sz="4" w:space="0" w:color="auto"/>
            </w:tcBorders>
            <w:vAlign w:val="center"/>
          </w:tcPr>
          <w:p w14:paraId="35DFDBAC"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2</w:t>
            </w:r>
          </w:p>
        </w:tc>
        <w:tc>
          <w:tcPr>
            <w:tcW w:w="963" w:type="dxa"/>
            <w:tcBorders>
              <w:top w:val="double" w:sz="4" w:space="0" w:color="auto"/>
            </w:tcBorders>
            <w:vAlign w:val="center"/>
          </w:tcPr>
          <w:p w14:paraId="67FB17CB" w14:textId="77777777" w:rsidR="00200BE8" w:rsidRPr="00BB6F49" w:rsidRDefault="00200BE8" w:rsidP="004806ED">
            <w:pPr>
              <w:spacing w:after="0" w:line="240" w:lineRule="auto"/>
              <w:jc w:val="center"/>
              <w:rPr>
                <w:rFonts w:eastAsia="Times New Roman" w:cstheme="minorHAnsi"/>
                <w:b/>
              </w:rPr>
            </w:pPr>
            <w:r w:rsidRPr="00BB6F49">
              <w:rPr>
                <w:rFonts w:eastAsia="Times New Roman" w:cstheme="minorHAnsi"/>
                <w:b/>
              </w:rPr>
              <w:t>10</w:t>
            </w:r>
          </w:p>
        </w:tc>
        <w:tc>
          <w:tcPr>
            <w:tcW w:w="5305" w:type="dxa"/>
            <w:tcBorders>
              <w:top w:val="double" w:sz="4" w:space="0" w:color="auto"/>
            </w:tcBorders>
          </w:tcPr>
          <w:p w14:paraId="26CCBD6F" w14:textId="7EE89993" w:rsidR="00200BE8" w:rsidRPr="00BB6F49" w:rsidRDefault="00200BE8" w:rsidP="002A4739">
            <w:pPr>
              <w:spacing w:before="60" w:after="60" w:line="240" w:lineRule="auto"/>
              <w:jc w:val="left"/>
              <w:rPr>
                <w:rFonts w:eastAsia="Times New Roman" w:cstheme="minorHAnsi"/>
              </w:rPr>
            </w:pPr>
            <w:r w:rsidRPr="00BB6F49">
              <w:rPr>
                <w:rFonts w:eastAsia="Times New Roman" w:cstheme="minorHAnsi"/>
              </w:rPr>
              <w:t xml:space="preserve">Terminski </w:t>
            </w:r>
            <w:r w:rsidR="00EC25D0" w:rsidRPr="00BB6F49">
              <w:rPr>
                <w:rFonts w:eastAsia="Times New Roman" w:cstheme="minorHAnsi"/>
              </w:rPr>
              <w:t xml:space="preserve">načrt </w:t>
            </w:r>
            <w:r w:rsidRPr="00BB6F49">
              <w:rPr>
                <w:rFonts w:eastAsia="Times New Roman" w:cstheme="minorHAnsi"/>
              </w:rPr>
              <w:t xml:space="preserve">vključuje vse zahtevane elemente (aktivnosti, časovna komponenta, nosilci aktivnosti) in je realno načrtovan na način, ki konzorciju zagotavlja izvedbo projekta in dosego cilja projekta </w:t>
            </w:r>
            <w:r w:rsidR="0032751D" w:rsidRPr="00BB6F49">
              <w:rPr>
                <w:rFonts w:eastAsia="Times New Roman" w:cstheme="minorHAnsi"/>
              </w:rPr>
              <w:t xml:space="preserve">ter načrtovane ključne </w:t>
            </w:r>
            <w:r w:rsidR="003B608A">
              <w:rPr>
                <w:rFonts w:eastAsia="Times New Roman" w:cstheme="minorHAnsi"/>
              </w:rPr>
              <w:t>rezultate</w:t>
            </w:r>
            <w:r w:rsidR="0032751D" w:rsidRPr="00BB6F49">
              <w:rPr>
                <w:rFonts w:eastAsia="Times New Roman" w:cstheme="minorHAnsi"/>
              </w:rPr>
              <w:t xml:space="preserve"> </w:t>
            </w:r>
            <w:r w:rsidRPr="00BB6F49">
              <w:rPr>
                <w:rFonts w:eastAsia="Times New Roman" w:cstheme="minorHAnsi"/>
              </w:rPr>
              <w:t xml:space="preserve">v predvidenem časovnem roku. </w:t>
            </w:r>
          </w:p>
          <w:p w14:paraId="178C1A60" w14:textId="77777777" w:rsidR="00200BE8" w:rsidRPr="00BB6F49" w:rsidRDefault="00200BE8" w:rsidP="002A4739">
            <w:pPr>
              <w:spacing w:before="60" w:after="60" w:line="240" w:lineRule="auto"/>
              <w:jc w:val="left"/>
              <w:rPr>
                <w:rFonts w:eastAsia="Times New Roman" w:cstheme="minorHAnsi"/>
              </w:rPr>
            </w:pPr>
          </w:p>
          <w:p w14:paraId="15D66778" w14:textId="44EF4261" w:rsidR="00200BE8" w:rsidRPr="00BB6F49" w:rsidRDefault="00200BE8" w:rsidP="002A4739">
            <w:pPr>
              <w:spacing w:after="0" w:line="240" w:lineRule="auto"/>
              <w:jc w:val="left"/>
              <w:rPr>
                <w:rFonts w:eastAsia="Times New Roman" w:cstheme="minorHAnsi"/>
              </w:rPr>
            </w:pPr>
            <w:r w:rsidRPr="00BB6F49">
              <w:rPr>
                <w:rFonts w:eastAsia="Times New Roman" w:cstheme="minorHAnsi"/>
              </w:rPr>
              <w:t>Finančni načrt je jasen, razčlenjen in utemeljen. Predlagani stroški so v celoti smiselni, realni in potrebni za izvedbo projekta glede na predlagan obseg aktivnosti ter predviden cilj projekta</w:t>
            </w:r>
            <w:r w:rsidR="00B368A7" w:rsidRPr="00BB6F49">
              <w:rPr>
                <w:rFonts w:eastAsia="Times New Roman" w:cstheme="minorHAnsi"/>
              </w:rPr>
              <w:t xml:space="preserve"> in ključne </w:t>
            </w:r>
            <w:r w:rsidR="003B608A">
              <w:rPr>
                <w:rFonts w:eastAsia="Times New Roman" w:cstheme="minorHAnsi"/>
              </w:rPr>
              <w:t>rezultate</w:t>
            </w:r>
            <w:r w:rsidRPr="00BB6F49">
              <w:rPr>
                <w:rFonts w:eastAsia="Times New Roman" w:cstheme="minorHAnsi"/>
              </w:rPr>
              <w:t>.</w:t>
            </w:r>
          </w:p>
          <w:p w14:paraId="74357C4B" w14:textId="77777777" w:rsidR="009F6B92" w:rsidRPr="00BB6F49" w:rsidRDefault="009F6B92" w:rsidP="002A4739">
            <w:pPr>
              <w:spacing w:after="0" w:line="240" w:lineRule="auto"/>
              <w:jc w:val="left"/>
              <w:rPr>
                <w:rFonts w:eastAsia="Times New Roman" w:cstheme="minorHAnsi"/>
              </w:rPr>
            </w:pPr>
          </w:p>
          <w:p w14:paraId="74DCA08D" w14:textId="007A497E" w:rsidR="009F6B92" w:rsidRPr="00BB6F49" w:rsidRDefault="009F6B92" w:rsidP="002A4739">
            <w:pPr>
              <w:spacing w:after="0" w:line="240" w:lineRule="auto"/>
              <w:jc w:val="left"/>
              <w:rPr>
                <w:rFonts w:eastAsia="Times New Roman" w:cstheme="minorHAnsi"/>
                <w:highlight w:val="yellow"/>
              </w:rPr>
            </w:pPr>
            <w:r w:rsidRPr="00BB6F49">
              <w:rPr>
                <w:rFonts w:eastAsia="Times New Roman" w:cstheme="minorHAnsi"/>
              </w:rPr>
              <w:t xml:space="preserve">Terminski </w:t>
            </w:r>
            <w:r w:rsidR="0032751D" w:rsidRPr="00BB6F49">
              <w:rPr>
                <w:rFonts w:eastAsia="Times New Roman" w:cstheme="minorHAnsi"/>
              </w:rPr>
              <w:t>načrt</w:t>
            </w:r>
            <w:r w:rsidRPr="00BB6F49">
              <w:rPr>
                <w:rFonts w:eastAsia="Times New Roman" w:cstheme="minorHAnsi"/>
              </w:rPr>
              <w:t xml:space="preserve"> in finančni načrt </w:t>
            </w:r>
            <w:r w:rsidR="00EC25D0" w:rsidRPr="00BB6F49">
              <w:rPr>
                <w:rFonts w:eastAsia="Times New Roman" w:cstheme="minorHAnsi"/>
              </w:rPr>
              <w:t>sta</w:t>
            </w:r>
            <w:r w:rsidRPr="00BB6F49">
              <w:rPr>
                <w:rFonts w:eastAsia="Times New Roman" w:cstheme="minorHAnsi"/>
              </w:rPr>
              <w:t xml:space="preserve"> medsebojno </w:t>
            </w:r>
            <w:r w:rsidR="00EF4F85" w:rsidRPr="00BB6F49">
              <w:rPr>
                <w:rFonts w:eastAsia="Times New Roman" w:cstheme="minorHAnsi"/>
              </w:rPr>
              <w:t>sklad</w:t>
            </w:r>
            <w:r w:rsidR="00EC25D0" w:rsidRPr="00BB6F49">
              <w:rPr>
                <w:rFonts w:eastAsia="Times New Roman" w:cstheme="minorHAnsi"/>
              </w:rPr>
              <w:t>na</w:t>
            </w:r>
            <w:r w:rsidRPr="00BB6F49">
              <w:rPr>
                <w:rFonts w:eastAsia="Times New Roman" w:cstheme="minorHAnsi"/>
              </w:rPr>
              <w:t xml:space="preserve">. </w:t>
            </w:r>
          </w:p>
        </w:tc>
      </w:tr>
      <w:tr w:rsidR="00200BE8" w:rsidRPr="00BB6F49" w14:paraId="6183031A" w14:textId="77777777" w:rsidTr="002A4739">
        <w:trPr>
          <w:trHeight w:val="2292"/>
        </w:trPr>
        <w:tc>
          <w:tcPr>
            <w:tcW w:w="6091" w:type="dxa"/>
            <w:tcBorders>
              <w:top w:val="double" w:sz="4" w:space="0" w:color="auto"/>
            </w:tcBorders>
          </w:tcPr>
          <w:p w14:paraId="07A3A84D" w14:textId="77777777" w:rsidR="00200BE8" w:rsidRPr="00BB6F49" w:rsidRDefault="00200BE8" w:rsidP="004806ED">
            <w:pPr>
              <w:autoSpaceDE w:val="0"/>
              <w:autoSpaceDN w:val="0"/>
              <w:adjustRightInd w:val="0"/>
              <w:spacing w:before="60" w:after="60" w:line="240" w:lineRule="auto"/>
              <w:jc w:val="left"/>
              <w:rPr>
                <w:rFonts w:eastAsia="Times New Roman" w:cstheme="minorHAnsi"/>
                <w:b/>
              </w:rPr>
            </w:pPr>
            <w:r w:rsidRPr="00BB6F49">
              <w:rPr>
                <w:rFonts w:eastAsia="Times New Roman" w:cstheme="minorHAnsi"/>
                <w:b/>
              </w:rPr>
              <w:t>5.2. Vzdržnost po izteku projekta</w:t>
            </w:r>
          </w:p>
          <w:p w14:paraId="2C7C46B9" w14:textId="77777777" w:rsidR="00200BE8" w:rsidRPr="00BB6F49" w:rsidRDefault="00200BE8" w:rsidP="004806ED">
            <w:pPr>
              <w:autoSpaceDE w:val="0"/>
              <w:autoSpaceDN w:val="0"/>
              <w:adjustRightInd w:val="0"/>
              <w:spacing w:before="60" w:after="60" w:line="240" w:lineRule="auto"/>
              <w:jc w:val="left"/>
              <w:rPr>
                <w:rFonts w:eastAsia="Times New Roman" w:cstheme="minorHAnsi"/>
                <w:b/>
              </w:rPr>
            </w:pPr>
          </w:p>
          <w:p w14:paraId="36B1FC40" w14:textId="5E3C9863" w:rsidR="00200BE8" w:rsidRPr="00BB6F49" w:rsidRDefault="00200BE8" w:rsidP="002A4739">
            <w:pPr>
              <w:autoSpaceDE w:val="0"/>
              <w:autoSpaceDN w:val="0"/>
              <w:adjustRightInd w:val="0"/>
              <w:spacing w:before="60" w:after="60" w:line="240" w:lineRule="auto"/>
              <w:jc w:val="left"/>
              <w:rPr>
                <w:rFonts w:eastAsia="Times New Roman" w:cstheme="minorHAnsi"/>
                <w:color w:val="000000"/>
                <w:highlight w:val="yellow"/>
                <w:lang w:eastAsia="sl-SI"/>
              </w:rPr>
            </w:pPr>
            <w:r w:rsidRPr="00BB6F49">
              <w:rPr>
                <w:rFonts w:eastAsia="Times New Roman" w:cstheme="minorHAnsi"/>
                <w:color w:val="000000"/>
                <w:lang w:eastAsia="sl-SI"/>
              </w:rPr>
              <w:t xml:space="preserve">Ocenjuje se ustreznost in realnost načrtovanja delovanja, organizacijske strukture in financiranja aktivnosti </w:t>
            </w:r>
            <w:r w:rsidR="00E26F03" w:rsidRPr="00BB6F49">
              <w:rPr>
                <w:rFonts w:eastAsia="Times New Roman" w:cstheme="minorHAnsi"/>
                <w:color w:val="000000"/>
                <w:lang w:eastAsia="sl-SI"/>
              </w:rPr>
              <w:t>KC UI</w:t>
            </w:r>
            <w:r w:rsidR="009F6B92" w:rsidRPr="00BB6F49">
              <w:rPr>
                <w:rFonts w:eastAsia="Times New Roman" w:cstheme="minorHAnsi"/>
                <w:color w:val="000000"/>
                <w:lang w:eastAsia="sl-SI"/>
              </w:rPr>
              <w:t xml:space="preserve"> </w:t>
            </w:r>
            <w:r w:rsidRPr="00BB6F49">
              <w:rPr>
                <w:rFonts w:eastAsia="Times New Roman" w:cstheme="minorHAnsi"/>
                <w:color w:val="000000"/>
                <w:lang w:eastAsia="sl-SI"/>
              </w:rPr>
              <w:t xml:space="preserve">po izteku financiranja projekta po javnem razpisu. </w:t>
            </w:r>
          </w:p>
        </w:tc>
        <w:tc>
          <w:tcPr>
            <w:tcW w:w="992" w:type="dxa"/>
            <w:tcBorders>
              <w:top w:val="double" w:sz="4" w:space="0" w:color="auto"/>
            </w:tcBorders>
            <w:vAlign w:val="center"/>
          </w:tcPr>
          <w:p w14:paraId="6527034E" w14:textId="77777777" w:rsidR="00200BE8" w:rsidRPr="00BB6F49" w:rsidRDefault="00200BE8" w:rsidP="004806ED">
            <w:pPr>
              <w:tabs>
                <w:tab w:val="num" w:pos="0"/>
              </w:tabs>
              <w:spacing w:before="60" w:after="60" w:line="240" w:lineRule="auto"/>
              <w:ind w:left="56"/>
              <w:jc w:val="center"/>
              <w:rPr>
                <w:rFonts w:eastAsia="Times New Roman" w:cstheme="minorHAnsi"/>
                <w:b/>
              </w:rPr>
            </w:pPr>
            <w:r w:rsidRPr="00BB6F49">
              <w:rPr>
                <w:rFonts w:eastAsia="Times New Roman" w:cstheme="minorHAnsi"/>
                <w:b/>
              </w:rPr>
              <w:t>5</w:t>
            </w:r>
          </w:p>
        </w:tc>
        <w:tc>
          <w:tcPr>
            <w:tcW w:w="709" w:type="dxa"/>
            <w:tcBorders>
              <w:top w:val="double" w:sz="4" w:space="0" w:color="auto"/>
            </w:tcBorders>
            <w:vAlign w:val="center"/>
          </w:tcPr>
          <w:p w14:paraId="24B6C24C"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1</w:t>
            </w:r>
          </w:p>
        </w:tc>
        <w:tc>
          <w:tcPr>
            <w:tcW w:w="963" w:type="dxa"/>
            <w:tcBorders>
              <w:top w:val="double" w:sz="4" w:space="0" w:color="auto"/>
            </w:tcBorders>
            <w:vAlign w:val="center"/>
          </w:tcPr>
          <w:p w14:paraId="124893DC" w14:textId="77777777" w:rsidR="00200BE8" w:rsidRPr="00BB6F49" w:rsidRDefault="00200BE8" w:rsidP="004806ED">
            <w:pPr>
              <w:spacing w:before="60" w:after="60" w:line="240" w:lineRule="auto"/>
              <w:jc w:val="center"/>
              <w:rPr>
                <w:rFonts w:eastAsia="Times New Roman" w:cstheme="minorHAnsi"/>
                <w:b/>
              </w:rPr>
            </w:pPr>
            <w:r w:rsidRPr="00BB6F49">
              <w:rPr>
                <w:rFonts w:eastAsia="Times New Roman" w:cstheme="minorHAnsi"/>
                <w:b/>
              </w:rPr>
              <w:t>5</w:t>
            </w:r>
          </w:p>
        </w:tc>
        <w:tc>
          <w:tcPr>
            <w:tcW w:w="5305" w:type="dxa"/>
            <w:tcBorders>
              <w:top w:val="double" w:sz="4" w:space="0" w:color="auto"/>
            </w:tcBorders>
          </w:tcPr>
          <w:p w14:paraId="055D25E2" w14:textId="79C5F45B" w:rsidR="00200BE8" w:rsidRPr="00BB6F49" w:rsidRDefault="00200BE8" w:rsidP="002A4739">
            <w:pPr>
              <w:spacing w:before="60" w:after="60" w:line="240" w:lineRule="auto"/>
              <w:jc w:val="left"/>
              <w:rPr>
                <w:rFonts w:eastAsia="Times New Roman" w:cstheme="minorHAnsi"/>
                <w:highlight w:val="yellow"/>
              </w:rPr>
            </w:pPr>
            <w:r w:rsidRPr="00BB6F49">
              <w:rPr>
                <w:rFonts w:eastAsia="Times New Roman" w:cstheme="minorHAnsi"/>
              </w:rPr>
              <w:t xml:space="preserve">V vlogi na javni razpis je </w:t>
            </w:r>
            <w:r w:rsidR="009F6B92" w:rsidRPr="00BB6F49">
              <w:rPr>
                <w:rFonts w:eastAsia="Times New Roman" w:cstheme="minorHAnsi"/>
              </w:rPr>
              <w:t xml:space="preserve">realno </w:t>
            </w:r>
            <w:r w:rsidRPr="00BB6F49">
              <w:rPr>
                <w:rFonts w:eastAsia="Times New Roman" w:cstheme="minorHAnsi"/>
              </w:rPr>
              <w:t xml:space="preserve">načrtovano izvajanje aktivnosti </w:t>
            </w:r>
            <w:r w:rsidR="00E26F03" w:rsidRPr="00BB6F49">
              <w:rPr>
                <w:rFonts w:eastAsia="Times New Roman" w:cstheme="minorHAnsi"/>
              </w:rPr>
              <w:t>KC UI</w:t>
            </w:r>
            <w:r w:rsidRPr="00BB6F49">
              <w:rPr>
                <w:rFonts w:eastAsia="Times New Roman" w:cstheme="minorHAnsi"/>
              </w:rPr>
              <w:t xml:space="preserve"> tudi </w:t>
            </w:r>
            <w:r w:rsidR="009F6B92" w:rsidRPr="00BB6F49">
              <w:rPr>
                <w:rFonts w:eastAsia="Times New Roman" w:cstheme="minorHAnsi"/>
              </w:rPr>
              <w:t xml:space="preserve">po </w:t>
            </w:r>
            <w:r w:rsidR="00F7697A" w:rsidRPr="00BB6F49">
              <w:rPr>
                <w:rFonts w:eastAsia="Times New Roman" w:cstheme="minorHAnsi"/>
              </w:rPr>
              <w:t>izteku financiranja</w:t>
            </w:r>
            <w:r w:rsidRPr="00BB6F49">
              <w:rPr>
                <w:rFonts w:eastAsia="Times New Roman" w:cstheme="minorHAnsi"/>
              </w:rPr>
              <w:t xml:space="preserve"> po javnem razpisu, kar je podkrepljeno s samo vsebino</w:t>
            </w:r>
            <w:r w:rsidR="00F7697A" w:rsidRPr="00BB6F49">
              <w:rPr>
                <w:rFonts w:eastAsia="Times New Roman" w:cstheme="minorHAnsi"/>
              </w:rPr>
              <w:t xml:space="preserve"> delovanja</w:t>
            </w:r>
            <w:r w:rsidRPr="00BB6F49">
              <w:rPr>
                <w:rFonts w:eastAsia="Times New Roman" w:cstheme="minorHAnsi"/>
              </w:rPr>
              <w:t xml:space="preserve"> in vlogo </w:t>
            </w:r>
            <w:r w:rsidR="00E26F03" w:rsidRPr="00BB6F49">
              <w:rPr>
                <w:rFonts w:eastAsia="Times New Roman" w:cstheme="minorHAnsi"/>
              </w:rPr>
              <w:t>KC UI</w:t>
            </w:r>
            <w:r w:rsidR="009F6B92" w:rsidRPr="00BB6F49">
              <w:rPr>
                <w:rFonts w:eastAsia="Times New Roman" w:cstheme="minorHAnsi"/>
              </w:rPr>
              <w:t xml:space="preserve"> po zaključku projekta</w:t>
            </w:r>
            <w:r w:rsidRPr="00BB6F49">
              <w:rPr>
                <w:rFonts w:eastAsia="Times New Roman" w:cstheme="minorHAnsi"/>
              </w:rPr>
              <w:t xml:space="preserve">. Realno je prikazana finančna vzdržnost </w:t>
            </w:r>
            <w:r w:rsidR="00E26F03" w:rsidRPr="00BB6F49">
              <w:rPr>
                <w:rFonts w:eastAsia="Times New Roman" w:cstheme="minorHAnsi"/>
              </w:rPr>
              <w:t>KC UI</w:t>
            </w:r>
            <w:r w:rsidRPr="00BB6F49">
              <w:rPr>
                <w:rFonts w:eastAsia="Times New Roman" w:cstheme="minorHAnsi"/>
              </w:rPr>
              <w:t xml:space="preserve"> po izteku financiranja projekta po javnem razpisu.</w:t>
            </w:r>
          </w:p>
        </w:tc>
      </w:tr>
      <w:tr w:rsidR="00200BE8" w:rsidRPr="00BB6F49" w14:paraId="3ED219E9" w14:textId="77777777" w:rsidTr="002A4739">
        <w:trPr>
          <w:trHeight w:val="470"/>
        </w:trPr>
        <w:tc>
          <w:tcPr>
            <w:tcW w:w="7792" w:type="dxa"/>
            <w:gridSpan w:val="3"/>
            <w:tcBorders>
              <w:top w:val="double" w:sz="4" w:space="0" w:color="auto"/>
              <w:bottom w:val="double" w:sz="4" w:space="0" w:color="auto"/>
            </w:tcBorders>
            <w:shd w:val="clear" w:color="auto" w:fill="DDD9C3"/>
          </w:tcPr>
          <w:p w14:paraId="7A1AD887" w14:textId="77777777" w:rsidR="00200BE8" w:rsidRPr="00BB6F49" w:rsidRDefault="00200BE8" w:rsidP="004806ED">
            <w:pPr>
              <w:spacing w:after="0" w:line="240" w:lineRule="auto"/>
              <w:jc w:val="left"/>
              <w:rPr>
                <w:rFonts w:eastAsia="Times New Roman" w:cstheme="minorHAnsi"/>
                <w:b/>
                <w:bCs/>
              </w:rPr>
            </w:pPr>
            <w:r w:rsidRPr="00BB6F49">
              <w:rPr>
                <w:rFonts w:eastAsia="Times New Roman" w:cstheme="minorHAnsi"/>
                <w:b/>
                <w:bCs/>
              </w:rPr>
              <w:t xml:space="preserve">SKUPAJ NAJVIŠJE MOŽNO ŠTEVILO TOČK </w:t>
            </w:r>
          </w:p>
        </w:tc>
        <w:tc>
          <w:tcPr>
            <w:tcW w:w="6268" w:type="dxa"/>
            <w:gridSpan w:val="2"/>
            <w:tcBorders>
              <w:top w:val="double" w:sz="4" w:space="0" w:color="auto"/>
              <w:bottom w:val="double" w:sz="4" w:space="0" w:color="auto"/>
            </w:tcBorders>
            <w:shd w:val="clear" w:color="auto" w:fill="DDD9C3"/>
          </w:tcPr>
          <w:p w14:paraId="72F1BC4F" w14:textId="77777777" w:rsidR="00200BE8" w:rsidRPr="00BB6F49" w:rsidRDefault="00200BE8" w:rsidP="004806ED">
            <w:pPr>
              <w:spacing w:after="0" w:line="240" w:lineRule="auto"/>
              <w:jc w:val="left"/>
              <w:rPr>
                <w:rFonts w:eastAsia="Times New Roman" w:cstheme="minorHAnsi"/>
                <w:b/>
                <w:bCs/>
              </w:rPr>
            </w:pPr>
            <w:r w:rsidRPr="00BB6F49">
              <w:rPr>
                <w:rFonts w:eastAsia="Times New Roman" w:cstheme="minorHAnsi"/>
                <w:b/>
                <w:bCs/>
              </w:rPr>
              <w:t>100</w:t>
            </w:r>
          </w:p>
        </w:tc>
      </w:tr>
    </w:tbl>
    <w:p w14:paraId="1D4C2FE7" w14:textId="77777777" w:rsidR="001D3ABA" w:rsidRPr="00BB6F49" w:rsidRDefault="001D3ABA" w:rsidP="00E92A2D">
      <w:pPr>
        <w:spacing w:after="0"/>
        <w:rPr>
          <w:rFonts w:cstheme="minorHAnsi"/>
        </w:rPr>
        <w:sectPr w:rsidR="001D3ABA" w:rsidRPr="00BB6F49" w:rsidSect="004839DE">
          <w:pgSz w:w="16838" w:h="11906" w:orient="landscape" w:code="9"/>
          <w:pgMar w:top="1417" w:right="1985" w:bottom="1700" w:left="1417" w:header="708" w:footer="708" w:gutter="0"/>
          <w:cols w:space="708"/>
          <w:docGrid w:linePitch="360"/>
        </w:sectPr>
      </w:pPr>
    </w:p>
    <w:p w14:paraId="37E32764" w14:textId="66C37C5A" w:rsidR="005106B2" w:rsidRPr="00BB6F49" w:rsidRDefault="00A548E6" w:rsidP="00E92A2D">
      <w:pPr>
        <w:pStyle w:val="Naslov3"/>
        <w:rPr>
          <w:rFonts w:asciiTheme="minorHAnsi" w:hAnsiTheme="minorHAnsi" w:cstheme="minorHAnsi"/>
          <w:b/>
          <w:sz w:val="22"/>
          <w:szCs w:val="22"/>
        </w:rPr>
      </w:pPr>
      <w:r w:rsidRPr="00BB6F49">
        <w:rPr>
          <w:rFonts w:asciiTheme="minorHAnsi" w:hAnsiTheme="minorHAnsi" w:cstheme="minorHAnsi"/>
          <w:b/>
          <w:sz w:val="22"/>
          <w:szCs w:val="22"/>
        </w:rPr>
        <w:lastRenderedPageBreak/>
        <w:t>4</w:t>
      </w:r>
      <w:r w:rsidR="00121E29" w:rsidRPr="00BB6F49">
        <w:rPr>
          <w:rFonts w:asciiTheme="minorHAnsi" w:hAnsiTheme="minorHAnsi" w:cstheme="minorHAnsi"/>
          <w:b/>
          <w:sz w:val="22"/>
          <w:szCs w:val="22"/>
        </w:rPr>
        <w:t>.</w:t>
      </w:r>
      <w:r w:rsidR="00EB2DD2" w:rsidRPr="00BB6F49">
        <w:rPr>
          <w:rFonts w:asciiTheme="minorHAnsi" w:hAnsiTheme="minorHAnsi" w:cstheme="minorHAnsi"/>
          <w:b/>
          <w:sz w:val="22"/>
          <w:szCs w:val="22"/>
        </w:rPr>
        <w:t>2</w:t>
      </w:r>
      <w:r w:rsidR="00F66AC3" w:rsidRPr="00BB6F49">
        <w:rPr>
          <w:rFonts w:asciiTheme="minorHAnsi" w:hAnsiTheme="minorHAnsi" w:cstheme="minorHAnsi"/>
          <w:b/>
          <w:sz w:val="22"/>
          <w:szCs w:val="22"/>
        </w:rPr>
        <w:t>.</w:t>
      </w:r>
      <w:r w:rsidR="005106B2" w:rsidRPr="00BB6F49">
        <w:rPr>
          <w:rFonts w:asciiTheme="minorHAnsi" w:hAnsiTheme="minorHAnsi" w:cstheme="minorHAnsi"/>
          <w:b/>
          <w:sz w:val="22"/>
          <w:szCs w:val="22"/>
        </w:rPr>
        <w:t xml:space="preserve"> </w:t>
      </w:r>
      <w:r w:rsidR="000F2834" w:rsidRPr="00BB6F49">
        <w:rPr>
          <w:rFonts w:asciiTheme="minorHAnsi" w:hAnsiTheme="minorHAnsi" w:cstheme="minorHAnsi"/>
          <w:b/>
          <w:sz w:val="22"/>
          <w:szCs w:val="22"/>
        </w:rPr>
        <w:t xml:space="preserve">Pojasnila k </w:t>
      </w:r>
      <w:r w:rsidR="001D3176" w:rsidRPr="00BB6F49">
        <w:rPr>
          <w:rFonts w:asciiTheme="minorHAnsi" w:hAnsiTheme="minorHAnsi" w:cstheme="minorHAnsi"/>
          <w:b/>
          <w:sz w:val="22"/>
          <w:szCs w:val="22"/>
        </w:rPr>
        <w:t xml:space="preserve">posameznim </w:t>
      </w:r>
      <w:proofErr w:type="spellStart"/>
      <w:r w:rsidR="000F2834" w:rsidRPr="00BB6F49">
        <w:rPr>
          <w:rFonts w:asciiTheme="minorHAnsi" w:hAnsiTheme="minorHAnsi" w:cstheme="minorHAnsi"/>
          <w:b/>
          <w:sz w:val="22"/>
          <w:szCs w:val="22"/>
        </w:rPr>
        <w:t>podmerilom</w:t>
      </w:r>
      <w:proofErr w:type="spellEnd"/>
    </w:p>
    <w:p w14:paraId="0520BE37" w14:textId="678F5380" w:rsidR="005106B2" w:rsidRPr="00BB6F49" w:rsidRDefault="005106B2" w:rsidP="00E92A2D">
      <w:pPr>
        <w:spacing w:after="0" w:line="312" w:lineRule="auto"/>
        <w:rPr>
          <w:rFonts w:cstheme="minorHAnsi"/>
        </w:rPr>
      </w:pPr>
    </w:p>
    <w:p w14:paraId="450F1F04" w14:textId="77777777" w:rsidR="00200BE8" w:rsidRPr="00BB6F49" w:rsidRDefault="00200BE8" w:rsidP="00200BE8">
      <w:pPr>
        <w:autoSpaceDE w:val="0"/>
        <w:autoSpaceDN w:val="0"/>
        <w:adjustRightInd w:val="0"/>
        <w:spacing w:before="60" w:after="60" w:line="240" w:lineRule="auto"/>
        <w:jc w:val="left"/>
        <w:rPr>
          <w:rFonts w:eastAsia="Times New Roman" w:cstheme="minorHAnsi"/>
          <w:color w:val="000000"/>
        </w:rPr>
      </w:pPr>
      <w:r w:rsidRPr="00BB6F49">
        <w:rPr>
          <w:rFonts w:eastAsia="Times New Roman" w:cstheme="minorHAnsi"/>
          <w:b/>
          <w:color w:val="000000"/>
        </w:rPr>
        <w:t xml:space="preserve">Pojasnilo k </w:t>
      </w:r>
      <w:proofErr w:type="spellStart"/>
      <w:r w:rsidRPr="00BB6F49">
        <w:rPr>
          <w:rFonts w:eastAsia="Times New Roman" w:cstheme="minorHAnsi"/>
          <w:b/>
          <w:color w:val="000000"/>
        </w:rPr>
        <w:t>podmerilu</w:t>
      </w:r>
      <w:proofErr w:type="spellEnd"/>
      <w:r w:rsidRPr="00BB6F49">
        <w:rPr>
          <w:rFonts w:eastAsia="Times New Roman" w:cstheme="minorHAnsi"/>
          <w:b/>
          <w:color w:val="000000"/>
        </w:rPr>
        <w:t xml:space="preserve"> 1.1. »Skladnost s strateškimi dokumenti«</w:t>
      </w:r>
      <w:r w:rsidRPr="00BB6F49">
        <w:rPr>
          <w:rFonts w:eastAsia="Times New Roman" w:cstheme="minorHAnsi"/>
          <w:color w:val="000000"/>
        </w:rPr>
        <w:t xml:space="preserve"> </w:t>
      </w:r>
    </w:p>
    <w:p w14:paraId="1BADA68E" w14:textId="77777777" w:rsidR="00150139" w:rsidRDefault="00150139" w:rsidP="00B368A7">
      <w:pPr>
        <w:autoSpaceDE w:val="0"/>
        <w:autoSpaceDN w:val="0"/>
        <w:adjustRightInd w:val="0"/>
        <w:spacing w:before="60" w:after="60" w:line="240" w:lineRule="auto"/>
        <w:rPr>
          <w:rFonts w:eastAsia="Times New Roman" w:cstheme="minorHAnsi"/>
          <w:color w:val="000000"/>
        </w:rPr>
      </w:pPr>
    </w:p>
    <w:p w14:paraId="739B23B0" w14:textId="22F7E8E0" w:rsidR="00200BE8" w:rsidRPr="00BB6F49" w:rsidRDefault="00200BE8" w:rsidP="00B368A7">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color w:val="000000"/>
        </w:rPr>
        <w:t xml:space="preserve">V okviru </w:t>
      </w:r>
      <w:proofErr w:type="spellStart"/>
      <w:r w:rsidRPr="00BB6F49">
        <w:rPr>
          <w:rFonts w:eastAsia="Times New Roman" w:cstheme="minorHAnsi"/>
          <w:color w:val="000000"/>
        </w:rPr>
        <w:t>podmerila</w:t>
      </w:r>
      <w:proofErr w:type="spellEnd"/>
      <w:r w:rsidRPr="00BB6F49">
        <w:rPr>
          <w:rFonts w:eastAsia="Times New Roman" w:cstheme="minorHAnsi"/>
          <w:color w:val="000000"/>
        </w:rPr>
        <w:t xml:space="preserve"> se ocenjuje prispevek projekta k doseganju spodaj naštetih strateških/razvojnih ciljev, opredeljenih v </w:t>
      </w:r>
      <w:r w:rsidR="00D678BF" w:rsidRPr="00BB6F49">
        <w:rPr>
          <w:rFonts w:eastAsia="Times New Roman" w:cstheme="minorHAnsi"/>
          <w:color w:val="000000"/>
        </w:rPr>
        <w:t>Digitalna Slovenija 2030, Strategija digitalne transformacije gospodarstva, N</w:t>
      </w:r>
      <w:r w:rsidR="000266B4" w:rsidRPr="00BB6F49">
        <w:rPr>
          <w:rFonts w:eastAsia="Times New Roman" w:cstheme="minorHAnsi"/>
          <w:color w:val="000000"/>
        </w:rPr>
        <w:t>acionalni strateški n</w:t>
      </w:r>
      <w:r w:rsidR="00D678BF" w:rsidRPr="00BB6F49">
        <w:rPr>
          <w:rFonts w:eastAsia="Times New Roman" w:cstheme="minorHAnsi"/>
          <w:color w:val="000000"/>
        </w:rPr>
        <w:t xml:space="preserve">ačrt za digitalno desetletje, </w:t>
      </w:r>
      <w:bookmarkStart w:id="17" w:name="_Hlk193439706"/>
      <w:r w:rsidR="00D678BF" w:rsidRPr="00BB6F49">
        <w:rPr>
          <w:rFonts w:eastAsia="Times New Roman" w:cstheme="minorHAnsi"/>
          <w:color w:val="000000"/>
        </w:rPr>
        <w:t xml:space="preserve">Nacionalni program spodbujanja razvoja in uporabe umetne inteligence v Republiki Sloveniji do leta 2025 (podaljšan do leta 2030) </w:t>
      </w:r>
      <w:bookmarkEnd w:id="17"/>
      <w:r w:rsidRPr="00BB6F49">
        <w:rPr>
          <w:rFonts w:eastAsia="Times New Roman" w:cstheme="minorHAnsi"/>
          <w:color w:val="000000"/>
        </w:rPr>
        <w:t>in Slovenski strategiji trajnostne pametne specializacije (S5).</w:t>
      </w:r>
    </w:p>
    <w:p w14:paraId="21B5078F" w14:textId="77777777" w:rsidR="00200BE8" w:rsidRPr="00BB6F49" w:rsidRDefault="00200BE8" w:rsidP="009464B9">
      <w:pPr>
        <w:rPr>
          <w:rFonts w:cstheme="minorHAnsi"/>
        </w:rPr>
      </w:pPr>
    </w:p>
    <w:p w14:paraId="38EFACBA" w14:textId="74710A40" w:rsidR="00200BE8" w:rsidRPr="00BB6F49" w:rsidRDefault="00D678BF" w:rsidP="00FC0330">
      <w:pPr>
        <w:pStyle w:val="Odstavekseznama"/>
        <w:numPr>
          <w:ilvl w:val="0"/>
          <w:numId w:val="4"/>
        </w:numPr>
        <w:autoSpaceDE w:val="0"/>
        <w:autoSpaceDN w:val="0"/>
        <w:adjustRightInd w:val="0"/>
        <w:spacing w:before="60" w:after="60" w:line="240" w:lineRule="auto"/>
        <w:rPr>
          <w:rFonts w:eastAsia="Times New Roman" w:cstheme="minorHAnsi"/>
          <w:b/>
          <w:color w:val="000000"/>
        </w:rPr>
      </w:pPr>
      <w:r w:rsidRPr="00BB6F49">
        <w:rPr>
          <w:rFonts w:eastAsia="Times New Roman" w:cstheme="minorHAnsi"/>
          <w:b/>
          <w:color w:val="000000"/>
        </w:rPr>
        <w:t>Digitalna Slovenija</w:t>
      </w:r>
      <w:r w:rsidR="00200BE8" w:rsidRPr="00BB6F49">
        <w:rPr>
          <w:rFonts w:eastAsia="Times New Roman" w:cstheme="minorHAnsi"/>
          <w:b/>
          <w:color w:val="000000"/>
        </w:rPr>
        <w:t xml:space="preserve"> 2030</w:t>
      </w:r>
      <w:r w:rsidR="00200BE8" w:rsidRPr="00BB6F49">
        <w:rPr>
          <w:rStyle w:val="Sprotnaopomba-sklic"/>
          <w:rFonts w:eastAsia="Times New Roman" w:cstheme="minorHAnsi"/>
          <w:b/>
          <w:color w:val="000000"/>
        </w:rPr>
        <w:footnoteReference w:id="8"/>
      </w:r>
      <w:r w:rsidR="00200BE8" w:rsidRPr="00BB6F49">
        <w:rPr>
          <w:rFonts w:eastAsia="Times New Roman" w:cstheme="minorHAnsi"/>
          <w:b/>
          <w:color w:val="000000"/>
        </w:rPr>
        <w:t xml:space="preserve"> </w:t>
      </w:r>
    </w:p>
    <w:p w14:paraId="46DDD871" w14:textId="4E868997" w:rsidR="00C4170E" w:rsidRPr="00BB6F49" w:rsidRDefault="00C4170E" w:rsidP="00B368A7">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color w:val="000000"/>
        </w:rPr>
        <w:t>Vizija: z digitalno preobrazbo družbe, države, lokalnih skupnosti in gospodarstva izboljšati kakovost življenja prebivalcev Slovenije na trajnosten in zaupanja vreden način.</w:t>
      </w:r>
    </w:p>
    <w:p w14:paraId="6F4EC5EB" w14:textId="77777777" w:rsidR="00C4170E" w:rsidRPr="00BB6F49" w:rsidRDefault="00C4170E" w:rsidP="00B368A7">
      <w:pPr>
        <w:autoSpaceDE w:val="0"/>
        <w:autoSpaceDN w:val="0"/>
        <w:adjustRightInd w:val="0"/>
        <w:spacing w:before="60" w:after="60" w:line="240" w:lineRule="auto"/>
        <w:rPr>
          <w:rFonts w:eastAsia="Times New Roman" w:cstheme="minorHAnsi"/>
          <w:color w:val="000000"/>
        </w:rPr>
      </w:pPr>
    </w:p>
    <w:p w14:paraId="5DC222C0" w14:textId="296E6A36" w:rsidR="00200BE8" w:rsidRPr="00BB6F49" w:rsidRDefault="00200BE8" w:rsidP="00B368A7">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color w:val="000000"/>
        </w:rPr>
        <w:t xml:space="preserve">Ključni razvojni cilji s področja </w:t>
      </w:r>
      <w:r w:rsidR="00D678BF" w:rsidRPr="00BB6F49">
        <w:rPr>
          <w:rFonts w:eastAsia="Times New Roman" w:cstheme="minorHAnsi"/>
          <w:color w:val="000000"/>
        </w:rPr>
        <w:t>umetne inteligence</w:t>
      </w:r>
      <w:r w:rsidRPr="00BB6F49">
        <w:rPr>
          <w:rFonts w:eastAsia="Times New Roman" w:cstheme="minorHAnsi"/>
          <w:color w:val="000000"/>
        </w:rPr>
        <w:t xml:space="preserve">: </w:t>
      </w:r>
    </w:p>
    <w:p w14:paraId="7015687D" w14:textId="715DEEB8" w:rsidR="00CB399A" w:rsidRPr="00CB399A" w:rsidRDefault="00CB399A" w:rsidP="00FC0330">
      <w:pPr>
        <w:pStyle w:val="Odstavekseznama"/>
        <w:numPr>
          <w:ilvl w:val="0"/>
          <w:numId w:val="47"/>
        </w:numPr>
        <w:autoSpaceDE w:val="0"/>
        <w:autoSpaceDN w:val="0"/>
        <w:adjustRightInd w:val="0"/>
        <w:spacing w:before="60" w:after="60" w:line="240" w:lineRule="auto"/>
        <w:rPr>
          <w:rFonts w:eastAsia="Times New Roman" w:cstheme="minorHAnsi"/>
          <w:color w:val="000000"/>
        </w:rPr>
      </w:pPr>
      <w:r w:rsidRPr="00CB399A">
        <w:rPr>
          <w:rFonts w:eastAsia="Times New Roman" w:cstheme="minorHAnsi"/>
          <w:color w:val="000000"/>
        </w:rPr>
        <w:t>Digitalne kompetence in vključenost</w:t>
      </w:r>
      <w:r w:rsidR="009E61E9">
        <w:rPr>
          <w:rFonts w:eastAsia="Times New Roman" w:cstheme="minorHAnsi"/>
          <w:color w:val="000000"/>
        </w:rPr>
        <w:t>;</w:t>
      </w:r>
    </w:p>
    <w:p w14:paraId="00566CFD" w14:textId="6A05DAB2" w:rsidR="00CB399A" w:rsidRPr="00CB399A" w:rsidRDefault="00CB399A" w:rsidP="00FC0330">
      <w:pPr>
        <w:pStyle w:val="Odstavekseznama"/>
        <w:numPr>
          <w:ilvl w:val="0"/>
          <w:numId w:val="47"/>
        </w:numPr>
        <w:autoSpaceDE w:val="0"/>
        <w:autoSpaceDN w:val="0"/>
        <w:adjustRightInd w:val="0"/>
        <w:spacing w:before="60" w:after="60" w:line="240" w:lineRule="auto"/>
        <w:rPr>
          <w:rFonts w:eastAsia="Times New Roman" w:cstheme="minorHAnsi"/>
          <w:color w:val="000000"/>
        </w:rPr>
      </w:pPr>
      <w:r w:rsidRPr="00CB399A">
        <w:rPr>
          <w:rFonts w:eastAsia="Times New Roman" w:cstheme="minorHAnsi"/>
          <w:color w:val="000000"/>
        </w:rPr>
        <w:t>Digitalna preobrazba gospodarstva</w:t>
      </w:r>
      <w:r w:rsidR="009E61E9">
        <w:rPr>
          <w:rFonts w:eastAsia="Times New Roman" w:cstheme="minorHAnsi"/>
          <w:color w:val="000000"/>
        </w:rPr>
        <w:t>;</w:t>
      </w:r>
    </w:p>
    <w:p w14:paraId="0E9FD6D7" w14:textId="77777777" w:rsidR="00CB399A" w:rsidRPr="00CB399A" w:rsidRDefault="00CB399A" w:rsidP="00FC0330">
      <w:pPr>
        <w:pStyle w:val="Odstavekseznama"/>
        <w:numPr>
          <w:ilvl w:val="0"/>
          <w:numId w:val="47"/>
        </w:numPr>
        <w:autoSpaceDE w:val="0"/>
        <w:autoSpaceDN w:val="0"/>
        <w:adjustRightInd w:val="0"/>
        <w:spacing w:before="60" w:after="60" w:line="240" w:lineRule="auto"/>
        <w:rPr>
          <w:rFonts w:eastAsia="Times New Roman" w:cstheme="minorHAnsi"/>
          <w:color w:val="000000"/>
        </w:rPr>
      </w:pPr>
      <w:r w:rsidRPr="00CB399A">
        <w:rPr>
          <w:rFonts w:eastAsia="Times New Roman" w:cstheme="minorHAnsi"/>
          <w:color w:val="000000"/>
        </w:rPr>
        <w:t>Pot v pametno družbo 5.0: Ekosistem umetne inteligence in novih tehnologij.</w:t>
      </w:r>
    </w:p>
    <w:p w14:paraId="3014B712" w14:textId="77777777" w:rsidR="00D678BF" w:rsidRPr="00BB6F49" w:rsidRDefault="00D678BF" w:rsidP="00D678BF">
      <w:pPr>
        <w:autoSpaceDE w:val="0"/>
        <w:autoSpaceDN w:val="0"/>
        <w:adjustRightInd w:val="0"/>
        <w:spacing w:before="60" w:after="60" w:line="240" w:lineRule="auto"/>
        <w:jc w:val="left"/>
        <w:rPr>
          <w:rFonts w:eastAsia="Times New Roman" w:cstheme="minorHAnsi"/>
          <w:color w:val="000000"/>
        </w:rPr>
      </w:pPr>
    </w:p>
    <w:p w14:paraId="2225BF55" w14:textId="77777777" w:rsidR="00200BE8" w:rsidRPr="00BB6F49" w:rsidRDefault="00200BE8" w:rsidP="00B368A7">
      <w:pPr>
        <w:pStyle w:val="Odstavekseznama"/>
        <w:autoSpaceDE w:val="0"/>
        <w:autoSpaceDN w:val="0"/>
        <w:adjustRightInd w:val="0"/>
        <w:spacing w:before="60" w:after="60" w:line="240" w:lineRule="auto"/>
        <w:rPr>
          <w:rFonts w:eastAsia="Times New Roman" w:cstheme="minorHAnsi"/>
          <w:color w:val="000000"/>
        </w:rPr>
      </w:pPr>
    </w:p>
    <w:p w14:paraId="6A6CE6E8" w14:textId="356C6F56" w:rsidR="00200BE8" w:rsidRPr="00BB6F49" w:rsidRDefault="00CB399A" w:rsidP="00B368A7">
      <w:pPr>
        <w:autoSpaceDE w:val="0"/>
        <w:autoSpaceDN w:val="0"/>
        <w:adjustRightInd w:val="0"/>
        <w:spacing w:before="60" w:after="60" w:line="240" w:lineRule="auto"/>
        <w:rPr>
          <w:rFonts w:eastAsia="Times New Roman" w:cstheme="minorHAnsi"/>
          <w:color w:val="000000"/>
        </w:rPr>
      </w:pPr>
      <w:r w:rsidRPr="001D706A">
        <w:rPr>
          <w:rFonts w:eastAsia="Times New Roman" w:cstheme="minorHAnsi"/>
          <w:b/>
          <w:color w:val="000000"/>
        </w:rPr>
        <w:t>b</w:t>
      </w:r>
      <w:r w:rsidR="00D678BF" w:rsidRPr="001D706A">
        <w:rPr>
          <w:rFonts w:eastAsia="Times New Roman" w:cstheme="minorHAnsi"/>
          <w:b/>
          <w:color w:val="000000"/>
        </w:rPr>
        <w:t>)</w:t>
      </w:r>
      <w:r w:rsidR="00D678BF" w:rsidRPr="00BB6F49">
        <w:rPr>
          <w:rFonts w:eastAsia="Times New Roman" w:cstheme="minorHAnsi"/>
          <w:color w:val="000000"/>
        </w:rPr>
        <w:t xml:space="preserve"> </w:t>
      </w:r>
      <w:r w:rsidR="00D678BF" w:rsidRPr="00BB6F49">
        <w:rPr>
          <w:rFonts w:eastAsia="Times New Roman" w:cstheme="minorHAnsi"/>
          <w:b/>
          <w:color w:val="000000"/>
        </w:rPr>
        <w:t>Nacionalni program spodbujanja razvoja in uporabe umetne inteligence v Republiki Sloveniji do leta 2025 (podaljšan do leta 2030)</w:t>
      </w:r>
    </w:p>
    <w:p w14:paraId="59F8AB4A" w14:textId="0747A326" w:rsidR="009B4D1B" w:rsidRPr="00BB6F49" w:rsidRDefault="009B4D1B" w:rsidP="00B368A7">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color w:val="000000"/>
        </w:rPr>
        <w:t>Vizija:</w:t>
      </w:r>
    </w:p>
    <w:p w14:paraId="4B674AA1" w14:textId="0EB45E0C" w:rsidR="009B4D1B" w:rsidRPr="00BB6F49" w:rsidRDefault="009B4D1B" w:rsidP="00B368A7">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bCs/>
          <w:color w:val="000000"/>
        </w:rPr>
        <w:t>Nadgraditi več kot 40-letne raziskovalne dosežke na področju UI v Sloveniji ter postati mednarodno prepoznavni po kompetencah prenosa znanja in vrhunskih, etičnih in varnih tehnologij s področja UI v človeku prijazne in zaupanja vredne storitve in proizvode ob zagotavljanju nacionalne kulturne identitete.</w:t>
      </w:r>
    </w:p>
    <w:p w14:paraId="6EE346B8" w14:textId="69BB242A" w:rsidR="00200BE8" w:rsidRPr="00BB6F49" w:rsidRDefault="00200BE8" w:rsidP="00B368A7">
      <w:pPr>
        <w:autoSpaceDE w:val="0"/>
        <w:autoSpaceDN w:val="0"/>
        <w:adjustRightInd w:val="0"/>
        <w:spacing w:before="60" w:after="60" w:line="240" w:lineRule="auto"/>
        <w:rPr>
          <w:rFonts w:eastAsia="Times New Roman" w:cstheme="minorHAnsi"/>
          <w:color w:val="000000"/>
        </w:rPr>
      </w:pPr>
      <w:r w:rsidRPr="00BB6F49">
        <w:rPr>
          <w:rFonts w:eastAsia="Times New Roman" w:cstheme="minorHAnsi"/>
          <w:color w:val="000000"/>
        </w:rPr>
        <w:t>Ključni cilji:</w:t>
      </w:r>
    </w:p>
    <w:p w14:paraId="2B5D4AFD" w14:textId="77777777" w:rsidR="00730390" w:rsidRPr="00BB6F49" w:rsidRDefault="00730390" w:rsidP="00730390">
      <w:pPr>
        <w:pStyle w:val="Odstavekseznama"/>
        <w:autoSpaceDE w:val="0"/>
        <w:autoSpaceDN w:val="0"/>
        <w:adjustRightInd w:val="0"/>
        <w:spacing w:before="60" w:after="60" w:line="240" w:lineRule="auto"/>
        <w:ind w:left="360"/>
        <w:rPr>
          <w:rFonts w:eastAsia="Times New Roman" w:cstheme="minorHAnsi"/>
          <w:color w:val="000000"/>
        </w:rPr>
      </w:pPr>
      <w:r w:rsidRPr="00BB6F49">
        <w:rPr>
          <w:rFonts w:eastAsia="Times New Roman" w:cstheme="minorHAnsi"/>
          <w:color w:val="000000"/>
        </w:rPr>
        <w:t>SC1: Vzpostavitev dinamičnega ekosistema deležnikov za raziskave, inovacije in uvajanje UI;</w:t>
      </w:r>
    </w:p>
    <w:p w14:paraId="3512A72C" w14:textId="77777777" w:rsidR="00730390" w:rsidRPr="00BB6F49" w:rsidRDefault="00730390" w:rsidP="00730390">
      <w:pPr>
        <w:pStyle w:val="Odstavekseznama"/>
        <w:autoSpaceDE w:val="0"/>
        <w:autoSpaceDN w:val="0"/>
        <w:adjustRightInd w:val="0"/>
        <w:spacing w:before="60" w:after="60" w:line="240" w:lineRule="auto"/>
        <w:ind w:left="360"/>
        <w:rPr>
          <w:rFonts w:eastAsia="Times New Roman" w:cstheme="minorHAnsi"/>
          <w:color w:val="000000"/>
        </w:rPr>
      </w:pPr>
      <w:r w:rsidRPr="00BB6F49">
        <w:rPr>
          <w:rFonts w:eastAsia="Times New Roman" w:cstheme="minorHAnsi"/>
          <w:color w:val="000000"/>
        </w:rPr>
        <w:t>SC2: Izobraževanje in krepitev človeških virov;</w:t>
      </w:r>
    </w:p>
    <w:p w14:paraId="27A425F7" w14:textId="77777777" w:rsidR="00730390" w:rsidRPr="00BB6F49" w:rsidRDefault="00730390" w:rsidP="00730390">
      <w:pPr>
        <w:pStyle w:val="Odstavekseznama"/>
        <w:autoSpaceDE w:val="0"/>
        <w:autoSpaceDN w:val="0"/>
        <w:adjustRightInd w:val="0"/>
        <w:spacing w:before="60" w:after="60" w:line="240" w:lineRule="auto"/>
        <w:ind w:left="360"/>
        <w:rPr>
          <w:rFonts w:eastAsia="Times New Roman" w:cstheme="minorHAnsi"/>
          <w:color w:val="000000"/>
        </w:rPr>
      </w:pPr>
      <w:r w:rsidRPr="00BB6F49">
        <w:rPr>
          <w:rFonts w:eastAsia="Times New Roman" w:cstheme="minorHAnsi"/>
          <w:color w:val="000000"/>
        </w:rPr>
        <w:t>SC3: Podpora raziskavam in inovacijam na področju UI;</w:t>
      </w:r>
    </w:p>
    <w:p w14:paraId="5F514C8B" w14:textId="77777777" w:rsidR="00730390" w:rsidRPr="00BB6F49" w:rsidRDefault="00730390" w:rsidP="00730390">
      <w:pPr>
        <w:pStyle w:val="Odstavekseznama"/>
        <w:autoSpaceDE w:val="0"/>
        <w:autoSpaceDN w:val="0"/>
        <w:adjustRightInd w:val="0"/>
        <w:spacing w:before="60" w:after="60" w:line="240" w:lineRule="auto"/>
        <w:ind w:left="360"/>
        <w:rPr>
          <w:rFonts w:eastAsia="Times New Roman" w:cstheme="minorHAnsi"/>
          <w:color w:val="000000"/>
        </w:rPr>
      </w:pPr>
      <w:r w:rsidRPr="00BB6F49">
        <w:rPr>
          <w:rFonts w:eastAsia="Times New Roman" w:cstheme="minorHAnsi"/>
          <w:color w:val="000000"/>
        </w:rPr>
        <w:t>SC4: Uvedba referenčnih rešitev UI v gospodarstvo, javni sektor, javno in državno upravo ter družbo;</w:t>
      </w:r>
    </w:p>
    <w:p w14:paraId="796F5EF9" w14:textId="77777777" w:rsidR="00730390" w:rsidRPr="00BB6F49" w:rsidRDefault="00730390" w:rsidP="00730390">
      <w:pPr>
        <w:pStyle w:val="Odstavekseznama"/>
        <w:autoSpaceDE w:val="0"/>
        <w:autoSpaceDN w:val="0"/>
        <w:adjustRightInd w:val="0"/>
        <w:spacing w:before="60" w:after="60" w:line="240" w:lineRule="auto"/>
        <w:ind w:left="360"/>
        <w:rPr>
          <w:rFonts w:eastAsia="Times New Roman" w:cstheme="minorHAnsi"/>
          <w:color w:val="000000"/>
        </w:rPr>
      </w:pPr>
      <w:r w:rsidRPr="00BB6F49">
        <w:rPr>
          <w:rFonts w:eastAsia="Times New Roman" w:cstheme="minorHAnsi"/>
          <w:color w:val="000000"/>
        </w:rPr>
        <w:t>SC7: Povečanje zaupanja javnosti v UI;</w:t>
      </w:r>
    </w:p>
    <w:p w14:paraId="409B7AEE" w14:textId="176B1D58" w:rsidR="00730390" w:rsidRPr="00BB6F49" w:rsidRDefault="00730390" w:rsidP="00730390">
      <w:pPr>
        <w:pStyle w:val="Odstavekseznama"/>
        <w:autoSpaceDE w:val="0"/>
        <w:autoSpaceDN w:val="0"/>
        <w:adjustRightInd w:val="0"/>
        <w:spacing w:before="60" w:after="60" w:line="240" w:lineRule="auto"/>
        <w:ind w:left="360"/>
        <w:rPr>
          <w:rFonts w:eastAsia="Times New Roman" w:cstheme="minorHAnsi"/>
          <w:color w:val="000000"/>
        </w:rPr>
      </w:pPr>
      <w:r w:rsidRPr="00BB6F49">
        <w:rPr>
          <w:rFonts w:eastAsia="Times New Roman" w:cstheme="minorHAnsi"/>
          <w:color w:val="000000"/>
        </w:rPr>
        <w:t>SC8: Zagotovitev ustreznega pravnega in etičnega okvira</w:t>
      </w:r>
      <w:r w:rsidR="00CB399A">
        <w:rPr>
          <w:rFonts w:eastAsia="Times New Roman" w:cstheme="minorHAnsi"/>
          <w:color w:val="000000"/>
        </w:rPr>
        <w:t>.</w:t>
      </w:r>
    </w:p>
    <w:p w14:paraId="502AA886" w14:textId="77777777" w:rsidR="00730390" w:rsidRPr="00BB6F49" w:rsidRDefault="00730390" w:rsidP="00730390">
      <w:pPr>
        <w:pStyle w:val="Odstavekseznama"/>
        <w:autoSpaceDE w:val="0"/>
        <w:autoSpaceDN w:val="0"/>
        <w:adjustRightInd w:val="0"/>
        <w:spacing w:before="60" w:after="60" w:line="240" w:lineRule="auto"/>
        <w:ind w:left="360"/>
        <w:rPr>
          <w:rFonts w:eastAsia="Times New Roman" w:cstheme="minorHAnsi"/>
          <w:color w:val="000000"/>
        </w:rPr>
      </w:pPr>
    </w:p>
    <w:p w14:paraId="10C54AD5" w14:textId="5056061E" w:rsidR="00200BE8" w:rsidRDefault="00200BE8" w:rsidP="00200BE8">
      <w:pPr>
        <w:rPr>
          <w:rFonts w:cstheme="minorHAnsi"/>
        </w:rPr>
      </w:pPr>
      <w:r w:rsidRPr="00BB6F49">
        <w:rPr>
          <w:rFonts w:cstheme="minorHAnsi"/>
        </w:rPr>
        <w:t>Bolj kot število ciljev, h katerim projekt prispeva, je pomembna kvaliteta prispevka projekta k posameznemu cilju.</w:t>
      </w:r>
    </w:p>
    <w:p w14:paraId="0F357BE0" w14:textId="77777777" w:rsidR="00BB6F49" w:rsidRPr="00BB6F49" w:rsidRDefault="00BB6F49" w:rsidP="00200BE8">
      <w:pPr>
        <w:rPr>
          <w:rFonts w:cstheme="minorHAnsi"/>
        </w:rPr>
      </w:pPr>
    </w:p>
    <w:p w14:paraId="5494B281" w14:textId="77777777" w:rsidR="002A4739" w:rsidRDefault="002A4739" w:rsidP="00200BE8">
      <w:pPr>
        <w:rPr>
          <w:rFonts w:cstheme="minorHAnsi"/>
          <w:b/>
          <w:bCs/>
        </w:rPr>
      </w:pPr>
    </w:p>
    <w:p w14:paraId="7BD47AA2" w14:textId="2BF0EBD9" w:rsidR="00200BE8" w:rsidRPr="00BB6F49" w:rsidRDefault="00200BE8" w:rsidP="00200BE8">
      <w:pPr>
        <w:rPr>
          <w:rFonts w:cstheme="minorHAnsi"/>
          <w:b/>
          <w:bCs/>
        </w:rPr>
      </w:pPr>
      <w:r w:rsidRPr="00BB6F49">
        <w:rPr>
          <w:rFonts w:cstheme="minorHAnsi"/>
          <w:b/>
          <w:bCs/>
        </w:rPr>
        <w:lastRenderedPageBreak/>
        <w:t xml:space="preserve">Pojasnilo k </w:t>
      </w:r>
      <w:proofErr w:type="spellStart"/>
      <w:r w:rsidRPr="00BB6F49">
        <w:rPr>
          <w:rFonts w:cstheme="minorHAnsi"/>
          <w:b/>
          <w:bCs/>
        </w:rPr>
        <w:t>podmerilu</w:t>
      </w:r>
      <w:proofErr w:type="spellEnd"/>
      <w:r w:rsidRPr="00BB6F49">
        <w:rPr>
          <w:rFonts w:cstheme="minorHAnsi"/>
          <w:b/>
          <w:bCs/>
        </w:rPr>
        <w:t xml:space="preserve"> 2.1.: »Kakovost načrta izvedbe«</w:t>
      </w:r>
    </w:p>
    <w:p w14:paraId="6BF7D08A" w14:textId="1D4AA657" w:rsidR="00967EB3" w:rsidRDefault="00200BE8" w:rsidP="00200BE8">
      <w:pPr>
        <w:rPr>
          <w:rFonts w:cstheme="minorHAnsi"/>
        </w:rPr>
      </w:pPr>
      <w:r w:rsidRPr="00BB6F49">
        <w:rPr>
          <w:rFonts w:cstheme="minorHAnsi"/>
        </w:rPr>
        <w:t>Nadgradnja in preseganje aktivnosti, zahtevanih v točki 2. javnega razpisa, je možna na več načinov</w:t>
      </w:r>
      <w:r w:rsidR="00914248" w:rsidRPr="00BB6F49">
        <w:rPr>
          <w:rFonts w:cstheme="minorHAnsi"/>
        </w:rPr>
        <w:t>,</w:t>
      </w:r>
      <w:r w:rsidR="00B368A7" w:rsidRPr="00BB6F49">
        <w:rPr>
          <w:rFonts w:cstheme="minorHAnsi"/>
        </w:rPr>
        <w:t xml:space="preserve"> in sicer </w:t>
      </w:r>
      <w:r w:rsidRPr="00BB6F49">
        <w:rPr>
          <w:rFonts w:cstheme="minorHAnsi"/>
        </w:rPr>
        <w:t>z večjim doseganjem sinergij, z inovativnostjo predvidene izvedbe, z vsebinsko nadgradnjo aktivnosti, z dodatnimi predlogi in aktivnostmi, ki niso vključeni v osnovne aktivnosti</w:t>
      </w:r>
      <w:r w:rsidR="00B368A7" w:rsidRPr="00BB6F49">
        <w:rPr>
          <w:rFonts w:cstheme="minorHAnsi"/>
        </w:rPr>
        <w:t>.</w:t>
      </w:r>
    </w:p>
    <w:p w14:paraId="53DC2442" w14:textId="77777777" w:rsidR="001D706A" w:rsidRDefault="001D706A" w:rsidP="00200BE8">
      <w:pPr>
        <w:rPr>
          <w:rFonts w:cstheme="minorHAnsi"/>
        </w:rPr>
      </w:pPr>
    </w:p>
    <w:p w14:paraId="402CC57F" w14:textId="77777777" w:rsidR="001D706A" w:rsidRPr="001D706A" w:rsidRDefault="001D706A" w:rsidP="001D706A">
      <w:pPr>
        <w:pStyle w:val="Naslov3"/>
        <w:rPr>
          <w:rFonts w:asciiTheme="minorHAnsi" w:hAnsiTheme="minorHAnsi" w:cstheme="minorHAnsi"/>
          <w:b/>
          <w:sz w:val="22"/>
          <w:szCs w:val="22"/>
        </w:rPr>
      </w:pPr>
      <w:r w:rsidRPr="001D706A">
        <w:rPr>
          <w:rFonts w:asciiTheme="minorHAnsi" w:hAnsiTheme="minorHAnsi" w:cstheme="minorHAnsi"/>
          <w:b/>
          <w:sz w:val="22"/>
          <w:szCs w:val="22"/>
        </w:rPr>
        <w:t xml:space="preserve">4.3 Postopek ocenjevanja vlog </w:t>
      </w:r>
    </w:p>
    <w:p w14:paraId="0BDDBCA1" w14:textId="77777777" w:rsidR="001D706A" w:rsidRDefault="001D706A" w:rsidP="001D706A">
      <w:pPr>
        <w:tabs>
          <w:tab w:val="center" w:pos="4320"/>
          <w:tab w:val="right" w:pos="8640"/>
        </w:tabs>
        <w:spacing w:line="276" w:lineRule="auto"/>
        <w:rPr>
          <w:rFonts w:cstheme="minorHAnsi"/>
          <w:sz w:val="20"/>
          <w:szCs w:val="20"/>
        </w:rPr>
      </w:pPr>
    </w:p>
    <w:p w14:paraId="3CB6289C" w14:textId="549A1F24" w:rsidR="001D706A" w:rsidRPr="009E61E9" w:rsidRDefault="001D706A" w:rsidP="001D706A">
      <w:pPr>
        <w:tabs>
          <w:tab w:val="center" w:pos="4320"/>
          <w:tab w:val="right" w:pos="8640"/>
        </w:tabs>
        <w:spacing w:line="276" w:lineRule="auto"/>
      </w:pPr>
      <w:r w:rsidRPr="009E61E9">
        <w:t>Ocenjevanje vlog poteka skladno s poglavjem V. Pravil o protokolu izvedbe postopkov za (so)financiranje inovacijske dejavnosti ARIS</w:t>
      </w:r>
      <w:r w:rsidRPr="009E61E9">
        <w:rPr>
          <w:rStyle w:val="Sprotnaopomba-sklic"/>
        </w:rPr>
        <w:footnoteReference w:id="9"/>
      </w:r>
      <w:r w:rsidRPr="009E61E9">
        <w:t>, in sicer:</w:t>
      </w:r>
    </w:p>
    <w:p w14:paraId="7B2C3676" w14:textId="77777777" w:rsidR="002B5F88" w:rsidRDefault="002B5F88" w:rsidP="001D706A">
      <w:pPr>
        <w:tabs>
          <w:tab w:val="center" w:pos="4320"/>
          <w:tab w:val="right" w:pos="8640"/>
        </w:tabs>
        <w:spacing w:line="276" w:lineRule="auto"/>
      </w:pPr>
      <w:bookmarkStart w:id="18" w:name="_Hlk197508546"/>
      <w:r w:rsidRPr="002B5F88">
        <w:t>Člani komisije so organizirani kot ekspertni panel in administrativni panel. Ekspertni panel vodi postopek ocenjevanja, izvršuje funkcijo poročevalca ter imenuje ocenjevalce oziroma recenzente in opravlja druge naloge v skladu s tem javnim razpisom. Administrativni panel vodi postopek odpiranja vlog, preverjanja pogojev za kandidiranje ter dopolnjevanja vlog in opravlja druge naloge v skladu s tem javnim razpisom.</w:t>
      </w:r>
      <w:bookmarkEnd w:id="18"/>
    </w:p>
    <w:p w14:paraId="3FB9C5A5" w14:textId="65FB77B5" w:rsidR="001D706A" w:rsidRPr="0058783E" w:rsidRDefault="0058783E" w:rsidP="001D706A">
      <w:pPr>
        <w:tabs>
          <w:tab w:val="center" w:pos="4320"/>
          <w:tab w:val="right" w:pos="8640"/>
        </w:tabs>
        <w:spacing w:line="276" w:lineRule="auto"/>
        <w:rPr>
          <w:rFonts w:cstheme="minorHAnsi"/>
        </w:rPr>
      </w:pPr>
      <w:r w:rsidRPr="003B6771">
        <w:rPr>
          <w:rFonts w:cstheme="minorHAnsi"/>
        </w:rPr>
        <w:t xml:space="preserve">Člani ekspertnega panela so iz področja industrijskega ekosistema digitalne industrije. </w:t>
      </w:r>
      <w:r w:rsidR="001D706A" w:rsidRPr="003B6771">
        <w:rPr>
          <w:rFonts w:cstheme="minorHAnsi"/>
        </w:rPr>
        <w:t>Za ocenjevanje vsake vloge ekspertni panel imenuje dva tuja recenzenta</w:t>
      </w:r>
      <w:r w:rsidRPr="003B6771">
        <w:rPr>
          <w:rFonts w:cstheme="minorHAnsi"/>
        </w:rPr>
        <w:t xml:space="preserve"> iz istega področja</w:t>
      </w:r>
      <w:r w:rsidR="001D706A" w:rsidRPr="003B6771">
        <w:rPr>
          <w:rFonts w:cstheme="minorHAnsi"/>
        </w:rPr>
        <w:t>.</w:t>
      </w:r>
      <w:r w:rsidRPr="003B6771">
        <w:rPr>
          <w:rFonts w:cstheme="minorHAnsi"/>
        </w:rPr>
        <w:t xml:space="preserve"> </w:t>
      </w:r>
      <w:r w:rsidR="001D706A" w:rsidRPr="003B6771">
        <w:t>Pri imenovanju recenzentov se upoštevajo kriteriji in pogoji, določeni v 14. členu Splošnega akta o strokovnih telesih ARRS</w:t>
      </w:r>
      <w:r w:rsidRPr="003B6771">
        <w:t>.</w:t>
      </w:r>
      <w:r w:rsidR="001D706A" w:rsidRPr="003B6771">
        <w:rPr>
          <w:rStyle w:val="Sprotnaopomba-sklic"/>
        </w:rPr>
        <w:footnoteReference w:id="10"/>
      </w:r>
      <w:r w:rsidR="001D706A" w:rsidRPr="009E61E9">
        <w:t xml:space="preserve"> </w:t>
      </w:r>
    </w:p>
    <w:p w14:paraId="33241E88" w14:textId="0E7B875F" w:rsidR="001D706A" w:rsidRPr="009E61E9" w:rsidRDefault="001D706A" w:rsidP="001D706A">
      <w:pPr>
        <w:tabs>
          <w:tab w:val="center" w:pos="4320"/>
          <w:tab w:val="right" w:pos="8640"/>
        </w:tabs>
        <w:spacing w:line="276" w:lineRule="auto"/>
        <w:rPr>
          <w:rFonts w:cstheme="minorHAnsi"/>
        </w:rPr>
      </w:pPr>
      <w:r w:rsidRPr="009E61E9">
        <w:t xml:space="preserve">Naloga recenzentov je izdelava individualne ocene na podlagi meril za ocenjevanje, določenih v poglavju 4 teh Pojasnil, in sodelovanje pri pripravi usklajene ocene na podlagi meril za ocenjevanje, določenih v poglavju 4 teh Pojasnil. </w:t>
      </w:r>
    </w:p>
    <w:p w14:paraId="1C7D3004" w14:textId="7BC5CD46" w:rsidR="002B5F88" w:rsidRDefault="002B5F88" w:rsidP="001D706A">
      <w:pPr>
        <w:tabs>
          <w:tab w:val="center" w:pos="4320"/>
          <w:tab w:val="right" w:pos="8640"/>
        </w:tabs>
        <w:spacing w:line="276" w:lineRule="auto"/>
      </w:pPr>
      <w:r w:rsidRPr="002B5F88">
        <w:t xml:space="preserve">Recenzenti ocenjujejo posamezne elemente ocenjevanja tako, da izpolnijo ocenjevalne liste, ki vsebujejo številčne ocene in utemeljitve ocene po posameznih </w:t>
      </w:r>
      <w:proofErr w:type="spellStart"/>
      <w:r w:rsidRPr="002B5F88">
        <w:t>podmerilih</w:t>
      </w:r>
      <w:proofErr w:type="spellEnd"/>
      <w:r w:rsidRPr="002B5F88">
        <w:t xml:space="preserve">, kar predstavlja individualno oceno posameznega recenzenta. Eden od obeh recenzentov, ki ocenjujeta posamezno vlogo, je recenzent – poročevalec, ki koordinira pripravo usklajene ocene tako, da slogovno in vsebinsko uredi združeno delovno oceno ter uskladi skupno oceno za vsako </w:t>
      </w:r>
      <w:proofErr w:type="spellStart"/>
      <w:r w:rsidRPr="002B5F88">
        <w:t>podmerilo</w:t>
      </w:r>
      <w:proofErr w:type="spellEnd"/>
      <w:r w:rsidRPr="002B5F88">
        <w:t>. Če oba recenzenta dosežeta soglasje, podpišeta združeno delovno oceno, ki tako postane usklajena ocena. Če se med seboj ne uskladita, ekspertni panel določi tretjega recenzenta, ki oceni vlogo in izdela svojo individualno oceno. Če se tretji recenzent uskladi z enim od dveh recenzentov, pripravita usklajeno oceno. V primeru, da tudi dva od treh recenzentov ne podata usklajene ocene, vlogo oceni ekspertni panel. Panel svojo odločitev obrazloži.</w:t>
      </w:r>
    </w:p>
    <w:p w14:paraId="2888FD21" w14:textId="7D1B5447" w:rsidR="00BC2DC9" w:rsidRPr="009E61E9" w:rsidRDefault="001D706A" w:rsidP="001D706A">
      <w:pPr>
        <w:tabs>
          <w:tab w:val="center" w:pos="4320"/>
          <w:tab w:val="right" w:pos="8640"/>
        </w:tabs>
        <w:spacing w:line="276" w:lineRule="auto"/>
      </w:pPr>
      <w:r w:rsidRPr="009E61E9">
        <w:t xml:space="preserve">Neodvisni strokovni nadzor nad konsistentnostjo ocenjevanja opravljajo uredniki, ki jih imenuje ekspertni panel. Uredniki v postopku ocenjevanja ne sodelujejo kot recenzenti in tudi niso člani ekspertnega ali administrativnega panela. Uredniki skrbijo za berljivost in razumljivost ter odpravo očitnih pomot oziroma neustreznih komentarjev pripravljenih ocen recenzentov tako, da na svoje </w:t>
      </w:r>
      <w:r w:rsidRPr="009E61E9">
        <w:lastRenderedPageBreak/>
        <w:t>ugotovitve opozorijo tuje recenzente, ne smejo pa posegati v ocene. Uredniki morajo za imenovanje izpolnjevati enake pogoje kot recenzenti.</w:t>
      </w:r>
    </w:p>
    <w:p w14:paraId="381F6BC8" w14:textId="6309D6B3" w:rsidR="00B038B7" w:rsidRPr="00BB6F49" w:rsidRDefault="00B038B7" w:rsidP="00FC0330">
      <w:pPr>
        <w:pStyle w:val="Naslov2"/>
        <w:numPr>
          <w:ilvl w:val="0"/>
          <w:numId w:val="2"/>
        </w:numPr>
        <w:rPr>
          <w:rFonts w:asciiTheme="minorHAnsi" w:hAnsiTheme="minorHAnsi" w:cstheme="minorHAnsi"/>
          <w:sz w:val="22"/>
          <w:szCs w:val="22"/>
        </w:rPr>
      </w:pPr>
      <w:r w:rsidRPr="00BB6F49">
        <w:rPr>
          <w:rFonts w:asciiTheme="minorHAnsi" w:hAnsiTheme="minorHAnsi" w:cstheme="minorHAnsi"/>
          <w:sz w:val="22"/>
          <w:szCs w:val="22"/>
        </w:rPr>
        <w:t xml:space="preserve">Spremembe </w:t>
      </w:r>
      <w:r w:rsidR="00CB399A">
        <w:rPr>
          <w:rFonts w:asciiTheme="minorHAnsi" w:hAnsiTheme="minorHAnsi" w:cstheme="minorHAnsi"/>
          <w:sz w:val="22"/>
          <w:szCs w:val="22"/>
        </w:rPr>
        <w:t>projekta</w:t>
      </w:r>
    </w:p>
    <w:p w14:paraId="2876B83E" w14:textId="77777777" w:rsidR="00B038B7" w:rsidRPr="00BB6F49" w:rsidRDefault="00B038B7" w:rsidP="00E92A2D">
      <w:pPr>
        <w:spacing w:after="0"/>
        <w:rPr>
          <w:rFonts w:cstheme="minorHAnsi"/>
        </w:rPr>
      </w:pPr>
    </w:p>
    <w:p w14:paraId="5CA7C9B7" w14:textId="6703C88F" w:rsidR="00E10A0F" w:rsidRPr="00BB6F49" w:rsidRDefault="00E10A0F" w:rsidP="00E10A0F">
      <w:pPr>
        <w:spacing w:after="0"/>
        <w:rPr>
          <w:rFonts w:cstheme="minorHAnsi"/>
        </w:rPr>
      </w:pPr>
      <w:r w:rsidRPr="00BB6F49">
        <w:rPr>
          <w:rFonts w:cstheme="minorHAnsi"/>
        </w:rPr>
        <w:t xml:space="preserve">Skladno z določili javnega razpisa, Pojasnili javnega razpisa in pogodbo o </w:t>
      </w:r>
      <w:r w:rsidR="00123837">
        <w:rPr>
          <w:rFonts w:cstheme="minorHAnsi"/>
        </w:rPr>
        <w:t>(</w:t>
      </w:r>
      <w:r w:rsidRPr="00BB6F49">
        <w:rPr>
          <w:rFonts w:cstheme="minorHAnsi"/>
        </w:rPr>
        <w:t>so</w:t>
      </w:r>
      <w:r w:rsidR="00123837">
        <w:rPr>
          <w:rFonts w:cstheme="minorHAnsi"/>
        </w:rPr>
        <w:t>)</w:t>
      </w:r>
      <w:r w:rsidRPr="00BB6F49">
        <w:rPr>
          <w:rFonts w:cstheme="minorHAnsi"/>
        </w:rPr>
        <w:t xml:space="preserve">financiranju je potrebno po odobritvi </w:t>
      </w:r>
      <w:r w:rsidR="00BD47B4">
        <w:rPr>
          <w:rFonts w:cstheme="minorHAnsi"/>
        </w:rPr>
        <w:t>(so)</w:t>
      </w:r>
      <w:r w:rsidRPr="00BB6F49">
        <w:rPr>
          <w:rFonts w:cstheme="minorHAnsi"/>
        </w:rPr>
        <w:t xml:space="preserve">financiranja ter med izvajanjem </w:t>
      </w:r>
      <w:r w:rsidR="00CB399A">
        <w:rPr>
          <w:rFonts w:cstheme="minorHAnsi"/>
        </w:rPr>
        <w:t>projekta</w:t>
      </w:r>
      <w:r w:rsidR="00CB399A" w:rsidRPr="00BB6F49">
        <w:rPr>
          <w:rFonts w:cstheme="minorHAnsi"/>
        </w:rPr>
        <w:t xml:space="preserve"> </w:t>
      </w:r>
      <w:r w:rsidRPr="00BB6F49">
        <w:rPr>
          <w:rFonts w:cstheme="minorHAnsi"/>
        </w:rPr>
        <w:t xml:space="preserve">o vsaki spremembi oziroma odstopanju od </w:t>
      </w:r>
      <w:r w:rsidR="00B201E2">
        <w:rPr>
          <w:rFonts w:cstheme="minorHAnsi"/>
        </w:rPr>
        <w:t>z vlogo</w:t>
      </w:r>
      <w:r w:rsidRPr="00BB6F49">
        <w:rPr>
          <w:rFonts w:cstheme="minorHAnsi"/>
        </w:rPr>
        <w:t xml:space="preserve"> določene</w:t>
      </w:r>
      <w:r w:rsidR="00CB399A">
        <w:rPr>
          <w:rFonts w:cstheme="minorHAnsi"/>
        </w:rPr>
        <w:t>ga</w:t>
      </w:r>
      <w:r w:rsidRPr="00BB6F49">
        <w:rPr>
          <w:rFonts w:cstheme="minorHAnsi"/>
        </w:rPr>
        <w:t xml:space="preserve"> </w:t>
      </w:r>
      <w:r w:rsidR="00CB399A" w:rsidRPr="00CB399A">
        <w:rPr>
          <w:rFonts w:cstheme="minorHAnsi"/>
        </w:rPr>
        <w:t>projekta</w:t>
      </w:r>
      <w:r w:rsidRPr="00BB6F49">
        <w:rPr>
          <w:rFonts w:cstheme="minorHAnsi"/>
        </w:rPr>
        <w:t xml:space="preserve">, posredovati na ARIS obvestilo ali prošnjo za soglasje. ARIS presodi, ali je soglasje dejansko potrebno. ARIS upravičenca o svoji odločitvi obvesti, v primeru potrebnega soglasja pa podano spremembo obravnava in poda svoje soglasje ali nesoglasje. </w:t>
      </w:r>
    </w:p>
    <w:p w14:paraId="2BF24BC5" w14:textId="77777777" w:rsidR="00E10A0F" w:rsidRPr="00BB6F49" w:rsidRDefault="00E10A0F" w:rsidP="00E10A0F">
      <w:pPr>
        <w:spacing w:after="0"/>
        <w:rPr>
          <w:rFonts w:cstheme="minorHAnsi"/>
        </w:rPr>
      </w:pPr>
    </w:p>
    <w:p w14:paraId="095199B0" w14:textId="55E7D32A" w:rsidR="00E10A0F" w:rsidRPr="00BB6F49" w:rsidRDefault="00E10A0F" w:rsidP="00E10A0F">
      <w:pPr>
        <w:spacing w:after="0"/>
        <w:rPr>
          <w:rFonts w:cstheme="minorHAnsi"/>
        </w:rPr>
      </w:pPr>
      <w:r w:rsidRPr="00BB6F49">
        <w:rPr>
          <w:rFonts w:cstheme="minorHAnsi"/>
        </w:rPr>
        <w:t xml:space="preserve">Pri obveščanju o spremembah je potrebno pred podpisom pogodbe o </w:t>
      </w:r>
      <w:r w:rsidR="00123837">
        <w:rPr>
          <w:rFonts w:cstheme="minorHAnsi"/>
        </w:rPr>
        <w:t>(</w:t>
      </w:r>
      <w:r w:rsidRPr="00BB6F49">
        <w:rPr>
          <w:rFonts w:cstheme="minorHAnsi"/>
        </w:rPr>
        <w:t>so</w:t>
      </w:r>
      <w:r w:rsidR="00123837">
        <w:rPr>
          <w:rFonts w:cstheme="minorHAnsi"/>
        </w:rPr>
        <w:t>)</w:t>
      </w:r>
      <w:r w:rsidRPr="00BB6F49">
        <w:rPr>
          <w:rFonts w:cstheme="minorHAnsi"/>
        </w:rPr>
        <w:t xml:space="preserve">financiranju </w:t>
      </w:r>
      <w:r w:rsidR="00CB399A" w:rsidRPr="00CB399A">
        <w:rPr>
          <w:rFonts w:cstheme="minorHAnsi"/>
        </w:rPr>
        <w:t>projekta</w:t>
      </w:r>
      <w:r w:rsidRPr="00BB6F49">
        <w:rPr>
          <w:rFonts w:cstheme="minorHAnsi"/>
        </w:rPr>
        <w:t xml:space="preserve"> enakovredno upoštevati določila vzorca pogodbe o </w:t>
      </w:r>
      <w:r w:rsidR="00123837">
        <w:rPr>
          <w:rFonts w:cstheme="minorHAnsi"/>
        </w:rPr>
        <w:t>(</w:t>
      </w:r>
      <w:r w:rsidRPr="00BB6F49">
        <w:rPr>
          <w:rFonts w:cstheme="minorHAnsi"/>
        </w:rPr>
        <w:t>so</w:t>
      </w:r>
      <w:r w:rsidR="00123837">
        <w:rPr>
          <w:rFonts w:cstheme="minorHAnsi"/>
        </w:rPr>
        <w:t>)</w:t>
      </w:r>
      <w:r w:rsidRPr="00BB6F49">
        <w:rPr>
          <w:rFonts w:cstheme="minorHAnsi"/>
        </w:rPr>
        <w:t xml:space="preserve">financiranju </w:t>
      </w:r>
      <w:r w:rsidR="00CB399A" w:rsidRPr="00CB399A">
        <w:rPr>
          <w:rFonts w:cstheme="minorHAnsi"/>
        </w:rPr>
        <w:t>projekta</w:t>
      </w:r>
      <w:r w:rsidRPr="00BB6F49">
        <w:rPr>
          <w:rFonts w:cstheme="minorHAnsi"/>
        </w:rPr>
        <w:t>, ki je del razpisne dokumentacije.</w:t>
      </w:r>
    </w:p>
    <w:p w14:paraId="1A81B59A" w14:textId="77777777" w:rsidR="00E10A0F" w:rsidRPr="00BB6F49" w:rsidRDefault="00E10A0F" w:rsidP="00E10A0F">
      <w:pPr>
        <w:spacing w:after="0"/>
        <w:rPr>
          <w:rFonts w:cstheme="minorHAnsi"/>
        </w:rPr>
      </w:pPr>
    </w:p>
    <w:p w14:paraId="7D20A56A" w14:textId="75874FC2" w:rsidR="00E10A0F" w:rsidRPr="00BB6F49" w:rsidRDefault="00E10A0F" w:rsidP="00E10A0F">
      <w:pPr>
        <w:spacing w:after="0"/>
        <w:rPr>
          <w:rFonts w:cstheme="minorHAnsi"/>
        </w:rPr>
      </w:pPr>
      <w:r w:rsidRPr="00BB6F49">
        <w:rPr>
          <w:rFonts w:cstheme="minorHAnsi"/>
        </w:rPr>
        <w:t xml:space="preserve">V primeru nastale spremembe lahko ARIS odstopi od pogodbe o </w:t>
      </w:r>
      <w:r w:rsidR="00123837">
        <w:rPr>
          <w:rFonts w:cstheme="minorHAnsi"/>
        </w:rPr>
        <w:t>(</w:t>
      </w:r>
      <w:r w:rsidRPr="00BB6F49">
        <w:rPr>
          <w:rFonts w:cstheme="minorHAnsi"/>
        </w:rPr>
        <w:t>so</w:t>
      </w:r>
      <w:r w:rsidR="00123837">
        <w:rPr>
          <w:rFonts w:cstheme="minorHAnsi"/>
        </w:rPr>
        <w:t>)</w:t>
      </w:r>
      <w:r w:rsidRPr="00BB6F49">
        <w:rPr>
          <w:rFonts w:cstheme="minorHAnsi"/>
        </w:rPr>
        <w:t xml:space="preserve">financiranju </w:t>
      </w:r>
      <w:r w:rsidR="00CB399A" w:rsidRPr="00CB399A">
        <w:rPr>
          <w:rFonts w:cstheme="minorHAnsi"/>
        </w:rPr>
        <w:t>projekta</w:t>
      </w:r>
      <w:r w:rsidRPr="00BB6F49">
        <w:rPr>
          <w:rFonts w:cstheme="minorHAnsi"/>
        </w:rPr>
        <w:t xml:space="preserve"> ter zahteva vračilo že izplačanih sredstev:</w:t>
      </w:r>
    </w:p>
    <w:p w14:paraId="6876D6DB" w14:textId="77777777" w:rsidR="00E10A0F" w:rsidRPr="00BB6F49" w:rsidRDefault="00E10A0F" w:rsidP="00E10A0F">
      <w:pPr>
        <w:spacing w:after="0"/>
        <w:rPr>
          <w:rFonts w:cstheme="minorHAnsi"/>
        </w:rPr>
      </w:pPr>
      <w:r w:rsidRPr="00BB6F49">
        <w:rPr>
          <w:rFonts w:cstheme="minorHAnsi"/>
        </w:rPr>
        <w:t>-</w:t>
      </w:r>
      <w:r w:rsidRPr="00BB6F49">
        <w:rPr>
          <w:rFonts w:cstheme="minorHAnsi"/>
        </w:rPr>
        <w:tab/>
        <w:t>če upravičenec o razlogih za zamudo ali spremembo ne obvesti ARIS,</w:t>
      </w:r>
    </w:p>
    <w:p w14:paraId="321D796F" w14:textId="77777777" w:rsidR="00E10A0F" w:rsidRPr="00BB6F49" w:rsidRDefault="00E10A0F" w:rsidP="00E10A0F">
      <w:pPr>
        <w:spacing w:after="0"/>
        <w:rPr>
          <w:rFonts w:cstheme="minorHAnsi"/>
        </w:rPr>
      </w:pPr>
      <w:r w:rsidRPr="00BB6F49">
        <w:rPr>
          <w:rFonts w:cstheme="minorHAnsi"/>
        </w:rPr>
        <w:t>-</w:t>
      </w:r>
      <w:r w:rsidRPr="00BB6F49">
        <w:rPr>
          <w:rFonts w:cstheme="minorHAnsi"/>
        </w:rPr>
        <w:tab/>
        <w:t>če pisno obvestilo upravičenca prejme po poteku določenega roka,</w:t>
      </w:r>
    </w:p>
    <w:p w14:paraId="7F49D3ED" w14:textId="35B32090" w:rsidR="00B038B7" w:rsidRPr="00BB6F49" w:rsidRDefault="00E10A0F" w:rsidP="00E10A0F">
      <w:pPr>
        <w:spacing w:after="0"/>
        <w:rPr>
          <w:rFonts w:cstheme="minorHAnsi"/>
        </w:rPr>
      </w:pPr>
      <w:r w:rsidRPr="00BB6F49">
        <w:rPr>
          <w:rFonts w:cstheme="minorHAnsi"/>
        </w:rPr>
        <w:t>-</w:t>
      </w:r>
      <w:r w:rsidRPr="00BB6F49">
        <w:rPr>
          <w:rFonts w:cstheme="minorHAnsi"/>
        </w:rPr>
        <w:tab/>
        <w:t>v primeru, da ARIS obrazložitve ali utemeljitve upravičenca ne sprejme.</w:t>
      </w:r>
    </w:p>
    <w:p w14:paraId="33F505FC" w14:textId="77777777" w:rsidR="00E10A0F" w:rsidRPr="00BB6F49" w:rsidRDefault="00E10A0F" w:rsidP="00E10A0F">
      <w:pPr>
        <w:spacing w:after="0"/>
        <w:rPr>
          <w:rFonts w:cstheme="minorHAnsi"/>
        </w:rPr>
      </w:pPr>
    </w:p>
    <w:p w14:paraId="0CC089BA" w14:textId="4BA513CF" w:rsidR="00326F61" w:rsidRPr="00BB6F49" w:rsidRDefault="00B038B7" w:rsidP="00E92A2D">
      <w:pPr>
        <w:spacing w:after="0"/>
        <w:rPr>
          <w:rFonts w:cstheme="minorHAnsi"/>
        </w:rPr>
      </w:pPr>
      <w:r w:rsidRPr="00BB6F49">
        <w:rPr>
          <w:rFonts w:cstheme="minorHAnsi"/>
        </w:rPr>
        <w:t xml:space="preserve">V primeru, da med izvajanjem </w:t>
      </w:r>
      <w:r w:rsidR="00CB399A" w:rsidRPr="00CB399A">
        <w:rPr>
          <w:rFonts w:cstheme="minorHAnsi"/>
        </w:rPr>
        <w:t>projekta</w:t>
      </w:r>
      <w:r w:rsidR="00817A27" w:rsidRPr="00BB6F49">
        <w:rPr>
          <w:rFonts w:cstheme="minorHAnsi"/>
        </w:rPr>
        <w:t xml:space="preserve"> </w:t>
      </w:r>
      <w:r w:rsidRPr="00BB6F49">
        <w:rPr>
          <w:rFonts w:cstheme="minorHAnsi"/>
        </w:rPr>
        <w:t xml:space="preserve">pride do sprememb, ki bi vplivale na oceno vloge tako, da bi se ocena znižala pod prag </w:t>
      </w:r>
      <w:r w:rsidR="00313C6D" w:rsidRPr="00BB6F49">
        <w:rPr>
          <w:rFonts w:cstheme="minorHAnsi"/>
        </w:rPr>
        <w:t>za financiranje</w:t>
      </w:r>
      <w:r w:rsidRPr="00BB6F49">
        <w:rPr>
          <w:rFonts w:cstheme="minorHAnsi"/>
        </w:rPr>
        <w:t xml:space="preserve"> </w:t>
      </w:r>
      <w:r w:rsidR="00CB399A" w:rsidRPr="00CB399A">
        <w:rPr>
          <w:rFonts w:cstheme="minorHAnsi"/>
        </w:rPr>
        <w:t>projekta</w:t>
      </w:r>
      <w:r w:rsidRPr="00BB6F49">
        <w:rPr>
          <w:rFonts w:cstheme="minorHAnsi"/>
        </w:rPr>
        <w:t xml:space="preserve">, lahko </w:t>
      </w:r>
      <w:r w:rsidR="00C01DD8" w:rsidRPr="00BB6F49">
        <w:rPr>
          <w:rFonts w:cstheme="minorHAnsi"/>
        </w:rPr>
        <w:t xml:space="preserve">ARIS </w:t>
      </w:r>
      <w:r w:rsidRPr="00BB6F49">
        <w:rPr>
          <w:rFonts w:cstheme="minorHAnsi"/>
        </w:rPr>
        <w:t xml:space="preserve">odstopi od pogodbe </w:t>
      </w:r>
      <w:r w:rsidR="006B73E0" w:rsidRPr="00BB6F49">
        <w:rPr>
          <w:rFonts w:cstheme="minorHAnsi"/>
        </w:rPr>
        <w:t xml:space="preserve">o </w:t>
      </w:r>
      <w:r w:rsidR="00753996" w:rsidRPr="00BB6F49">
        <w:rPr>
          <w:rFonts w:cstheme="minorHAnsi"/>
        </w:rPr>
        <w:t>financiranju</w:t>
      </w:r>
      <w:r w:rsidR="00BA6F11" w:rsidRPr="00BB6F49">
        <w:rPr>
          <w:rFonts w:cstheme="minorHAnsi"/>
        </w:rPr>
        <w:t>,</w:t>
      </w:r>
      <w:r w:rsidR="00BA6F11" w:rsidRPr="00BB6F49">
        <w:rPr>
          <w:rFonts w:eastAsiaTheme="minorHAnsi" w:cstheme="minorHAnsi"/>
        </w:rPr>
        <w:t xml:space="preserve"> </w:t>
      </w:r>
      <w:r w:rsidR="00BA6F11" w:rsidRPr="00BB6F49">
        <w:rPr>
          <w:rFonts w:cstheme="minorHAnsi"/>
        </w:rPr>
        <w:t>pri čemer bo upravičenec dolžan vrniti že prejeta sredstva skupaj z zakonskimi zamudnimi obrestmi, ki tečejo od dneva nakazila na transakcijski račun upravičenca do dneva vračila v državni proračun Republike Slovenije</w:t>
      </w:r>
      <w:r w:rsidR="00C01DD8" w:rsidRPr="00BB6F49">
        <w:rPr>
          <w:rFonts w:cstheme="minorHAnsi"/>
        </w:rPr>
        <w:t>.</w:t>
      </w:r>
    </w:p>
    <w:p w14:paraId="10B8C172" w14:textId="77777777" w:rsidR="00071544" w:rsidRDefault="00071544" w:rsidP="00E92A2D">
      <w:pPr>
        <w:spacing w:after="0"/>
        <w:rPr>
          <w:rFonts w:cstheme="minorHAnsi"/>
          <w:b/>
        </w:rPr>
      </w:pPr>
    </w:p>
    <w:p w14:paraId="517049E2" w14:textId="063A96D3" w:rsidR="00B038B7" w:rsidRPr="00BB6F49" w:rsidRDefault="00B038B7" w:rsidP="00E92A2D">
      <w:pPr>
        <w:spacing w:after="0"/>
        <w:rPr>
          <w:rFonts w:cstheme="minorHAnsi"/>
          <w:b/>
        </w:rPr>
      </w:pPr>
      <w:r w:rsidRPr="00BB6F49">
        <w:rPr>
          <w:rFonts w:cstheme="minorHAnsi"/>
          <w:b/>
        </w:rPr>
        <w:t xml:space="preserve">Statusne spremembe pri </w:t>
      </w:r>
      <w:r w:rsidR="00753996" w:rsidRPr="00BB6F49">
        <w:rPr>
          <w:rFonts w:cstheme="minorHAnsi"/>
          <w:b/>
        </w:rPr>
        <w:t>upravičencu</w:t>
      </w:r>
    </w:p>
    <w:p w14:paraId="5BCF4E79" w14:textId="2D265682" w:rsidR="00B038B7" w:rsidRPr="00BB6F49" w:rsidRDefault="00753996" w:rsidP="00E92A2D">
      <w:pPr>
        <w:spacing w:after="0"/>
        <w:rPr>
          <w:rFonts w:cstheme="minorHAnsi"/>
        </w:rPr>
      </w:pPr>
      <w:r w:rsidRPr="00BB6F49">
        <w:rPr>
          <w:rFonts w:cstheme="minorHAnsi"/>
        </w:rPr>
        <w:t>Upravičenec</w:t>
      </w:r>
      <w:r w:rsidR="0060075F" w:rsidRPr="00BB6F49">
        <w:rPr>
          <w:rFonts w:cstheme="minorHAnsi"/>
        </w:rPr>
        <w:t xml:space="preserve"> (vodilni </w:t>
      </w:r>
      <w:proofErr w:type="spellStart"/>
      <w:r w:rsidR="0060075F" w:rsidRPr="00BB6F49">
        <w:rPr>
          <w:rFonts w:cstheme="minorHAnsi"/>
        </w:rPr>
        <w:t>konzorcijski</w:t>
      </w:r>
      <w:proofErr w:type="spellEnd"/>
      <w:r w:rsidR="0060075F" w:rsidRPr="00BB6F49">
        <w:rPr>
          <w:rFonts w:cstheme="minorHAnsi"/>
        </w:rPr>
        <w:t xml:space="preserve"> partner)</w:t>
      </w:r>
      <w:r w:rsidR="00B038B7" w:rsidRPr="00BB6F49">
        <w:rPr>
          <w:rFonts w:cstheme="minorHAnsi"/>
        </w:rPr>
        <w:t xml:space="preserve"> mora v roku osmih (8) dni od nastanka spremembe obvestiti </w:t>
      </w:r>
      <w:r w:rsidR="00C01DD8" w:rsidRPr="00BB6F49">
        <w:rPr>
          <w:rFonts w:cstheme="minorHAnsi"/>
        </w:rPr>
        <w:t>ARIS</w:t>
      </w:r>
      <w:r w:rsidR="009153FB" w:rsidRPr="00BB6F49">
        <w:rPr>
          <w:rFonts w:cstheme="minorHAnsi"/>
        </w:rPr>
        <w:t xml:space="preserve"> </w:t>
      </w:r>
      <w:r w:rsidR="00B038B7" w:rsidRPr="00BB6F49">
        <w:rPr>
          <w:rFonts w:cstheme="minorHAnsi"/>
        </w:rPr>
        <w:t xml:space="preserve">o vseh statusnih spremembah, kot so sprememba sedeža ali dejavnosti, sprememba pooblaščenih oseb, sprememba deleža ustanoviteljev nad 10 % oziroma sprememba deležev, ki bi kakorkoli spremenile status </w:t>
      </w:r>
      <w:r w:rsidRPr="00BB6F49">
        <w:rPr>
          <w:rFonts w:cstheme="minorHAnsi"/>
        </w:rPr>
        <w:t>upravičenca</w:t>
      </w:r>
      <w:r w:rsidR="0060075F" w:rsidRPr="00BB6F49">
        <w:rPr>
          <w:rFonts w:cstheme="minorHAnsi"/>
        </w:rPr>
        <w:t xml:space="preserve"> (kateregakoli </w:t>
      </w:r>
      <w:proofErr w:type="spellStart"/>
      <w:r w:rsidR="0060075F" w:rsidRPr="00BB6F49">
        <w:rPr>
          <w:rFonts w:cstheme="minorHAnsi"/>
        </w:rPr>
        <w:t>konzorcijskega</w:t>
      </w:r>
      <w:proofErr w:type="spellEnd"/>
      <w:r w:rsidR="0060075F" w:rsidRPr="00BB6F49">
        <w:rPr>
          <w:rFonts w:cstheme="minorHAnsi"/>
        </w:rPr>
        <w:t xml:space="preserve"> partnerja)</w:t>
      </w:r>
      <w:r w:rsidR="00B038B7" w:rsidRPr="00BB6F49">
        <w:rPr>
          <w:rFonts w:cstheme="minorHAnsi"/>
        </w:rPr>
        <w:t>.</w:t>
      </w:r>
    </w:p>
    <w:p w14:paraId="3B025CF6" w14:textId="77777777" w:rsidR="00B038B7" w:rsidRPr="00BB6F49" w:rsidRDefault="00B038B7" w:rsidP="00E92A2D">
      <w:pPr>
        <w:spacing w:after="0"/>
        <w:rPr>
          <w:rFonts w:cstheme="minorHAnsi"/>
        </w:rPr>
      </w:pPr>
    </w:p>
    <w:p w14:paraId="64B51D82" w14:textId="14282192" w:rsidR="00B038B7" w:rsidRPr="00BB6F49" w:rsidRDefault="00B038B7" w:rsidP="00E92A2D">
      <w:pPr>
        <w:spacing w:after="0"/>
        <w:rPr>
          <w:rFonts w:cstheme="minorHAnsi"/>
          <w:b/>
        </w:rPr>
      </w:pPr>
      <w:r w:rsidRPr="00BB6F49">
        <w:rPr>
          <w:rFonts w:cstheme="minorHAnsi"/>
          <w:b/>
        </w:rPr>
        <w:t xml:space="preserve">Sprememba dinamike financiranja </w:t>
      </w:r>
      <w:r w:rsidR="00CB399A">
        <w:rPr>
          <w:rFonts w:cstheme="minorHAnsi"/>
          <w:b/>
        </w:rPr>
        <w:t>projekta</w:t>
      </w:r>
    </w:p>
    <w:p w14:paraId="133A03C2" w14:textId="0729A3D1" w:rsidR="00B038B7" w:rsidRPr="00BB6F49" w:rsidRDefault="00B038B7" w:rsidP="00E92A2D">
      <w:pPr>
        <w:spacing w:after="0"/>
        <w:rPr>
          <w:rFonts w:cstheme="minorHAnsi"/>
        </w:rPr>
      </w:pPr>
      <w:r w:rsidRPr="00BB6F49">
        <w:rPr>
          <w:rFonts w:cstheme="minorHAnsi"/>
        </w:rPr>
        <w:t xml:space="preserve">Dinamika financiranja se lahko spremeni na pisni predlog </w:t>
      </w:r>
      <w:r w:rsidR="00753996" w:rsidRPr="00BB6F49">
        <w:rPr>
          <w:rFonts w:cstheme="minorHAnsi"/>
        </w:rPr>
        <w:t>upravičenca</w:t>
      </w:r>
      <w:r w:rsidR="0060075F" w:rsidRPr="00BB6F49">
        <w:rPr>
          <w:rFonts w:cstheme="minorHAnsi"/>
        </w:rPr>
        <w:t xml:space="preserve"> (vodilnega </w:t>
      </w:r>
      <w:proofErr w:type="spellStart"/>
      <w:r w:rsidR="0060075F" w:rsidRPr="00BB6F49">
        <w:rPr>
          <w:rFonts w:cstheme="minorHAnsi"/>
        </w:rPr>
        <w:t>konzorcijskega</w:t>
      </w:r>
      <w:proofErr w:type="spellEnd"/>
      <w:r w:rsidR="0060075F" w:rsidRPr="00BB6F49">
        <w:rPr>
          <w:rFonts w:cstheme="minorHAnsi"/>
        </w:rPr>
        <w:t xml:space="preserve"> partnerja)</w:t>
      </w:r>
      <w:r w:rsidRPr="00BB6F49">
        <w:rPr>
          <w:rFonts w:cstheme="minorHAnsi"/>
        </w:rPr>
        <w:t xml:space="preserve"> s sklenitvijo </w:t>
      </w:r>
      <w:r w:rsidR="0072495C" w:rsidRPr="00BB6F49">
        <w:rPr>
          <w:rFonts w:cstheme="minorHAnsi"/>
        </w:rPr>
        <w:t xml:space="preserve">dodatka </w:t>
      </w:r>
      <w:r w:rsidRPr="00BB6F49">
        <w:rPr>
          <w:rFonts w:cstheme="minorHAnsi"/>
        </w:rPr>
        <w:t>k pogodbi</w:t>
      </w:r>
      <w:r w:rsidR="0060075F" w:rsidRPr="00BB6F49">
        <w:rPr>
          <w:rFonts w:cstheme="minorHAnsi"/>
        </w:rPr>
        <w:t xml:space="preserve"> o financiranju</w:t>
      </w:r>
      <w:r w:rsidRPr="00BB6F49">
        <w:rPr>
          <w:rFonts w:cstheme="minorHAnsi"/>
        </w:rPr>
        <w:t>, vendar le ob utemeljenih razlogih in pod pogojem, da so na razpolago prosta proračunska sredstva.</w:t>
      </w:r>
    </w:p>
    <w:p w14:paraId="33AEE2CC" w14:textId="77777777" w:rsidR="00B038B7" w:rsidRPr="00BB6F49" w:rsidRDefault="00B038B7" w:rsidP="00E92A2D">
      <w:pPr>
        <w:spacing w:after="0"/>
        <w:rPr>
          <w:rFonts w:cstheme="minorHAnsi"/>
        </w:rPr>
      </w:pPr>
    </w:p>
    <w:p w14:paraId="573F8439" w14:textId="629C90C4" w:rsidR="00B038B7" w:rsidRPr="00BB6F49" w:rsidRDefault="00B038B7" w:rsidP="00E92A2D">
      <w:pPr>
        <w:spacing w:after="0"/>
        <w:rPr>
          <w:rFonts w:cstheme="minorHAnsi"/>
          <w:b/>
        </w:rPr>
      </w:pPr>
      <w:r w:rsidRPr="00BB6F49">
        <w:rPr>
          <w:rFonts w:cstheme="minorHAnsi"/>
          <w:b/>
        </w:rPr>
        <w:t xml:space="preserve">Nezmožnost izvedbe dogovorjenega obsega </w:t>
      </w:r>
      <w:r w:rsidR="00CB399A">
        <w:rPr>
          <w:rFonts w:cstheme="minorHAnsi"/>
          <w:b/>
        </w:rPr>
        <w:t>projekta</w:t>
      </w:r>
    </w:p>
    <w:p w14:paraId="3AC06FED" w14:textId="2B6A87EB" w:rsidR="00B038B7" w:rsidRPr="00BB6F49" w:rsidRDefault="00B038B7" w:rsidP="00E92A2D">
      <w:pPr>
        <w:spacing w:after="0"/>
        <w:rPr>
          <w:rFonts w:cstheme="minorHAnsi"/>
        </w:rPr>
      </w:pPr>
      <w:r w:rsidRPr="00BB6F49">
        <w:rPr>
          <w:rFonts w:cstheme="minorHAnsi"/>
        </w:rPr>
        <w:t xml:space="preserve">Če </w:t>
      </w:r>
      <w:r w:rsidR="00753996" w:rsidRPr="00BB6F49">
        <w:rPr>
          <w:rFonts w:cstheme="minorHAnsi"/>
        </w:rPr>
        <w:t>upravičenec</w:t>
      </w:r>
      <w:r w:rsidRPr="00BB6F49">
        <w:rPr>
          <w:rFonts w:cstheme="minorHAnsi"/>
        </w:rPr>
        <w:t xml:space="preserve"> </w:t>
      </w:r>
      <w:r w:rsidR="0060075F" w:rsidRPr="00BB6F49">
        <w:rPr>
          <w:rFonts w:cstheme="minorHAnsi"/>
        </w:rPr>
        <w:t xml:space="preserve">(katerikoli </w:t>
      </w:r>
      <w:proofErr w:type="spellStart"/>
      <w:r w:rsidR="0060075F" w:rsidRPr="00BB6F49">
        <w:rPr>
          <w:rFonts w:cstheme="minorHAnsi"/>
        </w:rPr>
        <w:t>konzorcijski</w:t>
      </w:r>
      <w:proofErr w:type="spellEnd"/>
      <w:r w:rsidR="0060075F" w:rsidRPr="00BB6F49">
        <w:rPr>
          <w:rFonts w:cstheme="minorHAnsi"/>
        </w:rPr>
        <w:t xml:space="preserve"> partner) </w:t>
      </w:r>
      <w:r w:rsidRPr="00BB6F49">
        <w:rPr>
          <w:rFonts w:cstheme="minorHAnsi"/>
        </w:rPr>
        <w:t xml:space="preserve">ugotovi, da v pogodbeno določenem roku ali s pogodbeno določenimi sredstvi ne bo mogel izvesti dogovorjenega obsega </w:t>
      </w:r>
      <w:r w:rsidR="00CB399A" w:rsidRPr="00CB399A">
        <w:rPr>
          <w:rFonts w:cstheme="minorHAnsi"/>
        </w:rPr>
        <w:t>projekta</w:t>
      </w:r>
      <w:r w:rsidRPr="00BB6F49">
        <w:rPr>
          <w:rFonts w:cstheme="minorHAnsi"/>
        </w:rPr>
        <w:t xml:space="preserve">, mora </w:t>
      </w:r>
      <w:r w:rsidR="0060075F" w:rsidRPr="00BB6F49">
        <w:rPr>
          <w:rFonts w:cstheme="minorHAnsi"/>
        </w:rPr>
        <w:t xml:space="preserve">vodilni </w:t>
      </w:r>
      <w:proofErr w:type="spellStart"/>
      <w:r w:rsidR="0060075F" w:rsidRPr="00BB6F49">
        <w:rPr>
          <w:rFonts w:cstheme="minorHAnsi"/>
        </w:rPr>
        <w:t>konzorcijski</w:t>
      </w:r>
      <w:proofErr w:type="spellEnd"/>
      <w:r w:rsidR="0060075F" w:rsidRPr="00BB6F49">
        <w:rPr>
          <w:rFonts w:cstheme="minorHAnsi"/>
        </w:rPr>
        <w:t xml:space="preserve"> partner </w:t>
      </w:r>
      <w:r w:rsidRPr="00BB6F49">
        <w:rPr>
          <w:rFonts w:cstheme="minorHAnsi"/>
        </w:rPr>
        <w:t xml:space="preserve">o tem z ustrezno obrazložitvijo pisno </w:t>
      </w:r>
      <w:r w:rsidR="001571A7" w:rsidRPr="00BB6F49">
        <w:rPr>
          <w:rFonts w:cstheme="minorHAnsi"/>
        </w:rPr>
        <w:t xml:space="preserve">obvestiti </w:t>
      </w:r>
      <w:r w:rsidR="00F47606">
        <w:rPr>
          <w:rFonts w:cstheme="minorHAnsi"/>
        </w:rPr>
        <w:t>ARIS</w:t>
      </w:r>
      <w:r w:rsidR="009153FB" w:rsidRPr="00BB6F49">
        <w:rPr>
          <w:rFonts w:cstheme="minorHAnsi"/>
        </w:rPr>
        <w:t xml:space="preserve"> </w:t>
      </w:r>
      <w:r w:rsidRPr="00BB6F49">
        <w:rPr>
          <w:rFonts w:cstheme="minorHAnsi"/>
        </w:rPr>
        <w:t xml:space="preserve">takoj, najkasneje pa v petnajstih (15) dneh od nastanka razlogov za nezmožnost izvedbe. Na podlagi obrazložitve </w:t>
      </w:r>
      <w:r w:rsidR="00F47606">
        <w:rPr>
          <w:rFonts w:cstheme="minorHAnsi"/>
        </w:rPr>
        <w:t>ARIS</w:t>
      </w:r>
      <w:r w:rsidR="009153FB" w:rsidRPr="00BB6F49">
        <w:rPr>
          <w:rFonts w:cstheme="minorHAnsi"/>
        </w:rPr>
        <w:t xml:space="preserve"> </w:t>
      </w:r>
      <w:r w:rsidRPr="00BB6F49">
        <w:rPr>
          <w:rFonts w:cstheme="minorHAnsi"/>
        </w:rPr>
        <w:t>odloči, ali spremembo pogodbe odobri ali od nje odstopi.</w:t>
      </w:r>
    </w:p>
    <w:p w14:paraId="03929C30" w14:textId="77777777" w:rsidR="00B038B7" w:rsidRPr="00BB6F49" w:rsidRDefault="00B038B7" w:rsidP="00E92A2D">
      <w:pPr>
        <w:spacing w:after="0"/>
        <w:rPr>
          <w:rFonts w:cstheme="minorHAnsi"/>
        </w:rPr>
      </w:pPr>
    </w:p>
    <w:p w14:paraId="6C3A10A2" w14:textId="77777777" w:rsidR="00B71105" w:rsidRDefault="00B71105" w:rsidP="001E3A98">
      <w:pPr>
        <w:spacing w:after="0"/>
        <w:rPr>
          <w:rFonts w:cstheme="minorHAnsi"/>
          <w:b/>
        </w:rPr>
      </w:pPr>
    </w:p>
    <w:p w14:paraId="43FDEEB3" w14:textId="77777777" w:rsidR="00B71105" w:rsidRDefault="00B71105" w:rsidP="001E3A98">
      <w:pPr>
        <w:spacing w:after="0"/>
        <w:rPr>
          <w:rFonts w:cstheme="minorHAnsi"/>
          <w:b/>
        </w:rPr>
      </w:pPr>
    </w:p>
    <w:p w14:paraId="2A7E7CAF" w14:textId="0A9CFF61" w:rsidR="00B038B7" w:rsidRPr="00BB6F49" w:rsidRDefault="00B038B7" w:rsidP="001E3A98">
      <w:pPr>
        <w:spacing w:after="0"/>
        <w:rPr>
          <w:rFonts w:cstheme="minorHAnsi"/>
          <w:b/>
        </w:rPr>
      </w:pPr>
      <w:r w:rsidRPr="00BB6F49">
        <w:rPr>
          <w:rFonts w:cstheme="minorHAnsi"/>
          <w:b/>
        </w:rPr>
        <w:lastRenderedPageBreak/>
        <w:t xml:space="preserve">Spremembe pri izvajanju </w:t>
      </w:r>
      <w:r w:rsidR="00CB399A">
        <w:rPr>
          <w:rFonts w:cstheme="minorHAnsi"/>
          <w:b/>
        </w:rPr>
        <w:t>projekta</w:t>
      </w:r>
    </w:p>
    <w:p w14:paraId="51821599" w14:textId="7E1CFC97" w:rsidR="00B038B7" w:rsidRPr="00BB6F49" w:rsidRDefault="00B038B7" w:rsidP="00E92A2D">
      <w:pPr>
        <w:spacing w:after="0"/>
        <w:rPr>
          <w:rFonts w:cstheme="minorHAnsi"/>
        </w:rPr>
      </w:pPr>
      <w:r w:rsidRPr="001E3A98">
        <w:rPr>
          <w:rFonts w:cstheme="minorHAnsi"/>
        </w:rPr>
        <w:t xml:space="preserve">Spremembe pri izvajanju </w:t>
      </w:r>
      <w:r w:rsidR="00CB399A" w:rsidRPr="001E3A98">
        <w:rPr>
          <w:rFonts w:cstheme="minorHAnsi"/>
        </w:rPr>
        <w:t>projekta</w:t>
      </w:r>
      <w:r w:rsidR="00E962C7" w:rsidRPr="001E3A98">
        <w:rPr>
          <w:rFonts w:cstheme="minorHAnsi"/>
        </w:rPr>
        <w:t xml:space="preserve"> </w:t>
      </w:r>
      <w:r w:rsidRPr="001E3A98">
        <w:rPr>
          <w:rFonts w:cstheme="minorHAnsi"/>
        </w:rPr>
        <w:t>zajemajo vse vsebinske spremembe, do katerih</w:t>
      </w:r>
      <w:r w:rsidRPr="00BB6F49">
        <w:rPr>
          <w:rFonts w:cstheme="minorHAnsi"/>
        </w:rPr>
        <w:t xml:space="preserve"> pride pri izvajanju </w:t>
      </w:r>
      <w:r w:rsidR="00CB399A" w:rsidRPr="00CB399A">
        <w:rPr>
          <w:rFonts w:cstheme="minorHAnsi"/>
        </w:rPr>
        <w:t>projekta</w:t>
      </w:r>
      <w:r w:rsidR="00753996" w:rsidRPr="00BB6F49">
        <w:rPr>
          <w:rFonts w:cstheme="minorHAnsi"/>
        </w:rPr>
        <w:t xml:space="preserve"> </w:t>
      </w:r>
      <w:r w:rsidRPr="00BB6F49">
        <w:rPr>
          <w:rFonts w:cstheme="minorHAnsi"/>
        </w:rPr>
        <w:t xml:space="preserve">in ki pomenijo odstopanje od vloge (npr. sprememba terminskega plana, sprememba načrtovanih aktivnosti, sprememba </w:t>
      </w:r>
      <w:r w:rsidR="00A13D96" w:rsidRPr="00BB6F49">
        <w:rPr>
          <w:rFonts w:cstheme="minorHAnsi"/>
        </w:rPr>
        <w:t>plana nakupa opreme</w:t>
      </w:r>
      <w:r w:rsidRPr="00BB6F49">
        <w:rPr>
          <w:rFonts w:cstheme="minorHAnsi"/>
        </w:rPr>
        <w:t xml:space="preserve"> itd.). V primeru, da pri izvajanju </w:t>
      </w:r>
      <w:r w:rsidR="005245CA">
        <w:rPr>
          <w:rFonts w:cstheme="minorHAnsi"/>
        </w:rPr>
        <w:t>projekta</w:t>
      </w:r>
      <w:r w:rsidR="00E962C7" w:rsidRPr="00BB6F49">
        <w:rPr>
          <w:rFonts w:cstheme="minorHAnsi"/>
        </w:rPr>
        <w:t xml:space="preserve"> </w:t>
      </w:r>
      <w:r w:rsidRPr="00BB6F49">
        <w:rPr>
          <w:rFonts w:cstheme="minorHAnsi"/>
        </w:rPr>
        <w:t xml:space="preserve">pride do tovrstnih sprememb, je </w:t>
      </w:r>
      <w:r w:rsidR="00753996" w:rsidRPr="00BB6F49">
        <w:rPr>
          <w:rFonts w:cstheme="minorHAnsi"/>
        </w:rPr>
        <w:t>upravičenec</w:t>
      </w:r>
      <w:r w:rsidRPr="00BB6F49">
        <w:rPr>
          <w:rFonts w:cstheme="minorHAnsi"/>
        </w:rPr>
        <w:t xml:space="preserve"> </w:t>
      </w:r>
      <w:r w:rsidR="00B81737" w:rsidRPr="00BB6F49">
        <w:rPr>
          <w:rFonts w:cstheme="minorHAnsi"/>
        </w:rPr>
        <w:t xml:space="preserve">(vodilni </w:t>
      </w:r>
      <w:proofErr w:type="spellStart"/>
      <w:r w:rsidR="00B81737" w:rsidRPr="00BB6F49">
        <w:rPr>
          <w:rFonts w:cstheme="minorHAnsi"/>
        </w:rPr>
        <w:t>konzorcijski</w:t>
      </w:r>
      <w:proofErr w:type="spellEnd"/>
      <w:r w:rsidR="00B81737" w:rsidRPr="00BB6F49">
        <w:rPr>
          <w:rFonts w:cstheme="minorHAnsi"/>
        </w:rPr>
        <w:t xml:space="preserve"> partner) </w:t>
      </w:r>
      <w:r w:rsidRPr="00BB6F49">
        <w:rPr>
          <w:rFonts w:cstheme="minorHAnsi"/>
        </w:rPr>
        <w:t xml:space="preserve">dolžan v roku tridesetih (30) dni od nastalih sprememb obvestiti </w:t>
      </w:r>
      <w:r w:rsidR="00E10A0F" w:rsidRPr="00BB6F49">
        <w:rPr>
          <w:rFonts w:cstheme="minorHAnsi"/>
        </w:rPr>
        <w:t>ARIS</w:t>
      </w:r>
      <w:r w:rsidR="009153FB" w:rsidRPr="00BB6F49">
        <w:rPr>
          <w:rFonts w:cstheme="minorHAnsi"/>
        </w:rPr>
        <w:t xml:space="preserve"> </w:t>
      </w:r>
      <w:r w:rsidRPr="00BB6F49">
        <w:rPr>
          <w:rFonts w:cstheme="minorHAnsi"/>
        </w:rPr>
        <w:t xml:space="preserve">z ustrezno utemeljitvijo o finančni, vsebinski ali časovni spremembi, sicer se lahko šteje, da se sredstva uporabljajo nenamensko. </w:t>
      </w:r>
    </w:p>
    <w:p w14:paraId="06836820" w14:textId="77777777" w:rsidR="00B038B7" w:rsidRPr="00BB6F49" w:rsidRDefault="00B038B7" w:rsidP="00E92A2D">
      <w:pPr>
        <w:spacing w:after="0"/>
        <w:rPr>
          <w:rFonts w:cstheme="minorHAnsi"/>
        </w:rPr>
      </w:pPr>
    </w:p>
    <w:p w14:paraId="7A3E496C" w14:textId="77777777" w:rsidR="00B038B7" w:rsidRPr="00BB6F49" w:rsidRDefault="00B038B7" w:rsidP="00E92A2D">
      <w:pPr>
        <w:spacing w:after="0"/>
        <w:rPr>
          <w:rFonts w:cstheme="minorHAnsi"/>
          <w:b/>
        </w:rPr>
      </w:pPr>
      <w:r w:rsidRPr="00BB6F49">
        <w:rPr>
          <w:rFonts w:cstheme="minorHAnsi"/>
          <w:b/>
        </w:rPr>
        <w:t xml:space="preserve">Spremembe </w:t>
      </w:r>
      <w:proofErr w:type="spellStart"/>
      <w:r w:rsidRPr="00BB6F49">
        <w:rPr>
          <w:rFonts w:cstheme="minorHAnsi"/>
          <w:b/>
        </w:rPr>
        <w:t>konzorcijskih</w:t>
      </w:r>
      <w:proofErr w:type="spellEnd"/>
      <w:r w:rsidRPr="00BB6F49">
        <w:rPr>
          <w:rFonts w:cstheme="minorHAnsi"/>
          <w:b/>
        </w:rPr>
        <w:t xml:space="preserve"> partnerjev</w:t>
      </w:r>
    </w:p>
    <w:p w14:paraId="42939E1C" w14:textId="7AA45791" w:rsidR="00B038B7" w:rsidRPr="00BB6F49" w:rsidRDefault="00B038B7" w:rsidP="00E92A2D">
      <w:pPr>
        <w:spacing w:after="0"/>
        <w:rPr>
          <w:rFonts w:cstheme="minorHAnsi"/>
        </w:rPr>
      </w:pPr>
      <w:r w:rsidRPr="00BB6F49">
        <w:rPr>
          <w:rFonts w:cstheme="minorHAnsi"/>
        </w:rPr>
        <w:t xml:space="preserve">Med spremembe spadajo tudi </w:t>
      </w:r>
      <w:r w:rsidR="005660A6" w:rsidRPr="00BB6F49">
        <w:rPr>
          <w:rFonts w:cstheme="minorHAnsi"/>
        </w:rPr>
        <w:t xml:space="preserve">zamenjave </w:t>
      </w:r>
      <w:r w:rsidRPr="00BB6F49">
        <w:rPr>
          <w:rFonts w:cstheme="minorHAnsi"/>
        </w:rPr>
        <w:t xml:space="preserve">med </w:t>
      </w:r>
      <w:proofErr w:type="spellStart"/>
      <w:r w:rsidRPr="00BB6F49">
        <w:rPr>
          <w:rFonts w:cstheme="minorHAnsi"/>
        </w:rPr>
        <w:t>konzorcijskimi</w:t>
      </w:r>
      <w:proofErr w:type="spellEnd"/>
      <w:r w:rsidRPr="00BB6F49">
        <w:rPr>
          <w:rFonts w:cstheme="minorHAnsi"/>
        </w:rPr>
        <w:t xml:space="preserve"> partnerji, če le-te nastanejo zaradi utemeljenih razlogov, ki </w:t>
      </w:r>
      <w:r w:rsidR="00CB302B">
        <w:rPr>
          <w:rFonts w:cstheme="minorHAnsi"/>
        </w:rPr>
        <w:t xml:space="preserve">izpolnjujejo kriterije višje sile in </w:t>
      </w:r>
      <w:r w:rsidRPr="00BB6F49">
        <w:rPr>
          <w:rFonts w:cstheme="minorHAnsi"/>
        </w:rPr>
        <w:t xml:space="preserve">bi ogrozili uspešno izvedbo </w:t>
      </w:r>
      <w:r w:rsidR="00CB399A">
        <w:rPr>
          <w:rFonts w:cstheme="minorHAnsi"/>
        </w:rPr>
        <w:t>projekta</w:t>
      </w:r>
      <w:r w:rsidRPr="00BB6F49">
        <w:rPr>
          <w:rFonts w:cstheme="minorHAnsi"/>
        </w:rPr>
        <w:t xml:space="preserve">. Nesoglasja med </w:t>
      </w:r>
      <w:proofErr w:type="spellStart"/>
      <w:r w:rsidR="005660A6" w:rsidRPr="00BB6F49">
        <w:rPr>
          <w:rFonts w:cstheme="minorHAnsi"/>
        </w:rPr>
        <w:t>konzorcijskimi</w:t>
      </w:r>
      <w:proofErr w:type="spellEnd"/>
      <w:r w:rsidR="005660A6" w:rsidRPr="00BB6F49">
        <w:rPr>
          <w:rFonts w:cstheme="minorHAnsi"/>
        </w:rPr>
        <w:t xml:space="preserve"> </w:t>
      </w:r>
      <w:r w:rsidRPr="00BB6F49">
        <w:rPr>
          <w:rFonts w:cstheme="minorHAnsi"/>
        </w:rPr>
        <w:t xml:space="preserve">partnerji ne sodijo med utemeljene razloge. </w:t>
      </w:r>
      <w:r w:rsidR="000F2834" w:rsidRPr="00BB6F49">
        <w:rPr>
          <w:rFonts w:cstheme="minorHAnsi"/>
        </w:rPr>
        <w:t xml:space="preserve">Zamenjave </w:t>
      </w:r>
      <w:proofErr w:type="spellStart"/>
      <w:r w:rsidR="005660A6" w:rsidRPr="00BB6F49">
        <w:rPr>
          <w:rFonts w:cstheme="minorHAnsi"/>
        </w:rPr>
        <w:t>konzorcijskih</w:t>
      </w:r>
      <w:proofErr w:type="spellEnd"/>
      <w:r w:rsidR="005660A6" w:rsidRPr="00BB6F49">
        <w:rPr>
          <w:rFonts w:cstheme="minorHAnsi"/>
        </w:rPr>
        <w:t xml:space="preserve"> </w:t>
      </w:r>
      <w:r w:rsidR="000F2834" w:rsidRPr="00BB6F49">
        <w:rPr>
          <w:rFonts w:cstheme="minorHAnsi"/>
        </w:rPr>
        <w:t xml:space="preserve">partnerjev so možne izključno ob predhodno pridobljenem soglasju </w:t>
      </w:r>
      <w:r w:rsidR="00E10A0F" w:rsidRPr="00BB6F49">
        <w:rPr>
          <w:rFonts w:cstheme="minorHAnsi"/>
        </w:rPr>
        <w:t>ARIS</w:t>
      </w:r>
      <w:r w:rsidR="000F2834" w:rsidRPr="00BB6F49">
        <w:rPr>
          <w:rFonts w:cstheme="minorHAnsi"/>
        </w:rPr>
        <w:t>. Upravičenec</w:t>
      </w:r>
      <w:r w:rsidR="005660A6" w:rsidRPr="00BB6F49">
        <w:rPr>
          <w:rFonts w:cstheme="minorHAnsi"/>
        </w:rPr>
        <w:t xml:space="preserve"> (vodilni </w:t>
      </w:r>
      <w:proofErr w:type="spellStart"/>
      <w:r w:rsidR="005660A6" w:rsidRPr="00BB6F49">
        <w:rPr>
          <w:rFonts w:cstheme="minorHAnsi"/>
        </w:rPr>
        <w:t>konzorcijski</w:t>
      </w:r>
      <w:proofErr w:type="spellEnd"/>
      <w:r w:rsidR="005660A6" w:rsidRPr="00BB6F49">
        <w:rPr>
          <w:rFonts w:cstheme="minorHAnsi"/>
        </w:rPr>
        <w:t xml:space="preserve"> partner) </w:t>
      </w:r>
      <w:r w:rsidR="000F2834" w:rsidRPr="00BB6F49">
        <w:rPr>
          <w:rFonts w:cstheme="minorHAnsi"/>
        </w:rPr>
        <w:t xml:space="preserve">mora </w:t>
      </w:r>
      <w:r w:rsidR="00E10A0F" w:rsidRPr="00BB6F49">
        <w:rPr>
          <w:rFonts w:cstheme="minorHAnsi"/>
        </w:rPr>
        <w:t>ARIS</w:t>
      </w:r>
      <w:r w:rsidR="000F2834" w:rsidRPr="00BB6F49">
        <w:rPr>
          <w:rFonts w:cstheme="minorHAnsi"/>
        </w:rPr>
        <w:t xml:space="preserve"> v vlogi za izdajo soglasja predložiti pojasnilo vzrokov za menjavo</w:t>
      </w:r>
      <w:r w:rsidR="00BA6F11" w:rsidRPr="00BB6F49">
        <w:rPr>
          <w:rFonts w:cstheme="minorHAnsi"/>
        </w:rPr>
        <w:t xml:space="preserve"> </w:t>
      </w:r>
      <w:proofErr w:type="spellStart"/>
      <w:r w:rsidR="00BA6F11" w:rsidRPr="00BB6F49">
        <w:rPr>
          <w:rFonts w:cstheme="minorHAnsi"/>
        </w:rPr>
        <w:t>konzorcijskega</w:t>
      </w:r>
      <w:proofErr w:type="spellEnd"/>
      <w:r w:rsidR="00BA6F11" w:rsidRPr="00BB6F49">
        <w:rPr>
          <w:rFonts w:cstheme="minorHAnsi"/>
        </w:rPr>
        <w:t xml:space="preserve"> </w:t>
      </w:r>
      <w:r w:rsidR="000F2834" w:rsidRPr="00BB6F49">
        <w:rPr>
          <w:rFonts w:cstheme="minorHAnsi"/>
        </w:rPr>
        <w:t>partnerja</w:t>
      </w:r>
      <w:r w:rsidR="00C431E2" w:rsidRPr="00BB6F49">
        <w:rPr>
          <w:rFonts w:cstheme="minorHAnsi"/>
        </w:rPr>
        <w:t>,</w:t>
      </w:r>
      <w:r w:rsidR="000F2834" w:rsidRPr="00BB6F49">
        <w:rPr>
          <w:rFonts w:cstheme="minorHAnsi"/>
        </w:rPr>
        <w:t xml:space="preserve"> utemeljiti kompetence in reference novega </w:t>
      </w:r>
      <w:proofErr w:type="spellStart"/>
      <w:r w:rsidR="00BA6F11" w:rsidRPr="00BB6F49">
        <w:rPr>
          <w:rFonts w:cstheme="minorHAnsi"/>
        </w:rPr>
        <w:t>konzorcijskega</w:t>
      </w:r>
      <w:proofErr w:type="spellEnd"/>
      <w:r w:rsidR="00BA6F11" w:rsidRPr="00BB6F49">
        <w:rPr>
          <w:rFonts w:cstheme="minorHAnsi"/>
        </w:rPr>
        <w:t xml:space="preserve"> </w:t>
      </w:r>
      <w:r w:rsidR="000F2834" w:rsidRPr="00BB6F49">
        <w:rPr>
          <w:rFonts w:cstheme="minorHAnsi"/>
        </w:rPr>
        <w:t xml:space="preserve">partnerja, ki bi vstopil v </w:t>
      </w:r>
      <w:r w:rsidR="00CB399A">
        <w:rPr>
          <w:rFonts w:cstheme="minorHAnsi"/>
        </w:rPr>
        <w:t>projekt</w:t>
      </w:r>
      <w:r w:rsidR="000F2834" w:rsidRPr="00BB6F49">
        <w:rPr>
          <w:rFonts w:cstheme="minorHAnsi"/>
        </w:rPr>
        <w:t xml:space="preserve">, </w:t>
      </w:r>
      <w:r w:rsidR="00C431E2" w:rsidRPr="00BB6F49">
        <w:rPr>
          <w:rFonts w:cstheme="minorHAnsi"/>
        </w:rPr>
        <w:t xml:space="preserve">za izvajanje </w:t>
      </w:r>
      <w:r w:rsidR="00CB399A">
        <w:rPr>
          <w:rFonts w:cstheme="minorHAnsi"/>
        </w:rPr>
        <w:t>projekta</w:t>
      </w:r>
      <w:r w:rsidR="00C431E2" w:rsidRPr="00BB6F49">
        <w:rPr>
          <w:rFonts w:cstheme="minorHAnsi"/>
        </w:rPr>
        <w:t xml:space="preserve">, pojasnilo, kako bo menjava </w:t>
      </w:r>
      <w:proofErr w:type="spellStart"/>
      <w:r w:rsidR="00BA6F11" w:rsidRPr="00BB6F49">
        <w:rPr>
          <w:rFonts w:cstheme="minorHAnsi"/>
        </w:rPr>
        <w:t>konzorcijskega</w:t>
      </w:r>
      <w:proofErr w:type="spellEnd"/>
      <w:r w:rsidR="00BA6F11" w:rsidRPr="00BB6F49">
        <w:rPr>
          <w:rFonts w:cstheme="minorHAnsi"/>
        </w:rPr>
        <w:t xml:space="preserve"> </w:t>
      </w:r>
      <w:r w:rsidR="00C431E2" w:rsidRPr="00BB6F49">
        <w:rPr>
          <w:rFonts w:cstheme="minorHAnsi"/>
        </w:rPr>
        <w:t xml:space="preserve">partnerja vplivala na doseganje rezultatov in cilja </w:t>
      </w:r>
      <w:r w:rsidR="00CB399A">
        <w:rPr>
          <w:rFonts w:cstheme="minorHAnsi"/>
        </w:rPr>
        <w:t>projekta</w:t>
      </w:r>
      <w:r w:rsidR="00BA6F11" w:rsidRPr="00BB6F49">
        <w:rPr>
          <w:rFonts w:cstheme="minorHAnsi"/>
        </w:rPr>
        <w:t xml:space="preserve"> </w:t>
      </w:r>
      <w:r w:rsidR="00C431E2" w:rsidRPr="00BB6F49">
        <w:rPr>
          <w:rFonts w:cstheme="minorHAnsi"/>
        </w:rPr>
        <w:t xml:space="preserve">ter druga pojasnila in dokazila na zahtevo </w:t>
      </w:r>
      <w:r w:rsidR="00E10A0F" w:rsidRPr="00BB6F49">
        <w:rPr>
          <w:rFonts w:cstheme="minorHAnsi"/>
        </w:rPr>
        <w:t>ARIS.</w:t>
      </w:r>
    </w:p>
    <w:p w14:paraId="14D26931" w14:textId="671A3824" w:rsidR="001C3117" w:rsidRPr="00BB6F49" w:rsidRDefault="001C3117" w:rsidP="00E92A2D">
      <w:pPr>
        <w:spacing w:after="0"/>
        <w:rPr>
          <w:rFonts w:cstheme="minorHAnsi"/>
        </w:rPr>
      </w:pPr>
    </w:p>
    <w:p w14:paraId="17C84F42" w14:textId="6790F46C" w:rsidR="00B038B7" w:rsidRPr="00BB6F49" w:rsidRDefault="00FE0749" w:rsidP="00E92A2D">
      <w:pPr>
        <w:spacing w:after="0"/>
        <w:rPr>
          <w:rFonts w:cstheme="minorHAnsi"/>
          <w:b/>
        </w:rPr>
      </w:pPr>
      <w:r w:rsidRPr="00BB6F49">
        <w:rPr>
          <w:rFonts w:cstheme="minorHAnsi"/>
          <w:b/>
        </w:rPr>
        <w:t>U</w:t>
      </w:r>
      <w:r w:rsidR="00753996" w:rsidRPr="00BB6F49">
        <w:rPr>
          <w:rFonts w:cstheme="minorHAnsi"/>
          <w:b/>
        </w:rPr>
        <w:t xml:space="preserve">pravičenec </w:t>
      </w:r>
      <w:r w:rsidR="00B038B7" w:rsidRPr="00BB6F49">
        <w:rPr>
          <w:rFonts w:cstheme="minorHAnsi"/>
          <w:b/>
        </w:rPr>
        <w:t xml:space="preserve">bo lahko izvedel spremembo </w:t>
      </w:r>
      <w:r w:rsidR="00CB399A">
        <w:rPr>
          <w:rFonts w:cstheme="minorHAnsi"/>
          <w:b/>
        </w:rPr>
        <w:t>projekta</w:t>
      </w:r>
      <w:r w:rsidR="00753996" w:rsidRPr="00BB6F49">
        <w:rPr>
          <w:rFonts w:cstheme="minorHAnsi"/>
          <w:b/>
        </w:rPr>
        <w:t xml:space="preserve"> </w:t>
      </w:r>
      <w:r w:rsidR="00B038B7" w:rsidRPr="00BB6F49">
        <w:rPr>
          <w:rFonts w:cstheme="minorHAnsi"/>
          <w:b/>
        </w:rPr>
        <w:t>le v primeru razlogov</w:t>
      </w:r>
      <w:r w:rsidR="00CB302B">
        <w:rPr>
          <w:rFonts w:cstheme="minorHAnsi"/>
          <w:b/>
        </w:rPr>
        <w:t>, ki imajo elemente višje sile. Slednji</w:t>
      </w:r>
      <w:r w:rsidR="002A4739">
        <w:rPr>
          <w:rFonts w:cstheme="minorHAnsi"/>
          <w:b/>
        </w:rPr>
        <w:t xml:space="preserve"> </w:t>
      </w:r>
      <w:r w:rsidR="00B038B7" w:rsidRPr="00BB6F49">
        <w:rPr>
          <w:rFonts w:cstheme="minorHAnsi"/>
          <w:b/>
        </w:rPr>
        <w:t>morajo biti ustrezno utemelje</w:t>
      </w:r>
      <w:r w:rsidR="00275E91" w:rsidRPr="00BB6F49">
        <w:rPr>
          <w:rFonts w:cstheme="minorHAnsi"/>
          <w:b/>
        </w:rPr>
        <w:t>ni</w:t>
      </w:r>
      <w:r w:rsidR="00B038B7" w:rsidRPr="00BB6F49">
        <w:rPr>
          <w:rFonts w:cstheme="minorHAnsi"/>
          <w:b/>
        </w:rPr>
        <w:t xml:space="preserve">. Na podlagi obrazložitve </w:t>
      </w:r>
      <w:r w:rsidR="00E10A0F" w:rsidRPr="00BB6F49">
        <w:rPr>
          <w:rFonts w:cstheme="minorHAnsi"/>
          <w:b/>
        </w:rPr>
        <w:t>ARIS</w:t>
      </w:r>
      <w:r w:rsidR="009153FB" w:rsidRPr="00BB6F49">
        <w:rPr>
          <w:rFonts w:cstheme="minorHAnsi"/>
          <w:b/>
        </w:rPr>
        <w:t xml:space="preserve"> </w:t>
      </w:r>
      <w:r w:rsidR="00B038B7" w:rsidRPr="00BB6F49">
        <w:rPr>
          <w:rFonts w:cstheme="minorHAnsi"/>
          <w:b/>
        </w:rPr>
        <w:t xml:space="preserve">odloči, ali spremembo odobri ali ne. Potrjene spremembe, ki vplivajo na vsebino pogodbenih določil, se opredeli med </w:t>
      </w:r>
      <w:r w:rsidRPr="00BB6F49">
        <w:rPr>
          <w:rFonts w:cstheme="minorHAnsi"/>
          <w:b/>
        </w:rPr>
        <w:t>upravičencem</w:t>
      </w:r>
      <w:r w:rsidR="005660A6" w:rsidRPr="00BB6F49">
        <w:rPr>
          <w:rFonts w:cstheme="minorHAnsi"/>
          <w:b/>
        </w:rPr>
        <w:t xml:space="preserve"> (vodilnim </w:t>
      </w:r>
      <w:proofErr w:type="spellStart"/>
      <w:r w:rsidR="005660A6" w:rsidRPr="00BB6F49">
        <w:rPr>
          <w:rFonts w:cstheme="minorHAnsi"/>
          <w:b/>
        </w:rPr>
        <w:t>konzorcijskim</w:t>
      </w:r>
      <w:proofErr w:type="spellEnd"/>
      <w:r w:rsidR="005660A6" w:rsidRPr="00BB6F49">
        <w:rPr>
          <w:rFonts w:cstheme="minorHAnsi"/>
          <w:b/>
        </w:rPr>
        <w:t xml:space="preserve"> partnerjem)</w:t>
      </w:r>
      <w:r w:rsidR="00B038B7" w:rsidRPr="00BB6F49">
        <w:rPr>
          <w:rFonts w:cstheme="minorHAnsi"/>
          <w:b/>
        </w:rPr>
        <w:t xml:space="preserve"> in </w:t>
      </w:r>
      <w:r w:rsidR="00E10A0F" w:rsidRPr="00BB6F49">
        <w:rPr>
          <w:rFonts w:cstheme="minorHAnsi"/>
          <w:b/>
        </w:rPr>
        <w:t>ARIS</w:t>
      </w:r>
      <w:r w:rsidR="009153FB" w:rsidRPr="00BB6F49">
        <w:rPr>
          <w:rFonts w:cstheme="minorHAnsi"/>
          <w:b/>
        </w:rPr>
        <w:t xml:space="preserve"> </w:t>
      </w:r>
      <w:r w:rsidR="00B038B7" w:rsidRPr="00BB6F49">
        <w:rPr>
          <w:rFonts w:cstheme="minorHAnsi"/>
          <w:b/>
        </w:rPr>
        <w:t xml:space="preserve">s sklenitvijo </w:t>
      </w:r>
      <w:r w:rsidR="0072495C" w:rsidRPr="00BB6F49">
        <w:rPr>
          <w:rFonts w:cstheme="minorHAnsi"/>
          <w:b/>
        </w:rPr>
        <w:t xml:space="preserve">dodatka </w:t>
      </w:r>
      <w:r w:rsidR="00B038B7" w:rsidRPr="00BB6F49">
        <w:rPr>
          <w:rFonts w:cstheme="minorHAnsi"/>
          <w:b/>
        </w:rPr>
        <w:t>k pogodbi</w:t>
      </w:r>
      <w:r w:rsidR="005660A6" w:rsidRPr="00BB6F49">
        <w:rPr>
          <w:rFonts w:cstheme="minorHAnsi"/>
          <w:b/>
        </w:rPr>
        <w:t xml:space="preserve"> o </w:t>
      </w:r>
      <w:r w:rsidR="00CB302B">
        <w:rPr>
          <w:rFonts w:cstheme="minorHAnsi"/>
          <w:b/>
        </w:rPr>
        <w:t>(so)</w:t>
      </w:r>
      <w:r w:rsidR="005660A6" w:rsidRPr="00BB6F49">
        <w:rPr>
          <w:rFonts w:cstheme="minorHAnsi"/>
          <w:b/>
        </w:rPr>
        <w:t>financiranju</w:t>
      </w:r>
      <w:r w:rsidR="00B038B7" w:rsidRPr="00BB6F49">
        <w:rPr>
          <w:rFonts w:cstheme="minorHAnsi"/>
          <w:b/>
        </w:rPr>
        <w:t>.</w:t>
      </w:r>
    </w:p>
    <w:p w14:paraId="68686971" w14:textId="50047F73" w:rsidR="0006746A" w:rsidRPr="00BB6F49" w:rsidRDefault="0006746A" w:rsidP="00E92A2D">
      <w:pPr>
        <w:spacing w:after="0"/>
        <w:rPr>
          <w:rFonts w:cstheme="minorHAnsi"/>
        </w:rPr>
      </w:pPr>
    </w:p>
    <w:p w14:paraId="34B69177" w14:textId="2D361043" w:rsidR="00967EB3" w:rsidRPr="00BB6F49" w:rsidRDefault="00967EB3" w:rsidP="00FC0330">
      <w:pPr>
        <w:pStyle w:val="Naslov2"/>
        <w:numPr>
          <w:ilvl w:val="0"/>
          <w:numId w:val="2"/>
        </w:numPr>
        <w:rPr>
          <w:rFonts w:asciiTheme="minorHAnsi" w:hAnsiTheme="minorHAnsi" w:cstheme="minorHAnsi"/>
          <w:sz w:val="22"/>
          <w:szCs w:val="22"/>
        </w:rPr>
      </w:pPr>
      <w:r w:rsidRPr="00BB6F49">
        <w:rPr>
          <w:rFonts w:asciiTheme="minorHAnsi" w:eastAsiaTheme="minorHAnsi" w:hAnsiTheme="minorHAnsi" w:cstheme="minorHAnsi"/>
          <w:b w:val="0"/>
          <w:bCs w:val="0"/>
          <w:sz w:val="22"/>
          <w:szCs w:val="22"/>
        </w:rPr>
        <w:t xml:space="preserve"> </w:t>
      </w:r>
      <w:r w:rsidRPr="00BB6F49">
        <w:rPr>
          <w:rFonts w:asciiTheme="minorHAnsi" w:hAnsiTheme="minorHAnsi" w:cstheme="minorHAnsi"/>
          <w:sz w:val="22"/>
          <w:szCs w:val="22"/>
        </w:rPr>
        <w:t>Način financiranja upravičenih stroškov</w:t>
      </w:r>
    </w:p>
    <w:p w14:paraId="0E1AA6B2" w14:textId="707119B0" w:rsidR="00967EB3" w:rsidRPr="00BB6F49" w:rsidRDefault="00967EB3" w:rsidP="00967EB3">
      <w:pPr>
        <w:rPr>
          <w:rFonts w:cstheme="minorHAnsi"/>
        </w:rPr>
      </w:pPr>
    </w:p>
    <w:p w14:paraId="225D382D" w14:textId="61E7ED54" w:rsidR="00967EB3" w:rsidRPr="00BB6F49" w:rsidRDefault="00967EB3" w:rsidP="00967EB3">
      <w:pPr>
        <w:rPr>
          <w:rFonts w:cstheme="minorHAnsi"/>
          <w:bCs/>
        </w:rPr>
      </w:pPr>
      <w:r w:rsidRPr="00BB6F49">
        <w:rPr>
          <w:rFonts w:cstheme="minorHAnsi"/>
          <w:bCs/>
        </w:rPr>
        <w:t xml:space="preserve">Za uveljavljanje upravičenih stroškov se uporabljajo poenostavljene in klasične oblike obračunavanja upravičenih stroškov. </w:t>
      </w:r>
    </w:p>
    <w:p w14:paraId="6D40CADF" w14:textId="28562D0E" w:rsidR="00967EB3" w:rsidRPr="00BB6F49" w:rsidRDefault="00967EB3" w:rsidP="00967EB3">
      <w:pPr>
        <w:rPr>
          <w:rFonts w:cstheme="minorHAnsi"/>
          <w:bCs/>
        </w:rPr>
      </w:pPr>
      <w:r w:rsidRPr="00BB6F49">
        <w:rPr>
          <w:rFonts w:cstheme="minorHAnsi"/>
          <w:bCs/>
        </w:rPr>
        <w:t>Med poenostavljene oblike sodita stroš</w:t>
      </w:r>
      <w:r w:rsidR="00271BB0" w:rsidRPr="00BB6F49">
        <w:rPr>
          <w:rFonts w:cstheme="minorHAnsi"/>
          <w:bCs/>
        </w:rPr>
        <w:t>ki</w:t>
      </w:r>
      <w:r w:rsidRPr="00BB6F49">
        <w:rPr>
          <w:rFonts w:cstheme="minorHAnsi"/>
          <w:bCs/>
        </w:rPr>
        <w:t xml:space="preserve"> na enoto in </w:t>
      </w:r>
      <w:r w:rsidR="00271BB0" w:rsidRPr="00BB6F49">
        <w:rPr>
          <w:rFonts w:cstheme="minorHAnsi"/>
          <w:bCs/>
        </w:rPr>
        <w:t>financiranje po pavšalni stopnji</w:t>
      </w:r>
      <w:r w:rsidRPr="00BB6F49">
        <w:rPr>
          <w:rFonts w:cstheme="minorHAnsi"/>
          <w:bCs/>
        </w:rPr>
        <w:t>.</w:t>
      </w:r>
    </w:p>
    <w:p w14:paraId="6F37959A" w14:textId="3388E937" w:rsidR="001E3A98" w:rsidRPr="00BB6F49" w:rsidRDefault="00967EB3" w:rsidP="001E3A98">
      <w:pPr>
        <w:rPr>
          <w:rFonts w:cstheme="minorHAnsi"/>
          <w:bCs/>
        </w:rPr>
      </w:pPr>
      <w:r w:rsidRPr="00BB6F49">
        <w:rPr>
          <w:rFonts w:cstheme="minorHAnsi"/>
          <w:bCs/>
        </w:rPr>
        <w:t>Med klasične oblike obračunavanja sodi dejansko dokazovanje upravičenih stroškov.</w:t>
      </w:r>
      <w:r w:rsidR="001E3A98" w:rsidRPr="00BB6F49" w:rsidDel="001E3A98">
        <w:rPr>
          <w:rFonts w:cstheme="minorHAnsi"/>
          <w:bCs/>
        </w:rPr>
        <w:t xml:space="preserve"> </w:t>
      </w:r>
    </w:p>
    <w:p w14:paraId="7712E1AE" w14:textId="77777777" w:rsidR="00150139" w:rsidRDefault="00150139" w:rsidP="001E3A98">
      <w:pPr>
        <w:rPr>
          <w:rFonts w:cstheme="minorHAnsi"/>
          <w:b/>
          <w:bCs/>
        </w:rPr>
      </w:pPr>
    </w:p>
    <w:p w14:paraId="1F9D89D3" w14:textId="11C2BE80" w:rsidR="00967EB3" w:rsidRPr="00BB6F49" w:rsidRDefault="00AE3318" w:rsidP="001E3A98">
      <w:pPr>
        <w:rPr>
          <w:rFonts w:cstheme="minorHAnsi"/>
          <w:b/>
          <w:bCs/>
        </w:rPr>
      </w:pPr>
      <w:r w:rsidRPr="00BB6F49">
        <w:rPr>
          <w:rFonts w:cstheme="minorHAnsi"/>
          <w:b/>
          <w:bCs/>
        </w:rPr>
        <w:t xml:space="preserve">6.1. </w:t>
      </w:r>
      <w:r w:rsidR="00967EB3" w:rsidRPr="00BB6F49">
        <w:rPr>
          <w:rFonts w:cstheme="minorHAnsi"/>
          <w:b/>
          <w:bCs/>
        </w:rPr>
        <w:t>Poenostavljene oblike obračunavanja upravičenih stroškov</w:t>
      </w:r>
    </w:p>
    <w:p w14:paraId="39F54E5C" w14:textId="77777777" w:rsidR="00AE3318" w:rsidRPr="00BB6F49" w:rsidRDefault="00AE3318" w:rsidP="00967EB3">
      <w:pPr>
        <w:rPr>
          <w:rFonts w:cstheme="minorHAnsi"/>
          <w:b/>
          <w:bCs/>
        </w:rPr>
      </w:pPr>
    </w:p>
    <w:p w14:paraId="6B51A36D" w14:textId="2CB707F0" w:rsidR="00967EB3" w:rsidRPr="00BB6F49" w:rsidRDefault="00271BB0" w:rsidP="00967EB3">
      <w:pPr>
        <w:rPr>
          <w:rFonts w:cstheme="minorHAnsi"/>
          <w:b/>
          <w:bCs/>
        </w:rPr>
      </w:pPr>
      <w:r w:rsidRPr="00BB6F49">
        <w:rPr>
          <w:rFonts w:cstheme="minorHAnsi"/>
          <w:b/>
          <w:bCs/>
        </w:rPr>
        <w:t>Strošek na enoto</w:t>
      </w:r>
    </w:p>
    <w:p w14:paraId="35F784B5" w14:textId="2667B361" w:rsidR="00967EB3" w:rsidRPr="00BB6F49" w:rsidRDefault="00967EB3" w:rsidP="00967EB3">
      <w:pPr>
        <w:rPr>
          <w:rFonts w:cstheme="minorHAnsi"/>
        </w:rPr>
      </w:pPr>
      <w:r w:rsidRPr="00BB6F49">
        <w:rPr>
          <w:rFonts w:cstheme="minorHAnsi"/>
        </w:rPr>
        <w:t xml:space="preserve">Za stroške plač in povračil v zvezi z delom za osebje, ki dela na </w:t>
      </w:r>
      <w:r w:rsidR="005245CA">
        <w:rPr>
          <w:rFonts w:cstheme="minorHAnsi"/>
        </w:rPr>
        <w:t>projektu</w:t>
      </w:r>
      <w:r w:rsidRPr="00BB6F49">
        <w:rPr>
          <w:rFonts w:cstheme="minorHAnsi"/>
        </w:rPr>
        <w:t xml:space="preserve">, se za uveljavljanje upravičenih stroškov uporablja </w:t>
      </w:r>
      <w:r w:rsidR="00271BB0" w:rsidRPr="00BB6F49">
        <w:rPr>
          <w:rFonts w:cstheme="minorHAnsi"/>
        </w:rPr>
        <w:t>strošek na enoto</w:t>
      </w:r>
      <w:r w:rsidRPr="00BB6F49">
        <w:rPr>
          <w:rFonts w:cstheme="minorHAnsi"/>
        </w:rPr>
        <w:t xml:space="preserve">. </w:t>
      </w:r>
    </w:p>
    <w:p w14:paraId="73AAF42F" w14:textId="397B1C43" w:rsidR="00967EB3" w:rsidRPr="00BB6F49" w:rsidRDefault="00271BB0" w:rsidP="00967EB3">
      <w:pPr>
        <w:rPr>
          <w:rFonts w:cstheme="minorHAnsi"/>
        </w:rPr>
      </w:pPr>
      <w:r w:rsidRPr="00BB6F49">
        <w:rPr>
          <w:rFonts w:cstheme="minorHAnsi"/>
        </w:rPr>
        <w:t xml:space="preserve">Obseg stroška </w:t>
      </w:r>
      <w:r w:rsidR="00967EB3" w:rsidRPr="00BB6F49">
        <w:rPr>
          <w:rFonts w:cstheme="minorHAnsi"/>
        </w:rPr>
        <w:t xml:space="preserve">dela je določen na podlagi </w:t>
      </w:r>
      <w:r w:rsidR="00967EB3" w:rsidRPr="002A4739">
        <w:rPr>
          <w:rFonts w:cstheme="minorHAnsi"/>
        </w:rPr>
        <w:t xml:space="preserve">Metodologije za izračun </w:t>
      </w:r>
      <w:r w:rsidRPr="002A4739">
        <w:rPr>
          <w:rFonts w:cstheme="minorHAnsi"/>
        </w:rPr>
        <w:t>obsega</w:t>
      </w:r>
      <w:r w:rsidR="00967EB3" w:rsidRPr="002A4739">
        <w:rPr>
          <w:rFonts w:cstheme="minorHAnsi"/>
        </w:rPr>
        <w:t xml:space="preserve"> stroškov </w:t>
      </w:r>
      <w:r w:rsidRPr="002A4739">
        <w:rPr>
          <w:rFonts w:cstheme="minorHAnsi"/>
        </w:rPr>
        <w:t xml:space="preserve">na enoto </w:t>
      </w:r>
      <w:r w:rsidR="00967EB3" w:rsidRPr="002A4739">
        <w:rPr>
          <w:rFonts w:cstheme="minorHAnsi"/>
        </w:rPr>
        <w:t>za stroške plač in povračil stroškov v zvezi z delom</w:t>
      </w:r>
      <w:r w:rsidR="00967EB3" w:rsidRPr="00BB6F49">
        <w:rPr>
          <w:rFonts w:cstheme="minorHAnsi"/>
        </w:rPr>
        <w:t xml:space="preserve"> za Javni razpis za vzpostavitev in delovanje </w:t>
      </w:r>
      <w:r w:rsidR="00BD15BA" w:rsidRPr="00BB6F49">
        <w:rPr>
          <w:rFonts w:cstheme="minorHAnsi"/>
        </w:rPr>
        <w:t>kompetenčnega</w:t>
      </w:r>
      <w:r w:rsidR="001571A7" w:rsidRPr="00BB6F49">
        <w:rPr>
          <w:rFonts w:cstheme="minorHAnsi"/>
        </w:rPr>
        <w:t xml:space="preserve"> c</w:t>
      </w:r>
      <w:r w:rsidR="00967EB3" w:rsidRPr="00BB6F49">
        <w:rPr>
          <w:rFonts w:cstheme="minorHAnsi"/>
        </w:rPr>
        <w:t xml:space="preserve">entra za </w:t>
      </w:r>
      <w:r w:rsidR="00C837FA" w:rsidRPr="00BB6F49">
        <w:rPr>
          <w:rFonts w:cstheme="minorHAnsi"/>
        </w:rPr>
        <w:t xml:space="preserve">umetno inteligenco Slovenije 2025 </w:t>
      </w:r>
      <w:r w:rsidR="00AB7E96">
        <w:rPr>
          <w:rFonts w:cstheme="minorHAnsi"/>
        </w:rPr>
        <w:t>─</w:t>
      </w:r>
      <w:r w:rsidR="00C837FA" w:rsidRPr="00BB6F49">
        <w:rPr>
          <w:rFonts w:cstheme="minorHAnsi"/>
        </w:rPr>
        <w:t xml:space="preserve"> 2029</w:t>
      </w:r>
      <w:r w:rsidR="00967EB3" w:rsidRPr="00BB6F49">
        <w:rPr>
          <w:rFonts w:cstheme="minorHAnsi"/>
        </w:rPr>
        <w:t xml:space="preserve"> (JR </w:t>
      </w:r>
      <w:r w:rsidR="00C837FA" w:rsidRPr="00BB6F49">
        <w:rPr>
          <w:rFonts w:cstheme="minorHAnsi"/>
        </w:rPr>
        <w:t>KC UI</w:t>
      </w:r>
      <w:r w:rsidR="00967EB3" w:rsidRPr="00BB6F49">
        <w:rPr>
          <w:rFonts w:cstheme="minorHAnsi"/>
        </w:rPr>
        <w:t>), ki upošteva statistične podatke za izračun stroška na enoto.</w:t>
      </w:r>
    </w:p>
    <w:p w14:paraId="0066A684" w14:textId="22B9B6FD" w:rsidR="00967EB3" w:rsidRPr="00BB6F49" w:rsidRDefault="00967EB3" w:rsidP="00967EB3">
      <w:pPr>
        <w:rPr>
          <w:rFonts w:cstheme="minorHAnsi"/>
        </w:rPr>
      </w:pPr>
      <w:r w:rsidRPr="002A4739">
        <w:rPr>
          <w:rFonts w:cstheme="minorHAnsi"/>
        </w:rPr>
        <w:lastRenderedPageBreak/>
        <w:t xml:space="preserve">Metodologija je predstavljena v prilogi </w:t>
      </w:r>
      <w:r w:rsidR="00BB0A68">
        <w:rPr>
          <w:rFonts w:cstheme="minorHAnsi"/>
        </w:rPr>
        <w:t>2</w:t>
      </w:r>
      <w:r w:rsidRPr="00BB6F49">
        <w:rPr>
          <w:rFonts w:cstheme="minorHAnsi"/>
        </w:rPr>
        <w:t xml:space="preserve"> Pojasnil javnega razpisa, ki so del razpisne dokumentacije.</w:t>
      </w:r>
    </w:p>
    <w:p w14:paraId="7BD0A947" w14:textId="77777777" w:rsidR="00C837FA" w:rsidRPr="00BB6F49" w:rsidRDefault="00C837FA" w:rsidP="00C837FA">
      <w:pPr>
        <w:spacing w:line="276" w:lineRule="auto"/>
        <w:rPr>
          <w:rFonts w:cstheme="minorHAnsi"/>
          <w:bCs/>
        </w:rPr>
      </w:pPr>
      <w:r w:rsidRPr="00BB6F49">
        <w:rPr>
          <w:rFonts w:cstheme="minorHAnsi"/>
          <w:bCs/>
        </w:rPr>
        <w:t>Skladno z metodologijo izračuna stroška na enoto za stroške dela je vrednost enote: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5" w:themeFillTint="66"/>
        <w:tblLook w:val="04A0" w:firstRow="1" w:lastRow="0" w:firstColumn="1" w:lastColumn="0" w:noHBand="0" w:noVBand="1"/>
      </w:tblPr>
      <w:tblGrid>
        <w:gridCol w:w="4389"/>
        <w:gridCol w:w="4390"/>
      </w:tblGrid>
      <w:tr w:rsidR="00C837FA" w:rsidRPr="00BB6F49" w14:paraId="5EE34DED" w14:textId="77777777" w:rsidTr="000A563C">
        <w:tc>
          <w:tcPr>
            <w:tcW w:w="2500" w:type="pct"/>
            <w:shd w:val="clear" w:color="auto" w:fill="D9D9D9" w:themeFill="background1" w:themeFillShade="D9"/>
          </w:tcPr>
          <w:p w14:paraId="0EFB07A6" w14:textId="77777777" w:rsidR="00C837FA" w:rsidRPr="00BB6F49" w:rsidRDefault="00C837FA" w:rsidP="000A563C">
            <w:pPr>
              <w:spacing w:line="276" w:lineRule="auto"/>
              <w:rPr>
                <w:rFonts w:cstheme="minorHAnsi"/>
                <w:b/>
                <w:bCs/>
              </w:rPr>
            </w:pPr>
            <w:r w:rsidRPr="00BB6F49">
              <w:rPr>
                <w:rFonts w:cstheme="minorHAnsi"/>
                <w:b/>
                <w:bCs/>
              </w:rPr>
              <w:t>Vrsta upravičenega stroška</w:t>
            </w:r>
          </w:p>
        </w:tc>
        <w:tc>
          <w:tcPr>
            <w:tcW w:w="2500" w:type="pct"/>
            <w:shd w:val="clear" w:color="auto" w:fill="D9D9D9" w:themeFill="background1" w:themeFillShade="D9"/>
          </w:tcPr>
          <w:p w14:paraId="4F6132B6" w14:textId="546C6A29" w:rsidR="00C837FA" w:rsidRPr="00BB6F49" w:rsidRDefault="00C837FA" w:rsidP="000A563C">
            <w:pPr>
              <w:spacing w:line="276" w:lineRule="auto"/>
              <w:rPr>
                <w:rFonts w:eastAsiaTheme="minorHAnsi" w:cstheme="minorHAnsi"/>
                <w:b/>
              </w:rPr>
            </w:pPr>
            <w:r w:rsidRPr="00BB6F49">
              <w:rPr>
                <w:rFonts w:cstheme="minorHAnsi"/>
                <w:b/>
                <w:bCs/>
              </w:rPr>
              <w:t>Vrednost na uro dela, izražena v EUR</w:t>
            </w:r>
          </w:p>
        </w:tc>
      </w:tr>
      <w:tr w:rsidR="00C837FA" w:rsidRPr="00BB6F49" w14:paraId="6220B021" w14:textId="77777777" w:rsidTr="000A563C">
        <w:tc>
          <w:tcPr>
            <w:tcW w:w="2500" w:type="pct"/>
            <w:shd w:val="clear" w:color="auto" w:fill="D9D9D9" w:themeFill="background1" w:themeFillShade="D9"/>
          </w:tcPr>
          <w:p w14:paraId="513166D2" w14:textId="77777777" w:rsidR="00C837FA" w:rsidRPr="00BB6F49" w:rsidRDefault="00C837FA" w:rsidP="000A563C">
            <w:pPr>
              <w:spacing w:line="276" w:lineRule="auto"/>
              <w:rPr>
                <w:rFonts w:cstheme="minorHAnsi"/>
                <w:bCs/>
              </w:rPr>
            </w:pPr>
            <w:r w:rsidRPr="00BB6F49">
              <w:rPr>
                <w:rFonts w:cstheme="minorHAnsi"/>
                <w:bCs/>
              </w:rPr>
              <w:t>Stroški dela raziskovalcev</w:t>
            </w:r>
          </w:p>
        </w:tc>
        <w:tc>
          <w:tcPr>
            <w:tcW w:w="2500" w:type="pct"/>
            <w:shd w:val="clear" w:color="auto" w:fill="auto"/>
          </w:tcPr>
          <w:p w14:paraId="6F426B71" w14:textId="77777777" w:rsidR="00C837FA" w:rsidRPr="00BB6F49" w:rsidRDefault="00C837FA" w:rsidP="000A563C">
            <w:pPr>
              <w:spacing w:line="276" w:lineRule="auto"/>
              <w:jc w:val="center"/>
              <w:rPr>
                <w:rFonts w:cstheme="minorHAnsi"/>
                <w:bCs/>
              </w:rPr>
            </w:pPr>
            <w:r w:rsidRPr="00BB6F49">
              <w:rPr>
                <w:rFonts w:cstheme="minorHAnsi"/>
                <w:bCs/>
              </w:rPr>
              <w:t>30,40</w:t>
            </w:r>
          </w:p>
        </w:tc>
      </w:tr>
      <w:tr w:rsidR="00C837FA" w:rsidRPr="00BB6F49" w14:paraId="2DF78340" w14:textId="77777777" w:rsidTr="000A563C">
        <w:tc>
          <w:tcPr>
            <w:tcW w:w="2500" w:type="pct"/>
            <w:shd w:val="clear" w:color="auto" w:fill="D9D9D9" w:themeFill="background1" w:themeFillShade="D9"/>
          </w:tcPr>
          <w:p w14:paraId="1B11D95A" w14:textId="77777777" w:rsidR="00C837FA" w:rsidRPr="00BB6F49" w:rsidRDefault="00C837FA" w:rsidP="000A563C">
            <w:pPr>
              <w:spacing w:line="276" w:lineRule="auto"/>
              <w:rPr>
                <w:rFonts w:cstheme="minorHAnsi"/>
                <w:bCs/>
              </w:rPr>
            </w:pPr>
            <w:r w:rsidRPr="00BB6F49">
              <w:rPr>
                <w:rFonts w:cstheme="minorHAnsi"/>
                <w:bCs/>
              </w:rPr>
              <w:t>Stroški dela strokovnih in tehničnih sodelavcev</w:t>
            </w:r>
          </w:p>
        </w:tc>
        <w:tc>
          <w:tcPr>
            <w:tcW w:w="2500" w:type="pct"/>
            <w:shd w:val="clear" w:color="auto" w:fill="FFFFFF" w:themeFill="background1"/>
          </w:tcPr>
          <w:p w14:paraId="16CC12BC" w14:textId="77777777" w:rsidR="00C837FA" w:rsidRPr="00BB6F49" w:rsidRDefault="00C837FA" w:rsidP="000A563C">
            <w:pPr>
              <w:spacing w:line="276" w:lineRule="auto"/>
              <w:jc w:val="center"/>
              <w:rPr>
                <w:rFonts w:cstheme="minorHAnsi"/>
                <w:bCs/>
              </w:rPr>
            </w:pPr>
            <w:r w:rsidRPr="00BB6F49">
              <w:rPr>
                <w:rFonts w:cstheme="minorHAnsi"/>
                <w:bCs/>
              </w:rPr>
              <w:t>20,30</w:t>
            </w:r>
          </w:p>
        </w:tc>
      </w:tr>
    </w:tbl>
    <w:p w14:paraId="088C24A3" w14:textId="77777777" w:rsidR="00446ECF" w:rsidRPr="00BB6F49" w:rsidRDefault="00446ECF" w:rsidP="00967EB3">
      <w:pPr>
        <w:rPr>
          <w:rFonts w:cstheme="minorHAnsi"/>
          <w:b/>
        </w:rPr>
      </w:pPr>
    </w:p>
    <w:p w14:paraId="33094211" w14:textId="79821E7B" w:rsidR="00967EB3" w:rsidRPr="00BB6F49" w:rsidRDefault="00271BB0" w:rsidP="00967EB3">
      <w:pPr>
        <w:rPr>
          <w:rFonts w:cstheme="minorHAnsi"/>
          <w:b/>
          <w:bCs/>
        </w:rPr>
      </w:pPr>
      <w:r w:rsidRPr="00BB6F49">
        <w:rPr>
          <w:rFonts w:cstheme="minorHAnsi"/>
          <w:b/>
          <w:bCs/>
        </w:rPr>
        <w:t>Financiranje po pavšalni stopnji</w:t>
      </w:r>
    </w:p>
    <w:p w14:paraId="5D94B8F6" w14:textId="00E17D49" w:rsidR="00967EB3" w:rsidRPr="00BB6F49" w:rsidRDefault="00967EB3" w:rsidP="00967EB3">
      <w:pPr>
        <w:rPr>
          <w:rFonts w:cstheme="minorHAnsi"/>
          <w:bCs/>
        </w:rPr>
      </w:pPr>
      <w:r w:rsidRPr="00BB6F49">
        <w:rPr>
          <w:rFonts w:cstheme="minorHAnsi"/>
          <w:bCs/>
        </w:rPr>
        <w:t xml:space="preserve">Posredni stroški, ki so nastali kot posledica izvajanja </w:t>
      </w:r>
      <w:r w:rsidR="005245CA">
        <w:rPr>
          <w:rFonts w:cstheme="minorHAnsi"/>
          <w:bCs/>
        </w:rPr>
        <w:t>projekta</w:t>
      </w:r>
      <w:r w:rsidR="005245CA" w:rsidRPr="00BB6F49">
        <w:rPr>
          <w:rFonts w:cstheme="minorHAnsi"/>
          <w:bCs/>
        </w:rPr>
        <w:t xml:space="preserve"> </w:t>
      </w:r>
      <w:r w:rsidRPr="00BB6F49">
        <w:rPr>
          <w:rFonts w:cstheme="minorHAnsi"/>
          <w:bCs/>
        </w:rPr>
        <w:t xml:space="preserve">pri upravičencu, se uveljavljajo v obliki financiranja </w:t>
      </w:r>
      <w:r w:rsidR="00271BB0" w:rsidRPr="00BB6F49">
        <w:rPr>
          <w:rFonts w:cstheme="minorHAnsi"/>
          <w:bCs/>
        </w:rPr>
        <w:t xml:space="preserve">po </w:t>
      </w:r>
      <w:r w:rsidRPr="00BB6F49">
        <w:rPr>
          <w:rFonts w:cstheme="minorHAnsi"/>
          <w:bCs/>
        </w:rPr>
        <w:t>pavšaln</w:t>
      </w:r>
      <w:r w:rsidR="00271BB0" w:rsidRPr="00BB6F49">
        <w:rPr>
          <w:rFonts w:cstheme="minorHAnsi"/>
          <w:bCs/>
        </w:rPr>
        <w:t>i</w:t>
      </w:r>
      <w:r w:rsidRPr="00BB6F49">
        <w:rPr>
          <w:rFonts w:cstheme="minorHAnsi"/>
          <w:bCs/>
        </w:rPr>
        <w:t xml:space="preserve"> stopnj</w:t>
      </w:r>
      <w:r w:rsidR="00271BB0" w:rsidRPr="00BB6F49">
        <w:rPr>
          <w:rFonts w:cstheme="minorHAnsi"/>
          <w:bCs/>
        </w:rPr>
        <w:t>i</w:t>
      </w:r>
      <w:r w:rsidRPr="00BB6F49">
        <w:rPr>
          <w:rFonts w:cstheme="minorHAnsi"/>
          <w:bCs/>
        </w:rPr>
        <w:t xml:space="preserve"> v višini do </w:t>
      </w:r>
      <w:r w:rsidR="00C837FA" w:rsidRPr="00BB6F49">
        <w:rPr>
          <w:rFonts w:cstheme="minorHAnsi"/>
          <w:bCs/>
        </w:rPr>
        <w:t>2</w:t>
      </w:r>
      <w:r w:rsidRPr="00BB6F49">
        <w:rPr>
          <w:rFonts w:cstheme="minorHAnsi"/>
          <w:bCs/>
        </w:rPr>
        <w:t xml:space="preserve">5 % upravičenih neposrednih stroškov plač in povračil v zvezi z delom za osebje, ki dela na </w:t>
      </w:r>
      <w:r w:rsidR="005245CA">
        <w:rPr>
          <w:rFonts w:cstheme="minorHAnsi"/>
          <w:bCs/>
        </w:rPr>
        <w:t>projektu</w:t>
      </w:r>
      <w:r w:rsidRPr="00BB6F49">
        <w:rPr>
          <w:rFonts w:cstheme="minorHAnsi"/>
          <w:bCs/>
        </w:rPr>
        <w:t>.</w:t>
      </w:r>
    </w:p>
    <w:p w14:paraId="4C11FC6F" w14:textId="77777777" w:rsidR="00AE3318" w:rsidRPr="00BB6F49" w:rsidRDefault="00AE3318" w:rsidP="00967EB3">
      <w:pPr>
        <w:rPr>
          <w:rFonts w:cstheme="minorHAnsi"/>
          <w:bCs/>
        </w:rPr>
      </w:pPr>
    </w:p>
    <w:p w14:paraId="6DB0B5FB" w14:textId="68EE6926" w:rsidR="00967EB3" w:rsidRPr="00BB6F49" w:rsidRDefault="00AE3318" w:rsidP="00967EB3">
      <w:pPr>
        <w:rPr>
          <w:rFonts w:cstheme="minorHAnsi"/>
          <w:b/>
          <w:bCs/>
        </w:rPr>
      </w:pPr>
      <w:r w:rsidRPr="00BB6F49">
        <w:rPr>
          <w:rFonts w:cstheme="minorHAnsi"/>
          <w:b/>
          <w:bCs/>
        </w:rPr>
        <w:t xml:space="preserve">6.2. </w:t>
      </w:r>
      <w:r w:rsidR="00967EB3" w:rsidRPr="00BB6F49">
        <w:rPr>
          <w:rFonts w:cstheme="minorHAnsi"/>
          <w:b/>
          <w:bCs/>
        </w:rPr>
        <w:t>Klasična oblika obračunavanja upravičenih stroškov – dejansko dokazovanje upravičenih stroškov</w:t>
      </w:r>
    </w:p>
    <w:p w14:paraId="2F42497B" w14:textId="24713AB7" w:rsidR="00967EB3" w:rsidRPr="00BB6F49" w:rsidRDefault="00967EB3" w:rsidP="00931B7C">
      <w:pPr>
        <w:rPr>
          <w:rFonts w:cstheme="minorHAnsi"/>
          <w:bCs/>
        </w:rPr>
      </w:pPr>
      <w:r w:rsidRPr="00BB6F49">
        <w:rPr>
          <w:rFonts w:cstheme="minorHAnsi"/>
          <w:bCs/>
        </w:rPr>
        <w:t>Za stroške storitev zunanjih izvajalcev, stroške za službena potovanja, stroške na</w:t>
      </w:r>
      <w:r w:rsidR="00AB7E96">
        <w:rPr>
          <w:rFonts w:cstheme="minorHAnsi"/>
          <w:bCs/>
        </w:rPr>
        <w:t>ložbe v</w:t>
      </w:r>
      <w:r w:rsidRPr="00BB6F49">
        <w:rPr>
          <w:rFonts w:cstheme="minorHAnsi"/>
          <w:bCs/>
        </w:rPr>
        <w:t xml:space="preserve"> neopredmeten</w:t>
      </w:r>
      <w:r w:rsidR="00AB7E96">
        <w:rPr>
          <w:rFonts w:cstheme="minorHAnsi"/>
          <w:bCs/>
        </w:rPr>
        <w:t>a</w:t>
      </w:r>
      <w:r w:rsidRPr="00BB6F49">
        <w:rPr>
          <w:rFonts w:cstheme="minorHAnsi"/>
          <w:bCs/>
        </w:rPr>
        <w:t xml:space="preserve"> in opredmeten</w:t>
      </w:r>
      <w:r w:rsidR="00AB7E96">
        <w:rPr>
          <w:rFonts w:cstheme="minorHAnsi"/>
          <w:bCs/>
        </w:rPr>
        <w:t>a</w:t>
      </w:r>
      <w:r w:rsidRPr="00BB6F49">
        <w:rPr>
          <w:rFonts w:cstheme="minorHAnsi"/>
          <w:bCs/>
        </w:rPr>
        <w:t xml:space="preserve"> sredstv</w:t>
      </w:r>
      <w:r w:rsidR="00AB7E96">
        <w:rPr>
          <w:rFonts w:cstheme="minorHAnsi"/>
          <w:bCs/>
        </w:rPr>
        <w:t>a</w:t>
      </w:r>
      <w:r w:rsidRPr="00BB6F49">
        <w:rPr>
          <w:rFonts w:cstheme="minorHAnsi"/>
          <w:bCs/>
        </w:rPr>
        <w:t>, stroške informiranja in komuniciranja</w:t>
      </w:r>
      <w:r w:rsidR="00AB7E96" w:rsidRPr="00AB7E96">
        <w:t xml:space="preserve"> </w:t>
      </w:r>
      <w:r w:rsidR="00931B7C">
        <w:t xml:space="preserve">ter </w:t>
      </w:r>
      <w:r w:rsidR="00931B7C" w:rsidRPr="0030328C">
        <w:rPr>
          <w:rFonts w:cstheme="minorHAnsi"/>
          <w:bCs/>
        </w:rPr>
        <w:t>strošk</w:t>
      </w:r>
      <w:r w:rsidR="00931B7C">
        <w:rPr>
          <w:rFonts w:cstheme="minorHAnsi"/>
          <w:bCs/>
        </w:rPr>
        <w:t>e</w:t>
      </w:r>
      <w:r w:rsidR="00931B7C" w:rsidRPr="0030328C">
        <w:rPr>
          <w:rFonts w:cstheme="minorHAnsi"/>
          <w:bCs/>
        </w:rPr>
        <w:t xml:space="preserve"> najema opredmetenih in neopredmetenih</w:t>
      </w:r>
      <w:r w:rsidR="00931B7C">
        <w:rPr>
          <w:rFonts w:cstheme="minorHAnsi"/>
          <w:bCs/>
        </w:rPr>
        <w:t xml:space="preserve"> </w:t>
      </w:r>
      <w:r w:rsidR="00931B7C" w:rsidRPr="0030328C">
        <w:rPr>
          <w:rFonts w:cstheme="minorHAnsi"/>
          <w:bCs/>
        </w:rPr>
        <w:t>osnovnih sredstev</w:t>
      </w:r>
      <w:r w:rsidR="00AB7E96">
        <w:rPr>
          <w:rFonts w:cstheme="minorHAnsi"/>
          <w:bCs/>
        </w:rPr>
        <w:t xml:space="preserve"> </w:t>
      </w:r>
      <w:r w:rsidRPr="00BB6F49">
        <w:rPr>
          <w:rFonts w:cstheme="minorHAnsi"/>
          <w:bCs/>
        </w:rPr>
        <w:t>se za uveljavljanje upravičenih stroškov uporablja dokazila dejansko nastalih in plačanih upravičenih stroškov, ki so nastali in bili plačani v obdobju upravičenosti</w:t>
      </w:r>
      <w:r w:rsidR="00C837FA" w:rsidRPr="00BB6F49">
        <w:rPr>
          <w:rFonts w:cstheme="minorHAnsi"/>
          <w:bCs/>
        </w:rPr>
        <w:t>.</w:t>
      </w:r>
      <w:r w:rsidRPr="00BB6F49">
        <w:rPr>
          <w:rFonts w:cstheme="minorHAnsi"/>
          <w:bCs/>
        </w:rPr>
        <w:t xml:space="preserve"> </w:t>
      </w:r>
    </w:p>
    <w:p w14:paraId="1D09D1B9" w14:textId="2294C858" w:rsidR="00967EB3" w:rsidRDefault="00967EB3" w:rsidP="00967EB3">
      <w:pPr>
        <w:rPr>
          <w:rFonts w:cstheme="minorHAnsi"/>
          <w:bCs/>
        </w:rPr>
      </w:pPr>
      <w:proofErr w:type="spellStart"/>
      <w:r w:rsidRPr="00BB6F49">
        <w:rPr>
          <w:rFonts w:cstheme="minorHAnsi"/>
          <w:bCs/>
        </w:rPr>
        <w:t>Konzorcijski</w:t>
      </w:r>
      <w:proofErr w:type="spellEnd"/>
      <w:r w:rsidRPr="00BB6F49">
        <w:rPr>
          <w:rFonts w:cstheme="minorHAnsi"/>
          <w:bCs/>
        </w:rPr>
        <w:t xml:space="preserve"> partner ne </w:t>
      </w:r>
      <w:r w:rsidR="00CB302B">
        <w:rPr>
          <w:rFonts w:cstheme="minorHAnsi"/>
          <w:bCs/>
        </w:rPr>
        <w:t>sme</w:t>
      </w:r>
      <w:r w:rsidR="00CB302B" w:rsidRPr="00BB6F49">
        <w:rPr>
          <w:rFonts w:cstheme="minorHAnsi"/>
          <w:bCs/>
        </w:rPr>
        <w:t xml:space="preserve"> </w:t>
      </w:r>
      <w:r w:rsidRPr="00BB6F49">
        <w:rPr>
          <w:rFonts w:cstheme="minorHAnsi"/>
          <w:bCs/>
        </w:rPr>
        <w:t xml:space="preserve">nastopati kot zunanji izvajalec drugim partnerjem istega konzorcija. </w:t>
      </w:r>
    </w:p>
    <w:p w14:paraId="5DA4AC79" w14:textId="77777777" w:rsidR="00CB302B" w:rsidRDefault="00CB302B" w:rsidP="00967EB3">
      <w:r>
        <w:t xml:space="preserve">Sklepanje </w:t>
      </w:r>
      <w:proofErr w:type="spellStart"/>
      <w:r>
        <w:t>podjemnih</w:t>
      </w:r>
      <w:proofErr w:type="spellEnd"/>
      <w:r>
        <w:t xml:space="preserve"> in avtorskih pogodb s svojimi zaposlenimi ter z osebami, ki pri upravičencu delujejo kot zakoniti zastopnik, člani organov upravljanja ali nadzora, je neupravičen strošek. To pravilo velja tudi v primeru konzorcija, ko </w:t>
      </w:r>
      <w:proofErr w:type="spellStart"/>
      <w:r>
        <w:t>konzorcijski</w:t>
      </w:r>
      <w:proofErr w:type="spellEnd"/>
      <w:r>
        <w:t xml:space="preserve"> partnerji sklepajo </w:t>
      </w:r>
      <w:proofErr w:type="spellStart"/>
      <w:r>
        <w:t>podjemne</w:t>
      </w:r>
      <w:proofErr w:type="spellEnd"/>
      <w:r>
        <w:t xml:space="preserve"> ali avtorske pogodbe z zaposlenimi, zakonitimi zastopniki, člani organov upravljanja ali nadzora pri svojih </w:t>
      </w:r>
      <w:proofErr w:type="spellStart"/>
      <w:r>
        <w:t>konzorcijskih</w:t>
      </w:r>
      <w:proofErr w:type="spellEnd"/>
      <w:r>
        <w:t xml:space="preserve"> partnerjih. Strošek storitve zunanjega izvajalca je neupravičen tudi, če je: </w:t>
      </w:r>
    </w:p>
    <w:p w14:paraId="07F111EC" w14:textId="77777777" w:rsidR="00CB302B" w:rsidRDefault="00CB302B" w:rsidP="00967EB3">
      <w:pPr>
        <w:pStyle w:val="Odstavekseznama"/>
        <w:numPr>
          <w:ilvl w:val="0"/>
          <w:numId w:val="67"/>
        </w:numPr>
      </w:pPr>
      <w:r>
        <w:t xml:space="preserve">zunanji izvajalec povezana družba po pravilih zakona, ki ureja gospodarske družbe ali </w:t>
      </w:r>
    </w:p>
    <w:p w14:paraId="2DC4E2C1" w14:textId="77777777" w:rsidR="00CB302B" w:rsidRDefault="00CB302B" w:rsidP="00967EB3">
      <w:pPr>
        <w:pStyle w:val="Odstavekseznama"/>
        <w:numPr>
          <w:ilvl w:val="0"/>
          <w:numId w:val="67"/>
        </w:numPr>
      </w:pPr>
      <w:r>
        <w:t>zakoniti zastopnik upravičenca, član organa upravljanja ali nadzora ali njegov družinski član:</w:t>
      </w:r>
    </w:p>
    <w:p w14:paraId="0AC3C1E6" w14:textId="77777777" w:rsidR="00CB302B" w:rsidRDefault="00CB302B" w:rsidP="00CB302B">
      <w:pPr>
        <w:pStyle w:val="Odstavekseznama"/>
        <w:numPr>
          <w:ilvl w:val="1"/>
          <w:numId w:val="67"/>
        </w:numPr>
      </w:pPr>
      <w:r>
        <w:t xml:space="preserve">udeležen kot zakoniti zastopnik, član organa upravljanja ali nadzora zunanjega izvajalca </w:t>
      </w:r>
    </w:p>
    <w:p w14:paraId="7CD67518" w14:textId="4A571B6B" w:rsidR="00CB302B" w:rsidRDefault="00CB302B" w:rsidP="002A4739">
      <w:pPr>
        <w:pStyle w:val="Odstavekseznama"/>
        <w:ind w:left="1440"/>
      </w:pPr>
      <w:r>
        <w:t xml:space="preserve">ali </w:t>
      </w:r>
    </w:p>
    <w:p w14:paraId="5FDCA163" w14:textId="6DCA16B8" w:rsidR="00CB302B" w:rsidRPr="00CB302B" w:rsidRDefault="00CB302B" w:rsidP="002A4739">
      <w:pPr>
        <w:pStyle w:val="Odstavekseznama"/>
        <w:numPr>
          <w:ilvl w:val="1"/>
          <w:numId w:val="67"/>
        </w:numPr>
      </w:pPr>
      <w:r>
        <w:t>neposredno ali preko drugih pravnih oseb v več kot petindvajset odstotnem deležu udeležen pri ustanoviteljskih pravicah, upravljanju ali kapitalu zunanjega izvajalca.</w:t>
      </w:r>
    </w:p>
    <w:p w14:paraId="1CBF581D" w14:textId="3A9950CA" w:rsidR="00967EB3" w:rsidRPr="00BB6F49" w:rsidRDefault="00967EB3" w:rsidP="00967EB3">
      <w:pPr>
        <w:rPr>
          <w:rFonts w:cstheme="minorHAnsi"/>
          <w:bCs/>
        </w:rPr>
      </w:pPr>
      <w:r w:rsidRPr="00BB6F49">
        <w:rPr>
          <w:rFonts w:cstheme="minorHAnsi"/>
          <w:bCs/>
        </w:rPr>
        <w:t xml:space="preserve">Opredmetena in neopredmetena osnovna sredstva ne smejo biti kupljena </w:t>
      </w:r>
      <w:r w:rsidR="009533BB">
        <w:rPr>
          <w:rFonts w:cstheme="minorHAnsi"/>
          <w:bCs/>
        </w:rPr>
        <w:t xml:space="preserve">ali najeta </w:t>
      </w:r>
      <w:r w:rsidRPr="00BB6F49">
        <w:rPr>
          <w:rFonts w:cstheme="minorHAnsi"/>
          <w:bCs/>
        </w:rPr>
        <w:t>od zunanjih virov, ki so 25 % ali več lastniško povezani z upravičencem</w:t>
      </w:r>
      <w:r w:rsidR="005660A6" w:rsidRPr="00BB6F49">
        <w:rPr>
          <w:rFonts w:cstheme="minorHAnsi"/>
          <w:bCs/>
        </w:rPr>
        <w:t xml:space="preserve"> (</w:t>
      </w:r>
      <w:proofErr w:type="spellStart"/>
      <w:r w:rsidR="005660A6" w:rsidRPr="00BB6F49">
        <w:rPr>
          <w:rFonts w:cstheme="minorHAnsi"/>
          <w:bCs/>
        </w:rPr>
        <w:t>konzorcijskim</w:t>
      </w:r>
      <w:proofErr w:type="spellEnd"/>
      <w:r w:rsidR="005660A6" w:rsidRPr="00BB6F49">
        <w:rPr>
          <w:rFonts w:cstheme="minorHAnsi"/>
          <w:bCs/>
        </w:rPr>
        <w:t xml:space="preserve"> partnerjem)</w:t>
      </w:r>
      <w:r w:rsidRPr="00BB6F49">
        <w:rPr>
          <w:rFonts w:cstheme="minorHAnsi"/>
          <w:bCs/>
        </w:rPr>
        <w:t>, ter od partnerjev v primeru istega konzorcija.</w:t>
      </w:r>
    </w:p>
    <w:p w14:paraId="7A6FA5E4" w14:textId="3EFDD336" w:rsidR="00071544" w:rsidRDefault="00071544" w:rsidP="00967EB3">
      <w:pPr>
        <w:rPr>
          <w:rFonts w:cstheme="minorHAnsi"/>
          <w:bCs/>
        </w:rPr>
      </w:pPr>
    </w:p>
    <w:p w14:paraId="2A9CA1C0" w14:textId="77777777" w:rsidR="002A4739" w:rsidRPr="00BB6F49" w:rsidRDefault="002A4739" w:rsidP="00967EB3">
      <w:pPr>
        <w:rPr>
          <w:rFonts w:cstheme="minorHAnsi"/>
          <w:bCs/>
        </w:rPr>
      </w:pPr>
    </w:p>
    <w:p w14:paraId="3B052F9F" w14:textId="672492E9" w:rsidR="00C44EFE" w:rsidRPr="00BB6F49" w:rsidRDefault="00C44EFE" w:rsidP="00FC0330">
      <w:pPr>
        <w:pStyle w:val="Naslov2"/>
        <w:numPr>
          <w:ilvl w:val="0"/>
          <w:numId w:val="2"/>
        </w:numPr>
        <w:rPr>
          <w:rFonts w:asciiTheme="minorHAnsi" w:hAnsiTheme="minorHAnsi" w:cstheme="minorHAnsi"/>
          <w:sz w:val="22"/>
          <w:szCs w:val="22"/>
        </w:rPr>
      </w:pPr>
      <w:r w:rsidRPr="00BB6F49">
        <w:rPr>
          <w:rFonts w:asciiTheme="minorHAnsi" w:hAnsiTheme="minorHAnsi" w:cstheme="minorHAnsi"/>
          <w:sz w:val="22"/>
          <w:szCs w:val="22"/>
        </w:rPr>
        <w:lastRenderedPageBreak/>
        <w:t>Podrobno o upravičenih stroških in načinu dokazovanja</w:t>
      </w:r>
    </w:p>
    <w:p w14:paraId="5100BD9A" w14:textId="77777777" w:rsidR="00591A0C" w:rsidRPr="00BB6F49" w:rsidRDefault="00591A0C" w:rsidP="00E92A2D">
      <w:pPr>
        <w:pStyle w:val="Odstavekseznama"/>
        <w:spacing w:after="0"/>
        <w:ind w:left="1080"/>
        <w:rPr>
          <w:rFonts w:cstheme="minorHAnsi"/>
        </w:rPr>
      </w:pPr>
    </w:p>
    <w:p w14:paraId="7782EC29" w14:textId="5295D32A" w:rsidR="00BE304D" w:rsidRPr="00BB6F49" w:rsidRDefault="00D07300" w:rsidP="00E92A2D">
      <w:pPr>
        <w:spacing w:after="0"/>
        <w:rPr>
          <w:rFonts w:cstheme="minorHAnsi"/>
        </w:rPr>
      </w:pPr>
      <w:r w:rsidRPr="00BB6F49">
        <w:rPr>
          <w:rFonts w:cstheme="minorHAnsi"/>
        </w:rPr>
        <w:t xml:space="preserve">Potrditev vloge na javni razpis s sklepom o izboru ne pomeni tudi predhodne odobritve </w:t>
      </w:r>
      <w:r w:rsidR="009533BB">
        <w:rPr>
          <w:rFonts w:cstheme="minorHAnsi"/>
        </w:rPr>
        <w:t>(so)</w:t>
      </w:r>
      <w:r w:rsidRPr="00BB6F49">
        <w:rPr>
          <w:rFonts w:cstheme="minorHAnsi"/>
        </w:rPr>
        <w:t>financiran</w:t>
      </w:r>
      <w:r w:rsidR="00102603" w:rsidRPr="00BB6F49">
        <w:rPr>
          <w:rFonts w:cstheme="minorHAnsi"/>
        </w:rPr>
        <w:t>ja posameznih upravičenih strošk</w:t>
      </w:r>
      <w:r w:rsidRPr="00BB6F49">
        <w:rPr>
          <w:rFonts w:cstheme="minorHAnsi"/>
        </w:rPr>
        <w:t xml:space="preserve">ov, opredeljenih v vlogi. Upravičenost </w:t>
      </w:r>
      <w:r w:rsidR="009533BB">
        <w:rPr>
          <w:rFonts w:cstheme="minorHAnsi"/>
        </w:rPr>
        <w:t>(so)</w:t>
      </w:r>
      <w:r w:rsidRPr="00BB6F49">
        <w:rPr>
          <w:rFonts w:cstheme="minorHAnsi"/>
        </w:rPr>
        <w:t xml:space="preserve">financiranja bo </w:t>
      </w:r>
      <w:r w:rsidR="00C837FA" w:rsidRPr="00BB6F49">
        <w:rPr>
          <w:rFonts w:cstheme="minorHAnsi"/>
        </w:rPr>
        <w:t xml:space="preserve">ARIS </w:t>
      </w:r>
      <w:r w:rsidRPr="00BB6F49">
        <w:rPr>
          <w:rFonts w:cstheme="minorHAnsi"/>
        </w:rPr>
        <w:t>preverjal</w:t>
      </w:r>
      <w:r w:rsidR="00AB7E96">
        <w:rPr>
          <w:rFonts w:cstheme="minorHAnsi"/>
        </w:rPr>
        <w:t>a</w:t>
      </w:r>
      <w:r w:rsidRPr="00BB6F49">
        <w:rPr>
          <w:rFonts w:cstheme="minorHAnsi"/>
        </w:rPr>
        <w:t xml:space="preserve"> v okviru vsakokratne presoje zahtevkov za izplačilo, na način in z dinamiko, kot </w:t>
      </w:r>
      <w:r w:rsidR="0043486E" w:rsidRPr="00BB6F49">
        <w:rPr>
          <w:rFonts w:cstheme="minorHAnsi"/>
        </w:rPr>
        <w:t xml:space="preserve">je </w:t>
      </w:r>
      <w:r w:rsidRPr="00BB6F49">
        <w:rPr>
          <w:rFonts w:cstheme="minorHAnsi"/>
        </w:rPr>
        <w:t xml:space="preserve">opredeljeno v pogodbi o </w:t>
      </w:r>
      <w:r w:rsidR="009533BB">
        <w:rPr>
          <w:rFonts w:cstheme="minorHAnsi"/>
        </w:rPr>
        <w:t>(so)</w:t>
      </w:r>
      <w:r w:rsidR="008854BE" w:rsidRPr="00BB6F49">
        <w:rPr>
          <w:rFonts w:cstheme="minorHAnsi"/>
        </w:rPr>
        <w:t>financiranju</w:t>
      </w:r>
      <w:r w:rsidRPr="00BB6F49">
        <w:rPr>
          <w:rFonts w:cstheme="minorHAnsi"/>
        </w:rPr>
        <w:t>, in sicer predvsem ob upoštevanju pravnih podlag, navodil, smernic in drugih relevantnih dokumentov ter v skladu s presojo, ali gre pri posameznih aktivnostih za aktivnosti</w:t>
      </w:r>
      <w:r w:rsidR="00671029" w:rsidRPr="00BB6F49">
        <w:rPr>
          <w:rFonts w:cstheme="minorHAnsi"/>
        </w:rPr>
        <w:t>,</w:t>
      </w:r>
      <w:r w:rsidRPr="00BB6F49">
        <w:rPr>
          <w:rFonts w:cstheme="minorHAnsi"/>
        </w:rPr>
        <w:t xml:space="preserve"> skladne s javnim razpisom in </w:t>
      </w:r>
      <w:r w:rsidR="00D6066F" w:rsidRPr="00BB6F49">
        <w:rPr>
          <w:rFonts w:cstheme="minorHAnsi"/>
        </w:rPr>
        <w:t xml:space="preserve">ostalo </w:t>
      </w:r>
      <w:r w:rsidRPr="00BB6F49">
        <w:rPr>
          <w:rFonts w:cstheme="minorHAnsi"/>
        </w:rPr>
        <w:t xml:space="preserve">razpisno dokumentacijo. Končni obseg </w:t>
      </w:r>
      <w:r w:rsidR="009533BB">
        <w:rPr>
          <w:rFonts w:cstheme="minorHAnsi"/>
        </w:rPr>
        <w:t>(so)</w:t>
      </w:r>
      <w:r w:rsidRPr="00BB6F49">
        <w:rPr>
          <w:rFonts w:cstheme="minorHAnsi"/>
        </w:rPr>
        <w:t xml:space="preserve">financiranja </w:t>
      </w:r>
      <w:r w:rsidR="00CB399A">
        <w:rPr>
          <w:rFonts w:cstheme="minorHAnsi"/>
        </w:rPr>
        <w:t>projekta</w:t>
      </w:r>
      <w:r w:rsidR="008854BE" w:rsidRPr="00BB6F49">
        <w:rPr>
          <w:rFonts w:cstheme="minorHAnsi"/>
        </w:rPr>
        <w:t xml:space="preserve"> </w:t>
      </w:r>
      <w:r w:rsidRPr="00BB6F49">
        <w:rPr>
          <w:rFonts w:cstheme="minorHAnsi"/>
        </w:rPr>
        <w:t xml:space="preserve">in izplačil sredstev pa je odvisen tudi od doseženega </w:t>
      </w:r>
      <w:r w:rsidR="008854BE" w:rsidRPr="00BB6F49">
        <w:rPr>
          <w:rFonts w:cstheme="minorHAnsi"/>
        </w:rPr>
        <w:t>cilja</w:t>
      </w:r>
      <w:r w:rsidR="00001DC6" w:rsidRPr="00BB6F49">
        <w:rPr>
          <w:rFonts w:cstheme="minorHAnsi"/>
        </w:rPr>
        <w:t xml:space="preserve"> </w:t>
      </w:r>
      <w:r w:rsidR="00CB399A">
        <w:rPr>
          <w:rFonts w:cstheme="minorHAnsi"/>
        </w:rPr>
        <w:t>projekta</w:t>
      </w:r>
      <w:r w:rsidR="00D3723D" w:rsidRPr="00BB6F49">
        <w:rPr>
          <w:rFonts w:cstheme="minorHAnsi"/>
        </w:rPr>
        <w:t xml:space="preserve"> in doseženih vrednosti ključnih </w:t>
      </w:r>
      <w:r w:rsidR="003B608A">
        <w:rPr>
          <w:rFonts w:cstheme="minorHAnsi"/>
        </w:rPr>
        <w:t>rezultatov</w:t>
      </w:r>
      <w:r w:rsidRPr="00BB6F49">
        <w:rPr>
          <w:rFonts w:cstheme="minorHAnsi"/>
        </w:rPr>
        <w:t>, ki bo</w:t>
      </w:r>
      <w:r w:rsidR="00D3723D" w:rsidRPr="00BB6F49">
        <w:rPr>
          <w:rFonts w:cstheme="minorHAnsi"/>
        </w:rPr>
        <w:t>do</w:t>
      </w:r>
      <w:r w:rsidRPr="00BB6F49">
        <w:rPr>
          <w:rFonts w:cstheme="minorHAnsi"/>
        </w:rPr>
        <w:t xml:space="preserve"> naveden</w:t>
      </w:r>
      <w:r w:rsidR="00D3723D" w:rsidRPr="00BB6F49">
        <w:rPr>
          <w:rFonts w:cstheme="minorHAnsi"/>
        </w:rPr>
        <w:t>i</w:t>
      </w:r>
      <w:r w:rsidRPr="00BB6F49">
        <w:rPr>
          <w:rFonts w:cstheme="minorHAnsi"/>
        </w:rPr>
        <w:t xml:space="preserve"> v pogodbi o </w:t>
      </w:r>
      <w:r w:rsidR="009533BB">
        <w:rPr>
          <w:rFonts w:cstheme="minorHAnsi"/>
        </w:rPr>
        <w:t>(so)</w:t>
      </w:r>
      <w:r w:rsidR="008854BE" w:rsidRPr="00BB6F49">
        <w:rPr>
          <w:rFonts w:cstheme="minorHAnsi"/>
        </w:rPr>
        <w:t>financiranju</w:t>
      </w:r>
      <w:r w:rsidRPr="00BB6F49">
        <w:rPr>
          <w:rFonts w:cstheme="minorHAnsi"/>
        </w:rPr>
        <w:t>.</w:t>
      </w:r>
    </w:p>
    <w:p w14:paraId="0A9302AD" w14:textId="44DA4CC3" w:rsidR="00107EF0" w:rsidRPr="00BB6F49" w:rsidRDefault="00107EF0" w:rsidP="00E92A2D">
      <w:pPr>
        <w:spacing w:after="0"/>
        <w:rPr>
          <w:rFonts w:cstheme="minorHAnsi"/>
        </w:rPr>
      </w:pPr>
    </w:p>
    <w:p w14:paraId="2518E0D5" w14:textId="2B7BF665" w:rsidR="00107EF0" w:rsidRPr="00BB6F49" w:rsidRDefault="00C837FA" w:rsidP="00E92A2D">
      <w:pPr>
        <w:spacing w:after="0" w:line="240" w:lineRule="auto"/>
        <w:rPr>
          <w:rFonts w:eastAsia="Calibri" w:cstheme="minorHAnsi"/>
          <w:noProof/>
          <w:lang w:eastAsia="sl-SI"/>
        </w:rPr>
      </w:pPr>
      <w:r w:rsidRPr="00BB6F49">
        <w:rPr>
          <w:rFonts w:eastAsia="Calibri" w:cstheme="minorHAnsi"/>
          <w:noProof/>
          <w:lang w:eastAsia="sl-SI"/>
        </w:rPr>
        <w:t>ARIS</w:t>
      </w:r>
      <w:r w:rsidR="00107EF0" w:rsidRPr="00BB6F49">
        <w:rPr>
          <w:rFonts w:eastAsia="Calibri" w:cstheme="minorHAnsi"/>
          <w:noProof/>
          <w:lang w:eastAsia="sl-SI"/>
        </w:rPr>
        <w:t xml:space="preserve"> bo lahko izvajalo preverjanje navedenih dokazil v okviru posamezneg</w:t>
      </w:r>
      <w:r w:rsidR="008854BE" w:rsidRPr="00BB6F49">
        <w:rPr>
          <w:rFonts w:eastAsia="Calibri" w:cstheme="minorHAnsi"/>
          <w:noProof/>
          <w:lang w:eastAsia="sl-SI"/>
        </w:rPr>
        <w:t>a</w:t>
      </w:r>
      <w:r w:rsidR="00107EF0" w:rsidRPr="00BB6F49">
        <w:rPr>
          <w:rFonts w:eastAsia="Calibri" w:cstheme="minorHAnsi"/>
          <w:noProof/>
          <w:lang w:eastAsia="sl-SI"/>
        </w:rPr>
        <w:t xml:space="preserve"> zahtevka za izplačilo v celoti, vzorčno ali v okviru preverjanja na terenu. Podrobnejša določitev načina preverjanja bo podana v navodilih za </w:t>
      </w:r>
      <w:r w:rsidR="008854BE" w:rsidRPr="00BB6F49">
        <w:rPr>
          <w:rFonts w:eastAsia="Calibri" w:cstheme="minorHAnsi"/>
          <w:noProof/>
          <w:lang w:eastAsia="sl-SI"/>
        </w:rPr>
        <w:t>upravičenc</w:t>
      </w:r>
      <w:r w:rsidR="00D66128" w:rsidRPr="00BB6F49">
        <w:rPr>
          <w:rFonts w:eastAsia="Calibri" w:cstheme="minorHAnsi"/>
          <w:noProof/>
          <w:lang w:eastAsia="sl-SI"/>
        </w:rPr>
        <w:t>a</w:t>
      </w:r>
      <w:r w:rsidR="00107EF0" w:rsidRPr="00BB6F49">
        <w:rPr>
          <w:rFonts w:eastAsia="Calibri" w:cstheme="minorHAnsi"/>
          <w:noProof/>
          <w:lang w:eastAsia="sl-SI"/>
        </w:rPr>
        <w:t>.</w:t>
      </w:r>
    </w:p>
    <w:p w14:paraId="2948DF23" w14:textId="76056120" w:rsidR="00EE12EB" w:rsidRPr="00BB6F49" w:rsidRDefault="00EE12EB" w:rsidP="00E92A2D">
      <w:pPr>
        <w:spacing w:after="0" w:line="240" w:lineRule="auto"/>
        <w:rPr>
          <w:rFonts w:eastAsia="Calibri" w:cstheme="minorHAnsi"/>
          <w:noProof/>
          <w:lang w:eastAsia="sl-SI"/>
        </w:rPr>
      </w:pPr>
    </w:p>
    <w:p w14:paraId="476C03CF" w14:textId="07ABDF47" w:rsidR="00EE12EB" w:rsidRDefault="00EE12EB" w:rsidP="00E92A2D">
      <w:pPr>
        <w:spacing w:after="0" w:line="240" w:lineRule="auto"/>
        <w:rPr>
          <w:rFonts w:eastAsia="Calibri" w:cstheme="minorHAnsi"/>
          <w:noProof/>
          <w:lang w:eastAsia="sl-SI"/>
        </w:rPr>
      </w:pPr>
      <w:r w:rsidRPr="00BB6F49">
        <w:rPr>
          <w:rFonts w:eastAsia="Calibri" w:cstheme="minorHAnsi"/>
          <w:noProof/>
          <w:lang w:eastAsia="sl-SI"/>
        </w:rPr>
        <w:t xml:space="preserve">V okviru izvajanja storitev za končne prejemnike v sklopu aktivnosti </w:t>
      </w:r>
      <w:r w:rsidR="00C514D5" w:rsidRPr="00BB6F49">
        <w:rPr>
          <w:rFonts w:eastAsia="Calibri" w:cstheme="minorHAnsi"/>
          <w:noProof/>
          <w:lang w:eastAsia="sl-SI"/>
        </w:rPr>
        <w:t>F</w:t>
      </w:r>
      <w:r w:rsidRPr="00BB6F49">
        <w:rPr>
          <w:rFonts w:eastAsia="Calibri" w:cstheme="minorHAnsi"/>
          <w:noProof/>
          <w:lang w:eastAsia="sl-SI"/>
        </w:rPr>
        <w:t xml:space="preserve"> </w:t>
      </w:r>
      <w:r w:rsidR="00001DC6" w:rsidRPr="00BB6F49">
        <w:rPr>
          <w:rFonts w:eastAsia="Calibri" w:cstheme="minorHAnsi"/>
          <w:noProof/>
          <w:lang w:eastAsia="sl-SI"/>
        </w:rPr>
        <w:t xml:space="preserve">iz točke 2. javnega razpisa </w:t>
      </w:r>
      <w:r w:rsidRPr="00BB6F49">
        <w:rPr>
          <w:rFonts w:eastAsia="Calibri" w:cstheme="minorHAnsi"/>
          <w:noProof/>
          <w:lang w:eastAsia="sl-SI"/>
        </w:rPr>
        <w:t xml:space="preserve">veljajo posebna določila glede izvedbe postopka, ki bodo določena v navodilih </w:t>
      </w:r>
      <w:r w:rsidR="00AE3532" w:rsidRPr="00BB6F49">
        <w:rPr>
          <w:rFonts w:eastAsia="Calibri" w:cstheme="minorHAnsi"/>
          <w:noProof/>
          <w:lang w:eastAsia="sl-SI"/>
        </w:rPr>
        <w:t xml:space="preserve">za </w:t>
      </w:r>
      <w:r w:rsidR="005660A6" w:rsidRPr="00BB6F49">
        <w:rPr>
          <w:rFonts w:eastAsia="Calibri" w:cstheme="minorHAnsi"/>
          <w:noProof/>
          <w:lang w:eastAsia="sl-SI"/>
        </w:rPr>
        <w:t>upravičenca</w:t>
      </w:r>
      <w:r w:rsidRPr="00BB6F49">
        <w:rPr>
          <w:rFonts w:eastAsia="Calibri" w:cstheme="minorHAnsi"/>
          <w:noProof/>
          <w:lang w:eastAsia="sl-SI"/>
        </w:rPr>
        <w:t>.</w:t>
      </w:r>
    </w:p>
    <w:p w14:paraId="67A14D9B" w14:textId="322B1098" w:rsidR="00CF3D44" w:rsidRDefault="00CF3D44" w:rsidP="00E92A2D">
      <w:pPr>
        <w:spacing w:after="0" w:line="240" w:lineRule="auto"/>
        <w:rPr>
          <w:rFonts w:eastAsia="Calibri" w:cstheme="minorHAnsi"/>
          <w:noProof/>
          <w:lang w:eastAsia="sl-SI"/>
        </w:rPr>
      </w:pPr>
    </w:p>
    <w:p w14:paraId="71CB8DA9" w14:textId="77777777" w:rsidR="00391CA7" w:rsidRDefault="00391CA7" w:rsidP="00391CA7">
      <w:pPr>
        <w:spacing w:after="0" w:line="276" w:lineRule="auto"/>
      </w:pPr>
      <w:r>
        <w:t>V letu 2025 se aktivnosti iz Sklopov D, E in F ne izvajajo in stroški, vezani na izvajanje le-teh niso upravičeni. Upravičeni stroški za aktivnosti iz Sklopov D, E in F v letih od 2026 do 2029 ne smejo presegati 1.100.000,00 EUR.</w:t>
      </w:r>
    </w:p>
    <w:p w14:paraId="6CE60D69" w14:textId="0589683E" w:rsidR="00D93C2E" w:rsidRPr="00BB6F49" w:rsidRDefault="00D93C2E" w:rsidP="00E92A2D">
      <w:pPr>
        <w:spacing w:after="0"/>
        <w:rPr>
          <w:rFonts w:cstheme="minorHAnsi"/>
        </w:rPr>
      </w:pPr>
    </w:p>
    <w:p w14:paraId="18B0AD51" w14:textId="0668F514" w:rsidR="00A906A4" w:rsidRPr="00BB6F49" w:rsidRDefault="00453992" w:rsidP="00453992">
      <w:pPr>
        <w:spacing w:after="0"/>
        <w:rPr>
          <w:rFonts w:cstheme="minorHAnsi"/>
          <w:bCs/>
        </w:rPr>
      </w:pPr>
      <w:r w:rsidRPr="00BB6F49">
        <w:rPr>
          <w:rFonts w:cstheme="minorHAnsi"/>
          <w:b/>
        </w:rPr>
        <w:t>Stroški nakupa ali najema opredmetenih in neopredmetenih osnovnih sredstev lahko skupno predstavljajo največ 10</w:t>
      </w:r>
      <w:r w:rsidR="00165723" w:rsidRPr="00BB6F49">
        <w:rPr>
          <w:rFonts w:cstheme="minorHAnsi"/>
          <w:b/>
        </w:rPr>
        <w:t xml:space="preserve"> </w:t>
      </w:r>
      <w:r w:rsidRPr="00BB6F49">
        <w:rPr>
          <w:rFonts w:cstheme="minorHAnsi"/>
          <w:b/>
        </w:rPr>
        <w:t xml:space="preserve">% vseh upravičenih stroškov </w:t>
      </w:r>
      <w:r w:rsidR="00CB399A">
        <w:rPr>
          <w:rFonts w:cstheme="minorHAnsi"/>
          <w:b/>
        </w:rPr>
        <w:t>projekta</w:t>
      </w:r>
      <w:r w:rsidRPr="00BB6F49">
        <w:rPr>
          <w:rFonts w:cstheme="minorHAnsi"/>
          <w:b/>
        </w:rPr>
        <w:t>.</w:t>
      </w:r>
      <w:r w:rsidR="00907CB7">
        <w:rPr>
          <w:rFonts w:cstheme="minorHAnsi"/>
          <w:b/>
        </w:rPr>
        <w:t xml:space="preserve"> </w:t>
      </w:r>
      <w:r w:rsidR="00A906A4" w:rsidRPr="00BB6F49">
        <w:rPr>
          <w:rFonts w:cstheme="minorHAnsi"/>
          <w:bCs/>
        </w:rPr>
        <w:t>Upoštevanje tega določila se bo preverjalo tekom projekta in ob zaključku projekta.</w:t>
      </w:r>
    </w:p>
    <w:p w14:paraId="26650123" w14:textId="77777777" w:rsidR="00453992" w:rsidRPr="00BB6F49" w:rsidRDefault="00453992" w:rsidP="00E92A2D">
      <w:pPr>
        <w:spacing w:after="0"/>
        <w:rPr>
          <w:rFonts w:cstheme="minorHAnsi"/>
        </w:rPr>
      </w:pPr>
    </w:p>
    <w:p w14:paraId="762A3A97" w14:textId="52194F78" w:rsidR="00F66AC3" w:rsidRPr="00BB6F49" w:rsidRDefault="00AE3318" w:rsidP="00E92A2D">
      <w:pPr>
        <w:pStyle w:val="Naslov3"/>
        <w:rPr>
          <w:rStyle w:val="Naslov4Znak"/>
          <w:rFonts w:asciiTheme="minorHAnsi" w:hAnsiTheme="minorHAnsi" w:cstheme="minorHAnsi"/>
          <w:b/>
          <w:i w:val="0"/>
          <w:iCs w:val="0"/>
          <w:sz w:val="22"/>
          <w:szCs w:val="22"/>
        </w:rPr>
      </w:pPr>
      <w:r w:rsidRPr="00BB6F49">
        <w:rPr>
          <w:rStyle w:val="Naslov4Znak"/>
          <w:rFonts w:asciiTheme="minorHAnsi" w:hAnsiTheme="minorHAnsi" w:cstheme="minorHAnsi"/>
          <w:b/>
          <w:i w:val="0"/>
          <w:iCs w:val="0"/>
          <w:sz w:val="22"/>
          <w:szCs w:val="22"/>
        </w:rPr>
        <w:t>7</w:t>
      </w:r>
      <w:r w:rsidR="00593B25" w:rsidRPr="00BB6F49">
        <w:rPr>
          <w:rStyle w:val="Naslov4Znak"/>
          <w:rFonts w:asciiTheme="minorHAnsi" w:hAnsiTheme="minorHAnsi" w:cstheme="minorHAnsi"/>
          <w:b/>
          <w:i w:val="0"/>
          <w:iCs w:val="0"/>
          <w:sz w:val="22"/>
          <w:szCs w:val="22"/>
        </w:rPr>
        <w:t>.1</w:t>
      </w:r>
      <w:r w:rsidR="00F66AC3" w:rsidRPr="00BB6F49">
        <w:rPr>
          <w:rStyle w:val="Naslov4Znak"/>
          <w:rFonts w:asciiTheme="minorHAnsi" w:hAnsiTheme="minorHAnsi" w:cstheme="minorHAnsi"/>
          <w:b/>
          <w:i w:val="0"/>
          <w:iCs w:val="0"/>
          <w:sz w:val="22"/>
          <w:szCs w:val="22"/>
        </w:rPr>
        <w:t xml:space="preserve">. </w:t>
      </w:r>
      <w:r w:rsidR="00DF5B3F" w:rsidRPr="00BB6F49">
        <w:rPr>
          <w:rFonts w:asciiTheme="minorHAnsi" w:hAnsiTheme="minorHAnsi" w:cstheme="minorHAnsi"/>
          <w:b/>
          <w:sz w:val="22"/>
          <w:szCs w:val="22"/>
        </w:rPr>
        <w:t xml:space="preserve">Stroški plač in povračil stroškov v zvezi z delom </w:t>
      </w:r>
    </w:p>
    <w:p w14:paraId="424A18E9" w14:textId="77777777" w:rsidR="00DF5B3F" w:rsidRPr="00BB6F49" w:rsidRDefault="00DF5B3F" w:rsidP="00E92A2D">
      <w:pPr>
        <w:spacing w:after="0"/>
        <w:rPr>
          <w:rFonts w:cstheme="minorHAnsi"/>
        </w:rPr>
      </w:pPr>
    </w:p>
    <w:p w14:paraId="2CACABAD" w14:textId="527DD444" w:rsidR="00F14D6C" w:rsidRPr="00BB6F49" w:rsidRDefault="00987BF5" w:rsidP="00E92A2D">
      <w:pPr>
        <w:spacing w:after="0"/>
        <w:rPr>
          <w:rFonts w:cstheme="minorHAnsi"/>
          <w:highlight w:val="yellow"/>
        </w:rPr>
      </w:pPr>
      <w:r w:rsidRPr="00BB6F49">
        <w:rPr>
          <w:rFonts w:cstheme="minorHAnsi"/>
        </w:rPr>
        <w:t xml:space="preserve">Do financiranja so upravičeni stroški za delo, opravljeno na aktivnostih, ki so opredeljene v celovitem načrtu dela </w:t>
      </w:r>
      <w:r w:rsidR="00C514D5" w:rsidRPr="00BB6F49">
        <w:rPr>
          <w:rFonts w:cstheme="minorHAnsi"/>
        </w:rPr>
        <w:t>KC UI</w:t>
      </w:r>
      <w:r w:rsidRPr="00BB6F49">
        <w:rPr>
          <w:rFonts w:cstheme="minorHAnsi"/>
        </w:rPr>
        <w:t xml:space="preserve"> in v letnih načrtih dela </w:t>
      </w:r>
      <w:r w:rsidR="00C514D5" w:rsidRPr="00BB6F49">
        <w:rPr>
          <w:rFonts w:cstheme="minorHAnsi"/>
        </w:rPr>
        <w:t>KC UI</w:t>
      </w:r>
      <w:r w:rsidR="00984061" w:rsidRPr="00BB6F49">
        <w:rPr>
          <w:rFonts w:cstheme="minorHAnsi"/>
        </w:rPr>
        <w:t>.</w:t>
      </w:r>
    </w:p>
    <w:p w14:paraId="3B9E8566" w14:textId="3118DF84" w:rsidR="0063181D" w:rsidRPr="00BB6F49" w:rsidRDefault="0063181D" w:rsidP="00E92A2D">
      <w:pPr>
        <w:spacing w:after="0"/>
        <w:rPr>
          <w:rFonts w:cstheme="minorHAnsi"/>
          <w:highlight w:val="yellow"/>
        </w:rPr>
      </w:pPr>
    </w:p>
    <w:p w14:paraId="38F8B844" w14:textId="213A5227" w:rsidR="00575978" w:rsidRPr="00BB6F49" w:rsidRDefault="00575978" w:rsidP="00575978">
      <w:pPr>
        <w:spacing w:after="0"/>
        <w:rPr>
          <w:rFonts w:cstheme="minorHAnsi"/>
        </w:rPr>
      </w:pPr>
      <w:r w:rsidRPr="00BB6F49">
        <w:rPr>
          <w:rFonts w:cstheme="minorHAnsi"/>
        </w:rPr>
        <w:t xml:space="preserve">Za stroške plač in povračil v zvezi z delom za osebje, ki dela na </w:t>
      </w:r>
      <w:r w:rsidR="005245CA">
        <w:rPr>
          <w:rFonts w:cstheme="minorHAnsi"/>
        </w:rPr>
        <w:t>projektu</w:t>
      </w:r>
      <w:r w:rsidRPr="00BB6F49">
        <w:rPr>
          <w:rFonts w:cstheme="minorHAnsi"/>
        </w:rPr>
        <w:t xml:space="preserve">, se za uveljavljanje upravičenih stroškov uporablja </w:t>
      </w:r>
      <w:r w:rsidR="003322C3" w:rsidRPr="00BB6F49">
        <w:rPr>
          <w:rFonts w:cstheme="minorHAnsi"/>
        </w:rPr>
        <w:t>Standardn</w:t>
      </w:r>
      <w:r w:rsidR="003322C3">
        <w:rPr>
          <w:rFonts w:cstheme="minorHAnsi"/>
        </w:rPr>
        <w:t>i</w:t>
      </w:r>
      <w:r w:rsidR="003322C3" w:rsidRPr="00BB6F49">
        <w:rPr>
          <w:rFonts w:cstheme="minorHAnsi"/>
        </w:rPr>
        <w:t xml:space="preserve"> stroš</w:t>
      </w:r>
      <w:r w:rsidR="003322C3">
        <w:rPr>
          <w:rFonts w:cstheme="minorHAnsi"/>
        </w:rPr>
        <w:t>ek</w:t>
      </w:r>
      <w:r w:rsidR="003322C3" w:rsidRPr="00BB6F49">
        <w:rPr>
          <w:rFonts w:cstheme="minorHAnsi"/>
        </w:rPr>
        <w:t xml:space="preserve"> </w:t>
      </w:r>
      <w:r w:rsidRPr="00BB6F49">
        <w:rPr>
          <w:rFonts w:cstheme="minorHAnsi"/>
        </w:rPr>
        <w:t>na enoto, in sicer v obliki stroška dela na ravni ure.</w:t>
      </w:r>
    </w:p>
    <w:p w14:paraId="3721B6EE" w14:textId="4BC58B46" w:rsidR="00575978" w:rsidRPr="00BB6F49" w:rsidRDefault="00575978" w:rsidP="00575978">
      <w:pPr>
        <w:spacing w:after="0"/>
        <w:rPr>
          <w:rFonts w:cstheme="minorHAnsi"/>
        </w:rPr>
      </w:pPr>
    </w:p>
    <w:p w14:paraId="13F25313" w14:textId="72687E13" w:rsidR="00575978" w:rsidRPr="00BB6F49" w:rsidRDefault="00575978" w:rsidP="00575978">
      <w:pPr>
        <w:spacing w:after="0"/>
        <w:rPr>
          <w:rFonts w:cstheme="minorHAnsi"/>
        </w:rPr>
      </w:pPr>
      <w:r w:rsidRPr="00BB6F49">
        <w:rPr>
          <w:rFonts w:cstheme="minorHAnsi"/>
        </w:rPr>
        <w:t xml:space="preserve">Za posameznega zaposlenega se lahko v posameznem letu izvajanja </w:t>
      </w:r>
      <w:r w:rsidR="00CB399A">
        <w:rPr>
          <w:rFonts w:cstheme="minorHAnsi"/>
        </w:rPr>
        <w:t>projekta</w:t>
      </w:r>
      <w:r w:rsidR="0043486E" w:rsidRPr="00BB6F49">
        <w:rPr>
          <w:rFonts w:cstheme="minorHAnsi"/>
        </w:rPr>
        <w:t xml:space="preserve"> </w:t>
      </w:r>
      <w:r w:rsidRPr="00BB6F49">
        <w:rPr>
          <w:rFonts w:cstheme="minorHAnsi"/>
        </w:rPr>
        <w:t xml:space="preserve">med upravičenimi stroški </w:t>
      </w:r>
      <w:r w:rsidR="00CB399A">
        <w:rPr>
          <w:rFonts w:cstheme="minorHAnsi"/>
        </w:rPr>
        <w:t>projekta</w:t>
      </w:r>
      <w:r w:rsidR="0043486E" w:rsidRPr="00BB6F49">
        <w:rPr>
          <w:rFonts w:cstheme="minorHAnsi"/>
        </w:rPr>
        <w:t xml:space="preserve"> </w:t>
      </w:r>
      <w:r w:rsidRPr="00BB6F49">
        <w:rPr>
          <w:rFonts w:cstheme="minorHAnsi"/>
        </w:rPr>
        <w:t>uveljavlja maksimalno 1.720 ur dela</w:t>
      </w:r>
      <w:r w:rsidR="00020EDF" w:rsidRPr="00BB6F49">
        <w:rPr>
          <w:rFonts w:cstheme="minorHAnsi"/>
        </w:rPr>
        <w:t xml:space="preserve"> na koledarsko leto</w:t>
      </w:r>
      <w:r w:rsidRPr="00BB6F49">
        <w:rPr>
          <w:rFonts w:cstheme="minorHAnsi"/>
        </w:rPr>
        <w:t>.</w:t>
      </w:r>
    </w:p>
    <w:p w14:paraId="1C3E406C" w14:textId="77777777" w:rsidR="00575978" w:rsidRPr="00BB6F49" w:rsidRDefault="00575978" w:rsidP="00575978">
      <w:pPr>
        <w:spacing w:after="0"/>
        <w:rPr>
          <w:rFonts w:cstheme="minorHAnsi"/>
        </w:rPr>
      </w:pPr>
    </w:p>
    <w:p w14:paraId="5269C8A8" w14:textId="2DB99DFB" w:rsidR="00575978" w:rsidRPr="00BB6F49" w:rsidRDefault="00575978" w:rsidP="00575978">
      <w:pPr>
        <w:spacing w:after="0"/>
        <w:rPr>
          <w:rFonts w:cstheme="minorHAnsi"/>
        </w:rPr>
      </w:pPr>
      <w:r w:rsidRPr="00BB6F49">
        <w:rPr>
          <w:rFonts w:cstheme="minorHAnsi"/>
          <w:b/>
          <w:bCs/>
        </w:rPr>
        <w:t>Dokazila za dokazovanje upravičenosti stroškov</w:t>
      </w:r>
      <w:r w:rsidRPr="00BB6F49">
        <w:rPr>
          <w:rFonts w:cstheme="minorHAnsi"/>
        </w:rPr>
        <w:t xml:space="preserve">: pogodba o zaposlitvi; sklep ali drug ustrezni akt o prerazporeditvi na delo na </w:t>
      </w:r>
      <w:r w:rsidR="005245CA">
        <w:rPr>
          <w:rFonts w:cstheme="minorHAnsi"/>
        </w:rPr>
        <w:t>projektu</w:t>
      </w:r>
      <w:r w:rsidRPr="00BB6F49">
        <w:rPr>
          <w:rFonts w:cstheme="minorHAnsi"/>
        </w:rPr>
        <w:t xml:space="preserve">; uradno potrdilo o obdobju zavarovanja za posameznega zaposlenega (ZPIZ); mesečna </w:t>
      </w:r>
      <w:proofErr w:type="spellStart"/>
      <w:r w:rsidRPr="00BB6F49">
        <w:rPr>
          <w:rFonts w:cstheme="minorHAnsi"/>
        </w:rPr>
        <w:t>časovnica</w:t>
      </w:r>
      <w:proofErr w:type="spellEnd"/>
      <w:r w:rsidRPr="00BB6F49">
        <w:rPr>
          <w:rFonts w:cstheme="minorHAnsi"/>
        </w:rPr>
        <w:t>; evidenca delovnega časa; druga ustrezna dokazila.</w:t>
      </w:r>
    </w:p>
    <w:p w14:paraId="32526FA7" w14:textId="77777777" w:rsidR="00575978" w:rsidRPr="00BB6F49" w:rsidRDefault="00575978" w:rsidP="00575978">
      <w:pPr>
        <w:spacing w:after="0"/>
        <w:rPr>
          <w:rFonts w:cstheme="minorHAnsi"/>
        </w:rPr>
      </w:pPr>
    </w:p>
    <w:p w14:paraId="2CA53AA9" w14:textId="53849C41" w:rsidR="00DF5B3F" w:rsidRPr="00BB6F49" w:rsidRDefault="00020EDF" w:rsidP="00575978">
      <w:pPr>
        <w:spacing w:after="0"/>
        <w:rPr>
          <w:rFonts w:cstheme="minorHAnsi"/>
        </w:rPr>
      </w:pPr>
      <w:r w:rsidRPr="00BB6F49">
        <w:rPr>
          <w:rFonts w:cstheme="minorHAnsi"/>
        </w:rPr>
        <w:t>Če</w:t>
      </w:r>
      <w:r w:rsidR="00575978" w:rsidRPr="00BB6F49">
        <w:rPr>
          <w:rFonts w:cstheme="minorHAnsi"/>
        </w:rPr>
        <w:t xml:space="preserve"> določena oseba opravlja delo na več projektih, </w:t>
      </w:r>
      <w:r w:rsidR="00123837">
        <w:rPr>
          <w:rFonts w:cstheme="minorHAnsi"/>
        </w:rPr>
        <w:t>(</w:t>
      </w:r>
      <w:r w:rsidR="00575978" w:rsidRPr="00BB6F49">
        <w:rPr>
          <w:rFonts w:cstheme="minorHAnsi"/>
        </w:rPr>
        <w:t>so</w:t>
      </w:r>
      <w:r w:rsidR="00123837">
        <w:rPr>
          <w:rFonts w:cstheme="minorHAnsi"/>
        </w:rPr>
        <w:t>)</w:t>
      </w:r>
      <w:r w:rsidR="00575978" w:rsidRPr="00BB6F49">
        <w:rPr>
          <w:rFonts w:cstheme="minorHAnsi"/>
        </w:rPr>
        <w:t xml:space="preserve">financiranih iz javnih sredstev, izpolni skupno mesečno </w:t>
      </w:r>
      <w:proofErr w:type="spellStart"/>
      <w:r w:rsidR="00575978" w:rsidRPr="00BB6F49">
        <w:rPr>
          <w:rFonts w:cstheme="minorHAnsi"/>
        </w:rPr>
        <w:t>časovnico</w:t>
      </w:r>
      <w:proofErr w:type="spellEnd"/>
      <w:r w:rsidR="00575978" w:rsidRPr="00BB6F49">
        <w:rPr>
          <w:rFonts w:cstheme="minorHAnsi"/>
        </w:rPr>
        <w:t xml:space="preserve"> za vse projekte.</w:t>
      </w:r>
    </w:p>
    <w:p w14:paraId="13FD7E15" w14:textId="77777777" w:rsidR="00575978" w:rsidRPr="00BB6F49" w:rsidRDefault="00575978" w:rsidP="00575978">
      <w:pPr>
        <w:spacing w:after="0"/>
        <w:rPr>
          <w:rFonts w:cstheme="minorHAnsi"/>
          <w:highlight w:val="yellow"/>
        </w:rPr>
      </w:pPr>
    </w:p>
    <w:p w14:paraId="5CA99B9B" w14:textId="3BFFC5F9" w:rsidR="006C315A" w:rsidRPr="00BB6F49" w:rsidRDefault="00C514D5" w:rsidP="00E92A2D">
      <w:pPr>
        <w:spacing w:after="0" w:line="240" w:lineRule="auto"/>
        <w:rPr>
          <w:rFonts w:eastAsia="Calibri" w:cstheme="minorHAnsi"/>
          <w:noProof/>
          <w:lang w:eastAsia="sl-SI"/>
        </w:rPr>
      </w:pPr>
      <w:r w:rsidRPr="00BB6F49">
        <w:rPr>
          <w:rFonts w:eastAsia="Calibri" w:cstheme="minorHAnsi"/>
          <w:noProof/>
          <w:lang w:eastAsia="sl-SI"/>
        </w:rPr>
        <w:t>ARIS</w:t>
      </w:r>
      <w:r w:rsidR="006C315A" w:rsidRPr="00BB6F49">
        <w:rPr>
          <w:rFonts w:eastAsia="Calibri" w:cstheme="minorHAnsi"/>
          <w:noProof/>
          <w:lang w:eastAsia="sl-SI"/>
        </w:rPr>
        <w:t xml:space="preserve"> bo lahko izvajal</w:t>
      </w:r>
      <w:r w:rsidR="00492CD3">
        <w:rPr>
          <w:rFonts w:eastAsia="Calibri" w:cstheme="minorHAnsi"/>
          <w:noProof/>
          <w:lang w:eastAsia="sl-SI"/>
        </w:rPr>
        <w:t>a</w:t>
      </w:r>
      <w:r w:rsidR="006C315A" w:rsidRPr="00BB6F49">
        <w:rPr>
          <w:rFonts w:eastAsia="Calibri" w:cstheme="minorHAnsi"/>
          <w:noProof/>
          <w:lang w:eastAsia="sl-SI"/>
        </w:rPr>
        <w:t xml:space="preserve"> preverjanje navede</w:t>
      </w:r>
      <w:r w:rsidR="00A46EF8" w:rsidRPr="00BB6F49">
        <w:rPr>
          <w:rFonts w:eastAsia="Calibri" w:cstheme="minorHAnsi"/>
          <w:noProof/>
          <w:lang w:eastAsia="sl-SI"/>
        </w:rPr>
        <w:t>nih dokazil v okviru posameznega</w:t>
      </w:r>
      <w:r w:rsidR="006C315A" w:rsidRPr="00BB6F49">
        <w:rPr>
          <w:rFonts w:eastAsia="Calibri" w:cstheme="minorHAnsi"/>
          <w:noProof/>
          <w:lang w:eastAsia="sl-SI"/>
        </w:rPr>
        <w:t xml:space="preserve"> zahtevka za izplačilo v celoti (določena dokazila za vse osebe), vzorčno (določena dokazila le za nekatere osebe) ali le v </w:t>
      </w:r>
      <w:r w:rsidR="006C315A" w:rsidRPr="00BB6F49">
        <w:rPr>
          <w:rFonts w:eastAsia="Calibri" w:cstheme="minorHAnsi"/>
          <w:noProof/>
          <w:lang w:eastAsia="sl-SI"/>
        </w:rPr>
        <w:lastRenderedPageBreak/>
        <w:t xml:space="preserve">okviru preverjanja na terenu (določenih dokazil se ne prilaga k vlogi za izplačilo). Podrobnejša določitev načina preverjanja bo podana v navodilih za </w:t>
      </w:r>
      <w:r w:rsidR="005660A6" w:rsidRPr="00BB6F49">
        <w:rPr>
          <w:rFonts w:eastAsia="Calibri" w:cstheme="minorHAnsi"/>
          <w:noProof/>
          <w:lang w:eastAsia="sl-SI"/>
        </w:rPr>
        <w:t>upravičenca</w:t>
      </w:r>
      <w:r w:rsidR="006C315A" w:rsidRPr="00BB6F49">
        <w:rPr>
          <w:rFonts w:eastAsia="Calibri" w:cstheme="minorHAnsi"/>
          <w:noProof/>
          <w:lang w:eastAsia="sl-SI"/>
        </w:rPr>
        <w:t>.</w:t>
      </w:r>
    </w:p>
    <w:p w14:paraId="48F2867E" w14:textId="77777777" w:rsidR="00E7465A" w:rsidRPr="00BB6F49" w:rsidRDefault="00E7465A" w:rsidP="00E92A2D">
      <w:pPr>
        <w:rPr>
          <w:rStyle w:val="Naslov4Znak"/>
          <w:rFonts w:asciiTheme="minorHAnsi" w:hAnsiTheme="minorHAnsi" w:cstheme="minorHAnsi"/>
          <w:b/>
          <w:i w:val="0"/>
          <w:iCs w:val="0"/>
          <w:sz w:val="22"/>
          <w:szCs w:val="22"/>
          <w:highlight w:val="yellow"/>
        </w:rPr>
      </w:pPr>
    </w:p>
    <w:p w14:paraId="7FAB9A35" w14:textId="3B5D95F2" w:rsidR="00E7465A" w:rsidRPr="00BB6F49" w:rsidRDefault="00A05EB7" w:rsidP="00E92A2D">
      <w:pPr>
        <w:pStyle w:val="Naslov3"/>
        <w:rPr>
          <w:rFonts w:asciiTheme="minorHAnsi" w:hAnsiTheme="minorHAnsi" w:cstheme="minorHAnsi"/>
          <w:b/>
          <w:sz w:val="22"/>
          <w:szCs w:val="22"/>
        </w:rPr>
      </w:pPr>
      <w:r w:rsidRPr="00BB6F49">
        <w:rPr>
          <w:rStyle w:val="Naslov4Znak"/>
          <w:rFonts w:asciiTheme="minorHAnsi" w:hAnsiTheme="minorHAnsi" w:cstheme="minorHAnsi"/>
          <w:b/>
          <w:i w:val="0"/>
          <w:iCs w:val="0"/>
          <w:sz w:val="22"/>
          <w:szCs w:val="22"/>
        </w:rPr>
        <w:t>7</w:t>
      </w:r>
      <w:r w:rsidR="00E7465A" w:rsidRPr="00BB6F49">
        <w:rPr>
          <w:rStyle w:val="Naslov4Znak"/>
          <w:rFonts w:asciiTheme="minorHAnsi" w:hAnsiTheme="minorHAnsi" w:cstheme="minorHAnsi"/>
          <w:b/>
          <w:i w:val="0"/>
          <w:iCs w:val="0"/>
          <w:sz w:val="22"/>
          <w:szCs w:val="22"/>
        </w:rPr>
        <w:t xml:space="preserve">.2. </w:t>
      </w:r>
      <w:bookmarkStart w:id="19" w:name="_Hlk147414102"/>
      <w:bookmarkStart w:id="20" w:name="_Hlk147414479"/>
      <w:r w:rsidR="00E7465A" w:rsidRPr="00BB6F49">
        <w:rPr>
          <w:rFonts w:asciiTheme="minorHAnsi" w:hAnsiTheme="minorHAnsi" w:cstheme="minorHAnsi"/>
          <w:b/>
          <w:sz w:val="22"/>
          <w:szCs w:val="22"/>
        </w:rPr>
        <w:t>Stroški za službena potovanja</w:t>
      </w:r>
    </w:p>
    <w:p w14:paraId="485729A3" w14:textId="77777777" w:rsidR="0043486E" w:rsidRPr="00BB6F49" w:rsidRDefault="0043486E" w:rsidP="00E92A2D">
      <w:pPr>
        <w:rPr>
          <w:rFonts w:cstheme="minorHAnsi"/>
        </w:rPr>
      </w:pPr>
    </w:p>
    <w:p w14:paraId="47A60C59" w14:textId="2F391EB3" w:rsidR="00D23D16" w:rsidRPr="00BB6F49" w:rsidRDefault="00987BF5" w:rsidP="00E92A2D">
      <w:pPr>
        <w:rPr>
          <w:rFonts w:cstheme="minorHAnsi"/>
        </w:rPr>
      </w:pPr>
      <w:r w:rsidRPr="00BB6F49">
        <w:rPr>
          <w:rFonts w:cstheme="minorHAnsi"/>
        </w:rPr>
        <w:t xml:space="preserve">Do </w:t>
      </w:r>
      <w:r w:rsidR="00907CB7">
        <w:rPr>
          <w:rFonts w:cstheme="minorHAnsi"/>
        </w:rPr>
        <w:t>(so)</w:t>
      </w:r>
      <w:r w:rsidRPr="00BB6F49">
        <w:rPr>
          <w:rFonts w:cstheme="minorHAnsi"/>
        </w:rPr>
        <w:t xml:space="preserve">financiranja so upravičeni stroški službenih potovanj oseb, zaposlenih pri </w:t>
      </w:r>
      <w:proofErr w:type="spellStart"/>
      <w:r w:rsidRPr="00BB6F49">
        <w:rPr>
          <w:rFonts w:cstheme="minorHAnsi"/>
        </w:rPr>
        <w:t>konzorcijskih</w:t>
      </w:r>
      <w:proofErr w:type="spellEnd"/>
      <w:r w:rsidRPr="00BB6F49">
        <w:rPr>
          <w:rFonts w:cstheme="minorHAnsi"/>
        </w:rPr>
        <w:t xml:space="preserve"> partnerjih, ki so povezana z delom na </w:t>
      </w:r>
      <w:r w:rsidR="005245CA">
        <w:rPr>
          <w:rFonts w:cstheme="minorHAnsi"/>
        </w:rPr>
        <w:t>projektu</w:t>
      </w:r>
      <w:r w:rsidRPr="00BB6F49">
        <w:rPr>
          <w:rFonts w:cstheme="minorHAnsi"/>
        </w:rPr>
        <w:t xml:space="preserve">. </w:t>
      </w:r>
      <w:r w:rsidR="00D23D16" w:rsidRPr="00BB6F49">
        <w:rPr>
          <w:rFonts w:cstheme="minorHAnsi"/>
        </w:rPr>
        <w:t xml:space="preserve">Stroške za službena potovanja lahko </w:t>
      </w:r>
      <w:proofErr w:type="spellStart"/>
      <w:r w:rsidR="00D23D16" w:rsidRPr="00BB6F49">
        <w:rPr>
          <w:rFonts w:cstheme="minorHAnsi"/>
        </w:rPr>
        <w:t>konzorcijski</w:t>
      </w:r>
      <w:proofErr w:type="spellEnd"/>
      <w:r w:rsidR="00D23D16" w:rsidRPr="00BB6F49">
        <w:rPr>
          <w:rFonts w:cstheme="minorHAnsi"/>
        </w:rPr>
        <w:t xml:space="preserve"> partnerji uveljavljajo samo za pri njih zaposlene osebe.</w:t>
      </w:r>
    </w:p>
    <w:p w14:paraId="209980B0" w14:textId="038EC581" w:rsidR="00D23D16" w:rsidRPr="00BB6F49" w:rsidRDefault="00907CB7" w:rsidP="00E92A2D">
      <w:pPr>
        <w:rPr>
          <w:rFonts w:cstheme="minorHAnsi"/>
        </w:rPr>
      </w:pPr>
      <w:r>
        <w:rPr>
          <w:rFonts w:cstheme="minorHAnsi"/>
        </w:rPr>
        <w:t>Izbrati je potrebno</w:t>
      </w:r>
      <w:r w:rsidR="00D23D16" w:rsidRPr="00BB6F49">
        <w:rPr>
          <w:rFonts w:cstheme="minorHAnsi"/>
        </w:rPr>
        <w:t xml:space="preserve"> najbolj ekonomičen način prevoza in bivanja. Dnevnice za potovanje in bivanje so upravičen strošek, če jih upravičenec zaposlenim dejansko tudi izplača.</w:t>
      </w:r>
    </w:p>
    <w:p w14:paraId="57B51416" w14:textId="42728E27" w:rsidR="00D23D16" w:rsidRPr="00BB6F49" w:rsidRDefault="00D23D16" w:rsidP="00E92A2D">
      <w:pPr>
        <w:rPr>
          <w:rFonts w:cstheme="minorHAnsi"/>
        </w:rPr>
      </w:pPr>
      <w:r w:rsidRPr="00BB6F49">
        <w:rPr>
          <w:rFonts w:cstheme="minorHAnsi"/>
        </w:rPr>
        <w:t xml:space="preserve">Potovanje in njegov namen mora biti razviden v mesečni </w:t>
      </w:r>
      <w:proofErr w:type="spellStart"/>
      <w:r w:rsidRPr="00BB6F49">
        <w:rPr>
          <w:rFonts w:cstheme="minorHAnsi"/>
        </w:rPr>
        <w:t>časovnici</w:t>
      </w:r>
      <w:proofErr w:type="spellEnd"/>
      <w:r w:rsidR="0043486E" w:rsidRPr="00BB6F49">
        <w:rPr>
          <w:rFonts w:cstheme="minorHAnsi"/>
        </w:rPr>
        <w:t xml:space="preserve"> in v poročilu potnega naloga.</w:t>
      </w:r>
    </w:p>
    <w:p w14:paraId="3A6BF667" w14:textId="0D0E33B7" w:rsidR="00D23D16" w:rsidRPr="00BB6F49" w:rsidRDefault="00D23D16" w:rsidP="00E92A2D">
      <w:pPr>
        <w:rPr>
          <w:rFonts w:cstheme="minorHAnsi"/>
        </w:rPr>
      </w:pPr>
      <w:r w:rsidRPr="00BB6F49">
        <w:rPr>
          <w:rFonts w:cstheme="minorHAnsi"/>
        </w:rPr>
        <w:t>Strošek nakupa tedenske/desetdnevne vinjete je lahko upravičen strošek le v primeru, da je namenjen izključno službenemu potovanju</w:t>
      </w:r>
      <w:r w:rsidR="00B745C1" w:rsidRPr="00BB6F49">
        <w:rPr>
          <w:rFonts w:cstheme="minorHAnsi"/>
        </w:rPr>
        <w:t>,</w:t>
      </w:r>
      <w:r w:rsidRPr="00BB6F49">
        <w:rPr>
          <w:rFonts w:cstheme="minorHAnsi"/>
        </w:rPr>
        <w:t xml:space="preserve"> povezanem </w:t>
      </w:r>
      <w:r w:rsidR="005245CA">
        <w:rPr>
          <w:rFonts w:cstheme="minorHAnsi"/>
        </w:rPr>
        <w:t>s projektom</w:t>
      </w:r>
      <w:r w:rsidRPr="00BB6F49">
        <w:rPr>
          <w:rFonts w:cstheme="minorHAnsi"/>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14:paraId="39E0BB7C" w14:textId="30F2541F" w:rsidR="00D23D16" w:rsidRPr="00BB6F49" w:rsidRDefault="00D23D16" w:rsidP="00E92A2D">
      <w:pPr>
        <w:rPr>
          <w:rFonts w:cstheme="minorHAnsi"/>
        </w:rPr>
      </w:pPr>
      <w:r w:rsidRPr="00BB6F49">
        <w:rPr>
          <w:rFonts w:cstheme="minorHAnsi"/>
        </w:rPr>
        <w:t>Stroški, ki niso upravičeni do financiranja, so</w:t>
      </w:r>
      <w:r w:rsidR="0043486E" w:rsidRPr="00BB6F49">
        <w:rPr>
          <w:rFonts w:cstheme="minorHAnsi"/>
        </w:rPr>
        <w:t xml:space="preserve"> </w:t>
      </w:r>
      <w:r w:rsidRPr="00BB6F49">
        <w:rPr>
          <w:rFonts w:cstheme="minorHAnsi"/>
        </w:rPr>
        <w:t>amortizacija in drugi stroški vzdrževanja uporabe službenih avtomobilov.</w:t>
      </w:r>
    </w:p>
    <w:bookmarkEnd w:id="19"/>
    <w:p w14:paraId="0874D602" w14:textId="470C3123" w:rsidR="00EF08F4" w:rsidRPr="00BB6F49" w:rsidRDefault="00B440A7" w:rsidP="00E92A2D">
      <w:pPr>
        <w:rPr>
          <w:rFonts w:cstheme="minorHAnsi"/>
        </w:rPr>
      </w:pPr>
      <w:r w:rsidRPr="00BB6F49">
        <w:rPr>
          <w:rFonts w:eastAsia="Times New Roman" w:cstheme="minorHAnsi"/>
          <w:b/>
          <w:noProof/>
        </w:rPr>
        <w:t>Dokazila za dokazovanje upravičenosti stroškov</w:t>
      </w:r>
      <w:r w:rsidRPr="00BB6F49">
        <w:rPr>
          <w:rFonts w:cstheme="minorHAnsi"/>
        </w:rPr>
        <w:t xml:space="preserve">: </w:t>
      </w:r>
      <w:r w:rsidR="00D23D16" w:rsidRPr="00BB6F49">
        <w:rPr>
          <w:rFonts w:cstheme="minorHAnsi"/>
        </w:rPr>
        <w:t>pravilno izpolnjen potni nalog;</w:t>
      </w:r>
      <w:r w:rsidRPr="00BB6F49">
        <w:rPr>
          <w:rFonts w:cstheme="minorHAnsi"/>
        </w:rPr>
        <w:t xml:space="preserve"> </w:t>
      </w:r>
      <w:r w:rsidR="00D23D16" w:rsidRPr="00BB6F49">
        <w:rPr>
          <w:rFonts w:cstheme="minorHAnsi"/>
        </w:rPr>
        <w:t>obračun potnega naloga, s priloženimi vsemi računi oz. dokazili za nastale stroške (hotel, vozovnica, plačilo parkirnine, cestnina, tunelnina…);</w:t>
      </w:r>
      <w:r w:rsidRPr="00BB6F49">
        <w:rPr>
          <w:rFonts w:cstheme="minorHAnsi"/>
        </w:rPr>
        <w:t xml:space="preserve"> </w:t>
      </w:r>
      <w:r w:rsidR="00D23D16" w:rsidRPr="00BB6F49">
        <w:rPr>
          <w:rFonts w:cstheme="minorHAnsi"/>
        </w:rPr>
        <w:t>dokazilo o namenu in udeležbi (vabilo, zapisnik, lista prisotnosti, poročilo o službeni poti ...);</w:t>
      </w:r>
      <w:r w:rsidRPr="00BB6F49">
        <w:rPr>
          <w:rFonts w:cstheme="minorHAnsi"/>
        </w:rPr>
        <w:t xml:space="preserve"> </w:t>
      </w:r>
      <w:r w:rsidR="00D23D16" w:rsidRPr="00BB6F49">
        <w:rPr>
          <w:rFonts w:cstheme="minorHAnsi"/>
        </w:rPr>
        <w:t>račun za nakup letalske karte, račun za kotizacijo, račun za nastanitev in pravna podlaga za izdajo računa;</w:t>
      </w:r>
      <w:r w:rsidRPr="00BB6F49">
        <w:rPr>
          <w:rFonts w:cstheme="minorHAnsi"/>
        </w:rPr>
        <w:t xml:space="preserve"> </w:t>
      </w:r>
      <w:r w:rsidR="00D23D16" w:rsidRPr="00BB6F49">
        <w:rPr>
          <w:rFonts w:cstheme="minorHAnsi"/>
        </w:rPr>
        <w:t>dokazilo o plačilu</w:t>
      </w:r>
      <w:r w:rsidR="007D677E" w:rsidRPr="00BB6F49">
        <w:rPr>
          <w:rFonts w:cstheme="minorHAnsi"/>
        </w:rPr>
        <w:t>; druga dodatna dokazila</w:t>
      </w:r>
      <w:r w:rsidR="00D23D16" w:rsidRPr="00BB6F49">
        <w:rPr>
          <w:rFonts w:cstheme="minorHAnsi"/>
        </w:rPr>
        <w:t>.</w:t>
      </w:r>
    </w:p>
    <w:bookmarkEnd w:id="20"/>
    <w:p w14:paraId="0408B237" w14:textId="77777777" w:rsidR="006C315A" w:rsidRPr="00BB6F49" w:rsidRDefault="006C315A" w:rsidP="00E92A2D">
      <w:pPr>
        <w:spacing w:after="0"/>
        <w:rPr>
          <w:rFonts w:cstheme="minorHAnsi"/>
          <w:highlight w:val="yellow"/>
        </w:rPr>
      </w:pPr>
    </w:p>
    <w:p w14:paraId="59C82395" w14:textId="646E17AA" w:rsidR="00947D82" w:rsidRPr="00BB6F49" w:rsidRDefault="00A05EB7" w:rsidP="00E92A2D">
      <w:pPr>
        <w:pStyle w:val="Naslov3"/>
        <w:rPr>
          <w:rFonts w:asciiTheme="minorHAnsi" w:hAnsiTheme="minorHAnsi" w:cstheme="minorHAnsi"/>
          <w:b/>
          <w:sz w:val="22"/>
          <w:szCs w:val="22"/>
        </w:rPr>
      </w:pPr>
      <w:r w:rsidRPr="00BB6F49">
        <w:rPr>
          <w:rFonts w:asciiTheme="minorHAnsi" w:hAnsiTheme="minorHAnsi" w:cstheme="minorHAnsi"/>
          <w:b/>
          <w:sz w:val="22"/>
          <w:szCs w:val="22"/>
        </w:rPr>
        <w:t>7</w:t>
      </w:r>
      <w:r w:rsidR="00593B25" w:rsidRPr="00BB6F49">
        <w:rPr>
          <w:rFonts w:asciiTheme="minorHAnsi" w:hAnsiTheme="minorHAnsi" w:cstheme="minorHAnsi"/>
          <w:b/>
          <w:sz w:val="22"/>
          <w:szCs w:val="22"/>
        </w:rPr>
        <w:t>.</w:t>
      </w:r>
      <w:r w:rsidR="00E7465A" w:rsidRPr="00BB6F49">
        <w:rPr>
          <w:rFonts w:asciiTheme="minorHAnsi" w:hAnsiTheme="minorHAnsi" w:cstheme="minorHAnsi"/>
          <w:b/>
          <w:sz w:val="22"/>
          <w:szCs w:val="22"/>
        </w:rPr>
        <w:t>3</w:t>
      </w:r>
      <w:r w:rsidR="00F66AC3" w:rsidRPr="00BB6F49">
        <w:rPr>
          <w:rFonts w:asciiTheme="minorHAnsi" w:hAnsiTheme="minorHAnsi" w:cstheme="minorHAnsi"/>
          <w:b/>
          <w:sz w:val="22"/>
          <w:szCs w:val="22"/>
        </w:rPr>
        <w:t xml:space="preserve">. </w:t>
      </w:r>
      <w:r w:rsidR="00947D82" w:rsidRPr="00BB6F49">
        <w:rPr>
          <w:rFonts w:asciiTheme="minorHAnsi" w:hAnsiTheme="minorHAnsi" w:cstheme="minorHAnsi"/>
          <w:b/>
          <w:sz w:val="22"/>
          <w:szCs w:val="22"/>
        </w:rPr>
        <w:t>Stroški</w:t>
      </w:r>
      <w:r w:rsidR="00285555" w:rsidRPr="00BB6F49">
        <w:rPr>
          <w:rFonts w:asciiTheme="minorHAnsi" w:hAnsiTheme="minorHAnsi" w:cstheme="minorHAnsi"/>
          <w:b/>
          <w:sz w:val="22"/>
          <w:szCs w:val="22"/>
        </w:rPr>
        <w:t xml:space="preserve"> storitev</w:t>
      </w:r>
      <w:r w:rsidR="00947D82" w:rsidRPr="00BB6F49">
        <w:rPr>
          <w:rFonts w:asciiTheme="minorHAnsi" w:hAnsiTheme="minorHAnsi" w:cstheme="minorHAnsi"/>
          <w:b/>
          <w:sz w:val="22"/>
          <w:szCs w:val="22"/>
        </w:rPr>
        <w:t xml:space="preserve"> zunanjih izvajalcev</w:t>
      </w:r>
    </w:p>
    <w:p w14:paraId="6E0A0230" w14:textId="77777777" w:rsidR="00947D82" w:rsidRPr="00BB6F49" w:rsidRDefault="00947D82" w:rsidP="00E92A2D">
      <w:pPr>
        <w:pStyle w:val="Odstavekseznama"/>
        <w:spacing w:after="0"/>
        <w:ind w:left="2160"/>
        <w:rPr>
          <w:rFonts w:cstheme="minorHAnsi"/>
        </w:rPr>
      </w:pPr>
    </w:p>
    <w:p w14:paraId="1102DD55" w14:textId="6B9D3B25" w:rsidR="00947D82" w:rsidRPr="00BB6F49" w:rsidRDefault="00CB1D0F" w:rsidP="00E92A2D">
      <w:pPr>
        <w:spacing w:after="0"/>
        <w:rPr>
          <w:rFonts w:cstheme="minorHAnsi"/>
        </w:rPr>
      </w:pPr>
      <w:bookmarkStart w:id="21" w:name="_Hlk147414793"/>
      <w:r w:rsidRPr="00BB6F49">
        <w:rPr>
          <w:rFonts w:cstheme="minorHAnsi"/>
        </w:rPr>
        <w:t xml:space="preserve">Do </w:t>
      </w:r>
      <w:r w:rsidR="00907CB7">
        <w:rPr>
          <w:rFonts w:cstheme="minorHAnsi"/>
        </w:rPr>
        <w:t>(so)</w:t>
      </w:r>
      <w:r w:rsidRPr="00BB6F49">
        <w:rPr>
          <w:rFonts w:cstheme="minorHAnsi"/>
        </w:rPr>
        <w:t>financiranja stroškov zunanjih izvajalcev so up</w:t>
      </w:r>
      <w:r w:rsidR="00947D82" w:rsidRPr="00BB6F49">
        <w:rPr>
          <w:rFonts w:cstheme="minorHAnsi"/>
        </w:rPr>
        <w:t>ravičeni stroški</w:t>
      </w:r>
      <w:r w:rsidRPr="00BB6F49">
        <w:rPr>
          <w:rFonts w:cstheme="minorHAnsi"/>
        </w:rPr>
        <w:t xml:space="preserve"> </w:t>
      </w:r>
      <w:r w:rsidR="00947D82" w:rsidRPr="00BB6F49">
        <w:rPr>
          <w:rFonts w:cstheme="minorHAnsi"/>
        </w:rPr>
        <w:t>svetovalnih in drugih ustreznih storitev, ki so bile kupljene od zunanjih izvajalcev po običajnih tržnih pogojih</w:t>
      </w:r>
      <w:r w:rsidR="00987BF5" w:rsidRPr="00BB6F49">
        <w:rPr>
          <w:rFonts w:cstheme="minorHAnsi"/>
        </w:rPr>
        <w:t xml:space="preserve"> in ki so uporabljene izključno za aktivnosti, ki so opredeljene v celovitem načrtu dela </w:t>
      </w:r>
      <w:r w:rsidR="00C514D5" w:rsidRPr="00BB6F49">
        <w:rPr>
          <w:rFonts w:cstheme="minorHAnsi"/>
        </w:rPr>
        <w:t>KC UI</w:t>
      </w:r>
      <w:r w:rsidR="00987BF5" w:rsidRPr="00BB6F49">
        <w:rPr>
          <w:rFonts w:cstheme="minorHAnsi"/>
        </w:rPr>
        <w:t xml:space="preserve"> in v letnih načrtih dela </w:t>
      </w:r>
      <w:r w:rsidR="00C514D5" w:rsidRPr="00BB6F49">
        <w:rPr>
          <w:rFonts w:cstheme="minorHAnsi"/>
        </w:rPr>
        <w:t>KC UI</w:t>
      </w:r>
      <w:r w:rsidR="00987BF5" w:rsidRPr="00BB6F49">
        <w:rPr>
          <w:rFonts w:cstheme="minorHAnsi"/>
        </w:rPr>
        <w:t>.</w:t>
      </w:r>
    </w:p>
    <w:bookmarkEnd w:id="21"/>
    <w:p w14:paraId="35F1BCF4" w14:textId="0BA9B9A2" w:rsidR="00947D82" w:rsidRPr="00BB6F49" w:rsidRDefault="00947D82" w:rsidP="00E92A2D">
      <w:pPr>
        <w:spacing w:after="0"/>
        <w:rPr>
          <w:rFonts w:cstheme="minorHAnsi"/>
        </w:rPr>
      </w:pPr>
    </w:p>
    <w:p w14:paraId="47A8FDDE" w14:textId="67CC9272" w:rsidR="0043670F" w:rsidRPr="00BB6F49" w:rsidRDefault="0043670F" w:rsidP="0043670F">
      <w:pPr>
        <w:spacing w:after="0"/>
        <w:rPr>
          <w:rFonts w:cstheme="minorHAnsi"/>
        </w:rPr>
      </w:pPr>
      <w:bookmarkStart w:id="22" w:name="_Hlk147488512"/>
      <w:r w:rsidRPr="00BB6F49">
        <w:rPr>
          <w:rFonts w:cstheme="minorHAnsi"/>
        </w:rPr>
        <w:t xml:space="preserve">Svetovalne in druge ustrezne storitve ne smejo biti kupljene od </w:t>
      </w:r>
      <w:proofErr w:type="spellStart"/>
      <w:r w:rsidRPr="00BB6F49">
        <w:rPr>
          <w:rFonts w:cstheme="minorHAnsi"/>
        </w:rPr>
        <w:t>konzorcijskih</w:t>
      </w:r>
      <w:proofErr w:type="spellEnd"/>
      <w:r w:rsidRPr="00BB6F49">
        <w:rPr>
          <w:rFonts w:cstheme="minorHAnsi"/>
        </w:rPr>
        <w:t xml:space="preserve"> partnerjev, niti ne od družb, s katerimi je upravičenec</w:t>
      </w:r>
      <w:r w:rsidR="005660A6" w:rsidRPr="00BB6F49">
        <w:rPr>
          <w:rFonts w:cstheme="minorHAnsi"/>
        </w:rPr>
        <w:t xml:space="preserve"> (</w:t>
      </w:r>
      <w:proofErr w:type="spellStart"/>
      <w:r w:rsidRPr="00BB6F49">
        <w:rPr>
          <w:rFonts w:cstheme="minorHAnsi"/>
        </w:rPr>
        <w:t>konzorcijski</w:t>
      </w:r>
      <w:proofErr w:type="spellEnd"/>
      <w:r w:rsidRPr="00BB6F49">
        <w:rPr>
          <w:rFonts w:cstheme="minorHAnsi"/>
        </w:rPr>
        <w:t xml:space="preserve"> partner</w:t>
      </w:r>
      <w:r w:rsidR="005660A6" w:rsidRPr="00BB6F49">
        <w:rPr>
          <w:rFonts w:cstheme="minorHAnsi"/>
        </w:rPr>
        <w:t>)</w:t>
      </w:r>
      <w:r w:rsidRPr="00BB6F49">
        <w:rPr>
          <w:rFonts w:cstheme="minorHAnsi"/>
        </w:rPr>
        <w:t xml:space="preserve"> povezan na katerega koli od spodnjih načinov.</w:t>
      </w:r>
    </w:p>
    <w:bookmarkEnd w:id="22"/>
    <w:p w14:paraId="0943297D" w14:textId="77777777" w:rsidR="0043670F" w:rsidRPr="00BB6F49" w:rsidRDefault="0043670F" w:rsidP="00E92A2D">
      <w:pPr>
        <w:spacing w:after="0"/>
        <w:rPr>
          <w:rFonts w:cstheme="minorHAnsi"/>
        </w:rPr>
      </w:pPr>
    </w:p>
    <w:p w14:paraId="3EDE8CF2" w14:textId="717523C1" w:rsidR="0091037A" w:rsidRPr="00BB6F49" w:rsidRDefault="0091037A" w:rsidP="00E92A2D">
      <w:pPr>
        <w:spacing w:after="0"/>
        <w:rPr>
          <w:rFonts w:cstheme="minorHAnsi"/>
        </w:rPr>
      </w:pPr>
      <w:proofErr w:type="spellStart"/>
      <w:r w:rsidRPr="00BB6F49">
        <w:rPr>
          <w:rFonts w:cstheme="minorHAnsi"/>
        </w:rPr>
        <w:t>Konzorcijski</w:t>
      </w:r>
      <w:proofErr w:type="spellEnd"/>
      <w:r w:rsidRPr="00BB6F49">
        <w:rPr>
          <w:rFonts w:cstheme="minorHAnsi"/>
        </w:rPr>
        <w:t xml:space="preserve"> partner ali njegov zaposleni ne sme nastopati kot zunanji izvajalec drugim </w:t>
      </w:r>
      <w:proofErr w:type="spellStart"/>
      <w:r w:rsidR="00D3121A" w:rsidRPr="00BB6F49">
        <w:rPr>
          <w:rFonts w:cstheme="minorHAnsi"/>
        </w:rPr>
        <w:t>konzorcijskim</w:t>
      </w:r>
      <w:proofErr w:type="spellEnd"/>
      <w:r w:rsidR="00D3121A" w:rsidRPr="00BB6F49">
        <w:rPr>
          <w:rFonts w:cstheme="minorHAnsi"/>
        </w:rPr>
        <w:t xml:space="preserve"> </w:t>
      </w:r>
      <w:r w:rsidRPr="00BB6F49">
        <w:rPr>
          <w:rFonts w:cstheme="minorHAnsi"/>
        </w:rPr>
        <w:t xml:space="preserve">partnerjem istega konzorcija. </w:t>
      </w:r>
    </w:p>
    <w:p w14:paraId="60FD5A19" w14:textId="77777777" w:rsidR="0091037A" w:rsidRPr="00BB6F49" w:rsidRDefault="0091037A" w:rsidP="00E92A2D">
      <w:pPr>
        <w:spacing w:after="0"/>
        <w:rPr>
          <w:rFonts w:cstheme="minorHAnsi"/>
        </w:rPr>
      </w:pPr>
    </w:p>
    <w:p w14:paraId="0236E943" w14:textId="40451D01" w:rsidR="0091037A" w:rsidRPr="00BB6F49" w:rsidRDefault="0091037A" w:rsidP="00E92A2D">
      <w:pPr>
        <w:spacing w:after="0"/>
        <w:rPr>
          <w:rFonts w:cstheme="minorHAnsi"/>
        </w:rPr>
      </w:pPr>
      <w:r w:rsidRPr="00BB6F49">
        <w:rPr>
          <w:rFonts w:cstheme="minorHAnsi"/>
        </w:rPr>
        <w:t xml:space="preserve">Sklepanje </w:t>
      </w:r>
      <w:proofErr w:type="spellStart"/>
      <w:r w:rsidRPr="00BB6F49">
        <w:rPr>
          <w:rFonts w:cstheme="minorHAnsi"/>
        </w:rPr>
        <w:t>podjemnih</w:t>
      </w:r>
      <w:proofErr w:type="spellEnd"/>
      <w:r w:rsidRPr="00BB6F49">
        <w:rPr>
          <w:rFonts w:cstheme="minorHAnsi"/>
        </w:rPr>
        <w:t xml:space="preserve"> in avtorskih pogodb s svojimi zaposlenimi ter z osebami, ki pri upravičencu</w:t>
      </w:r>
      <w:r w:rsidR="00F70CB4" w:rsidRPr="00BB6F49">
        <w:rPr>
          <w:rFonts w:cstheme="minorHAnsi"/>
        </w:rPr>
        <w:t xml:space="preserve"> </w:t>
      </w:r>
      <w:r w:rsidR="005660A6" w:rsidRPr="00BB6F49">
        <w:rPr>
          <w:rFonts w:cstheme="minorHAnsi"/>
        </w:rPr>
        <w:t>(</w:t>
      </w:r>
      <w:proofErr w:type="spellStart"/>
      <w:r w:rsidR="00F70CB4" w:rsidRPr="00BB6F49">
        <w:rPr>
          <w:rFonts w:cstheme="minorHAnsi"/>
        </w:rPr>
        <w:t>konzorcijskem</w:t>
      </w:r>
      <w:proofErr w:type="spellEnd"/>
      <w:r w:rsidR="00F70CB4" w:rsidRPr="00BB6F49">
        <w:rPr>
          <w:rFonts w:cstheme="minorHAnsi"/>
        </w:rPr>
        <w:t xml:space="preserve"> partnerju</w:t>
      </w:r>
      <w:r w:rsidR="005660A6" w:rsidRPr="00BB6F49">
        <w:rPr>
          <w:rFonts w:cstheme="minorHAnsi"/>
        </w:rPr>
        <w:t>)</w:t>
      </w:r>
      <w:r w:rsidRPr="00BB6F49">
        <w:rPr>
          <w:rFonts w:cstheme="minorHAnsi"/>
        </w:rPr>
        <w:t xml:space="preserve"> delujejo kot zakoniti zastopnik, člani organov upravljanja ali nadzora, je neupravičen strošek. To pravilo velja tudi, ko </w:t>
      </w:r>
      <w:proofErr w:type="spellStart"/>
      <w:r w:rsidRPr="00BB6F49">
        <w:rPr>
          <w:rFonts w:cstheme="minorHAnsi"/>
        </w:rPr>
        <w:t>konzorcijski</w:t>
      </w:r>
      <w:proofErr w:type="spellEnd"/>
      <w:r w:rsidRPr="00BB6F49">
        <w:rPr>
          <w:rFonts w:cstheme="minorHAnsi"/>
        </w:rPr>
        <w:t xml:space="preserve"> partnerji sklepajo </w:t>
      </w:r>
      <w:proofErr w:type="spellStart"/>
      <w:r w:rsidRPr="00BB6F49">
        <w:rPr>
          <w:rFonts w:cstheme="minorHAnsi"/>
        </w:rPr>
        <w:t>podjemne</w:t>
      </w:r>
      <w:proofErr w:type="spellEnd"/>
      <w:r w:rsidRPr="00BB6F49">
        <w:rPr>
          <w:rFonts w:cstheme="minorHAnsi"/>
        </w:rPr>
        <w:t xml:space="preserve"> ali avtorske pogodbe z zaposlenimi, zakonitimi zastopniki, člani organov upravljanja ali nadzora pri svojih </w:t>
      </w:r>
      <w:proofErr w:type="spellStart"/>
      <w:r w:rsidRPr="00BB6F49">
        <w:rPr>
          <w:rFonts w:cstheme="minorHAnsi"/>
        </w:rPr>
        <w:t>konzorcijskih</w:t>
      </w:r>
      <w:proofErr w:type="spellEnd"/>
      <w:r w:rsidRPr="00BB6F49">
        <w:rPr>
          <w:rFonts w:cstheme="minorHAnsi"/>
        </w:rPr>
        <w:t xml:space="preserve"> partnerjih. Neupravičen strošek je tudi sklepanje pogodb s svojimi zaposlenimi ali z </w:t>
      </w:r>
      <w:r w:rsidRPr="00BB6F49">
        <w:rPr>
          <w:rFonts w:cstheme="minorHAnsi"/>
        </w:rPr>
        <w:lastRenderedPageBreak/>
        <w:t xml:space="preserve">zaposlenimi pri </w:t>
      </w:r>
      <w:proofErr w:type="spellStart"/>
      <w:r w:rsidRPr="00BB6F49">
        <w:rPr>
          <w:rFonts w:cstheme="minorHAnsi"/>
        </w:rPr>
        <w:t>konzorcijskih</w:t>
      </w:r>
      <w:proofErr w:type="spellEnd"/>
      <w:r w:rsidRPr="00BB6F49">
        <w:rPr>
          <w:rFonts w:cstheme="minorHAnsi"/>
        </w:rPr>
        <w:t xml:space="preserve"> partnerjih, ki bi izvajali delo kot samostojni podjetniki. Neupravičen strošek je tudi, če kot zunanji izvajalec nastopa </w:t>
      </w:r>
      <w:r w:rsidR="00F70CB4" w:rsidRPr="00BB6F49">
        <w:rPr>
          <w:rFonts w:cstheme="minorHAnsi"/>
        </w:rPr>
        <w:t>subjekt</w:t>
      </w:r>
      <w:r w:rsidRPr="00BB6F49">
        <w:rPr>
          <w:rFonts w:cstheme="minorHAnsi"/>
        </w:rPr>
        <w:t xml:space="preserve">, katerega večinski lastnik ali zakoniti zastopnik je zaposlen pri katerem koli </w:t>
      </w:r>
      <w:proofErr w:type="spellStart"/>
      <w:r w:rsidRPr="00BB6F49">
        <w:rPr>
          <w:rFonts w:cstheme="minorHAnsi"/>
        </w:rPr>
        <w:t>konzorcijskem</w:t>
      </w:r>
      <w:proofErr w:type="spellEnd"/>
      <w:r w:rsidRPr="00BB6F49">
        <w:rPr>
          <w:rFonts w:cstheme="minorHAnsi"/>
        </w:rPr>
        <w:t xml:space="preserve"> partnerju.</w:t>
      </w:r>
    </w:p>
    <w:p w14:paraId="0F9F533C" w14:textId="77777777" w:rsidR="0091037A" w:rsidRPr="00BB6F49" w:rsidRDefault="0091037A" w:rsidP="00E92A2D">
      <w:pPr>
        <w:spacing w:after="0"/>
        <w:rPr>
          <w:rFonts w:cstheme="minorHAnsi"/>
        </w:rPr>
      </w:pPr>
    </w:p>
    <w:p w14:paraId="6E48D87F" w14:textId="77777777" w:rsidR="0091037A" w:rsidRPr="00BB6F49" w:rsidRDefault="0091037A" w:rsidP="00E92A2D">
      <w:pPr>
        <w:spacing w:after="0"/>
        <w:rPr>
          <w:rFonts w:cstheme="minorHAnsi"/>
        </w:rPr>
      </w:pPr>
      <w:r w:rsidRPr="00BB6F49">
        <w:rPr>
          <w:rFonts w:cstheme="minorHAnsi"/>
        </w:rPr>
        <w:t>Strošek storitve zunanjega izvajalca je neupravičen tudi, če je:</w:t>
      </w:r>
    </w:p>
    <w:p w14:paraId="7BA67DB7" w14:textId="35EE709A" w:rsidR="0091037A" w:rsidRPr="00BB6F49" w:rsidRDefault="0091037A" w:rsidP="00FC0330">
      <w:pPr>
        <w:pStyle w:val="Odstavekseznama"/>
        <w:numPr>
          <w:ilvl w:val="0"/>
          <w:numId w:val="8"/>
        </w:numPr>
        <w:spacing w:after="0"/>
        <w:rPr>
          <w:rFonts w:cstheme="minorHAnsi"/>
        </w:rPr>
      </w:pPr>
      <w:r w:rsidRPr="00BB6F49">
        <w:rPr>
          <w:rFonts w:cstheme="minorHAnsi"/>
        </w:rPr>
        <w:t xml:space="preserve">zunanji izvajalec povezana družba po pravilih zakona, ki ureja gospodarske družbe ali </w:t>
      </w:r>
    </w:p>
    <w:p w14:paraId="2B7EC335" w14:textId="789706AA" w:rsidR="0091037A" w:rsidRPr="00BB6F49" w:rsidRDefault="0091037A" w:rsidP="00FC0330">
      <w:pPr>
        <w:pStyle w:val="Odstavekseznama"/>
        <w:numPr>
          <w:ilvl w:val="0"/>
          <w:numId w:val="8"/>
        </w:numPr>
        <w:spacing w:after="0"/>
        <w:rPr>
          <w:rFonts w:cstheme="minorHAnsi"/>
        </w:rPr>
      </w:pPr>
      <w:r w:rsidRPr="00BB6F49">
        <w:rPr>
          <w:rFonts w:cstheme="minorHAnsi"/>
        </w:rPr>
        <w:t xml:space="preserve">zunanji izvajalec 25 % ali več lastniško povezan s katerim koli izmed </w:t>
      </w:r>
      <w:proofErr w:type="spellStart"/>
      <w:r w:rsidRPr="00BB6F49">
        <w:rPr>
          <w:rFonts w:cstheme="minorHAnsi"/>
        </w:rPr>
        <w:t>konzorcijskih</w:t>
      </w:r>
      <w:proofErr w:type="spellEnd"/>
      <w:r w:rsidRPr="00BB6F49">
        <w:rPr>
          <w:rFonts w:cstheme="minorHAnsi"/>
        </w:rPr>
        <w:t xml:space="preserve"> partnerjev ali</w:t>
      </w:r>
    </w:p>
    <w:p w14:paraId="3D31BFCE" w14:textId="36768335" w:rsidR="0091037A" w:rsidRPr="00BB6F49" w:rsidRDefault="0091037A" w:rsidP="00FC0330">
      <w:pPr>
        <w:pStyle w:val="Odstavekseznama"/>
        <w:numPr>
          <w:ilvl w:val="0"/>
          <w:numId w:val="8"/>
        </w:numPr>
        <w:spacing w:after="0"/>
        <w:rPr>
          <w:rFonts w:cstheme="minorHAnsi"/>
        </w:rPr>
      </w:pPr>
      <w:r w:rsidRPr="00BB6F49">
        <w:rPr>
          <w:rFonts w:cstheme="minorHAnsi"/>
        </w:rPr>
        <w:t>zakoniti zastopnik upravičenca</w:t>
      </w:r>
      <w:r w:rsidR="004D26DB" w:rsidRPr="00BB6F49">
        <w:rPr>
          <w:rFonts w:cstheme="minorHAnsi"/>
        </w:rPr>
        <w:t xml:space="preserve"> (</w:t>
      </w:r>
      <w:proofErr w:type="spellStart"/>
      <w:r w:rsidR="004D26DB" w:rsidRPr="00BB6F49">
        <w:rPr>
          <w:rFonts w:cstheme="minorHAnsi"/>
        </w:rPr>
        <w:t>konzorcijskega</w:t>
      </w:r>
      <w:proofErr w:type="spellEnd"/>
      <w:r w:rsidR="004D26DB" w:rsidRPr="00BB6F49">
        <w:rPr>
          <w:rFonts w:cstheme="minorHAnsi"/>
        </w:rPr>
        <w:t xml:space="preserve"> partnerja)</w:t>
      </w:r>
      <w:r w:rsidRPr="00BB6F49">
        <w:rPr>
          <w:rFonts w:cstheme="minorHAnsi"/>
        </w:rPr>
        <w:t xml:space="preserve"> član organa upravljanja ali nadzora ali njegov družinski član: </w:t>
      </w:r>
    </w:p>
    <w:p w14:paraId="38981216" w14:textId="0A1F3057" w:rsidR="0091037A" w:rsidRPr="00BB6F49" w:rsidRDefault="0091037A" w:rsidP="00FC0330">
      <w:pPr>
        <w:pStyle w:val="Odstavekseznama"/>
        <w:numPr>
          <w:ilvl w:val="0"/>
          <w:numId w:val="11"/>
        </w:numPr>
        <w:spacing w:after="0"/>
        <w:rPr>
          <w:rFonts w:cstheme="minorHAnsi"/>
        </w:rPr>
      </w:pPr>
      <w:r w:rsidRPr="00BB6F49">
        <w:rPr>
          <w:rFonts w:cstheme="minorHAnsi"/>
        </w:rPr>
        <w:t>udeležen kot zakoniti zastopnik, član organa upravljanja ali nadzora zunanjega izvajalca ali</w:t>
      </w:r>
    </w:p>
    <w:p w14:paraId="117BA48A" w14:textId="58B5562F" w:rsidR="0091037A" w:rsidRDefault="0091037A" w:rsidP="00FC0330">
      <w:pPr>
        <w:pStyle w:val="Odstavekseznama"/>
        <w:numPr>
          <w:ilvl w:val="0"/>
          <w:numId w:val="11"/>
        </w:numPr>
        <w:spacing w:after="0"/>
        <w:rPr>
          <w:rFonts w:cstheme="minorHAnsi"/>
        </w:rPr>
      </w:pPr>
      <w:r w:rsidRPr="00BB6F49">
        <w:rPr>
          <w:rFonts w:cstheme="minorHAnsi"/>
        </w:rPr>
        <w:t>neposredno ali preko drugih pravnih oseb v več kot petindvajset odstotnem deležu udeležen pri ustanoviteljskih pravicah, upravljanju ali kapitalu zunanjega izvajalca.</w:t>
      </w:r>
    </w:p>
    <w:p w14:paraId="3FB824C9" w14:textId="77777777" w:rsidR="00D92EE2" w:rsidRDefault="00D92EE2" w:rsidP="00D92EE2">
      <w:pPr>
        <w:pStyle w:val="Odstavekseznama"/>
        <w:spacing w:after="0"/>
        <w:ind w:left="1068"/>
        <w:rPr>
          <w:rFonts w:cstheme="minorHAnsi"/>
        </w:rPr>
      </w:pPr>
    </w:p>
    <w:p w14:paraId="6D028F93" w14:textId="36058AE6" w:rsidR="0028148E" w:rsidRPr="0028148E" w:rsidRDefault="0028148E" w:rsidP="0028148E">
      <w:pPr>
        <w:spacing w:after="0"/>
        <w:rPr>
          <w:rFonts w:cstheme="minorHAnsi"/>
        </w:rPr>
      </w:pPr>
      <w:r>
        <w:t xml:space="preserve">Kot upravičen strošek se lahko šteje tudi članarina v različnih združenjih (slovenskih ali tujih), če je članstvo v takem združenju neposredno povezano z izvajanjem operacije. Kot dokazilo se predloži utemeljitev, zakaj in kako je članstvo povezano z operacijo, če je potrebna tudi dokumentacija o postopku oddaje javnega naročila, če je upravičenec naročnik po zakonu, ki ureja javno naročanje oz. dokumentacija, zahtevana v pogodbi o </w:t>
      </w:r>
      <w:r w:rsidR="00123837">
        <w:t>(</w:t>
      </w:r>
      <w:r>
        <w:t>so</w:t>
      </w:r>
      <w:r w:rsidR="00123837">
        <w:t>)</w:t>
      </w:r>
      <w:r>
        <w:t>financiranju oz. v odločitvi o podpori v drugih primerih (le ob prvem zahtevku za plačilo), pravna podlaga za izplačilo članarine (npr. sporazum, pogodba …), račun in dokazilo o plačilu. Strošek članarine je upravičen v sorazmerni višini glede na pričetek oziroma zaključek operacije znotraj koledarskega leta</w:t>
      </w:r>
      <w:r w:rsidR="00D92EE2">
        <w:t>.</w:t>
      </w:r>
    </w:p>
    <w:p w14:paraId="568614D2" w14:textId="77777777" w:rsidR="008476FF" w:rsidRPr="00BB6F49" w:rsidRDefault="008476FF" w:rsidP="00E92A2D">
      <w:pPr>
        <w:spacing w:after="0"/>
        <w:rPr>
          <w:rFonts w:cstheme="minorHAnsi"/>
          <w:highlight w:val="yellow"/>
        </w:rPr>
      </w:pPr>
    </w:p>
    <w:p w14:paraId="7272AD06" w14:textId="2B30CFB3" w:rsidR="006B4E1F" w:rsidRPr="00BB6F49" w:rsidRDefault="00460D0D" w:rsidP="00E92A2D">
      <w:pPr>
        <w:spacing w:after="0"/>
        <w:rPr>
          <w:rFonts w:cstheme="minorHAnsi"/>
        </w:rPr>
      </w:pPr>
      <w:r w:rsidRPr="00BB6F49">
        <w:rPr>
          <w:rFonts w:eastAsia="Times New Roman" w:cstheme="minorHAnsi"/>
          <w:b/>
          <w:noProof/>
        </w:rPr>
        <w:t>Dokazila za dokazovanje upravičenosti stroškov</w:t>
      </w:r>
      <w:r w:rsidR="00947D82" w:rsidRPr="00BB6F49">
        <w:rPr>
          <w:rFonts w:cstheme="minorHAnsi"/>
        </w:rPr>
        <w:t>: dokumentacija o izboru zunanjega izvajalca, ki bo dokazovala gospodarno ravnanje ter tržno ceno</w:t>
      </w:r>
      <w:r w:rsidR="00947D82" w:rsidRPr="00BB6F49">
        <w:rPr>
          <w:rStyle w:val="Sprotnaopomba-sklic"/>
          <w:rFonts w:cstheme="minorHAnsi"/>
        </w:rPr>
        <w:footnoteReference w:id="11"/>
      </w:r>
      <w:r w:rsidR="00947D82" w:rsidRPr="00BB6F49">
        <w:rPr>
          <w:rFonts w:cstheme="minorHAnsi"/>
        </w:rPr>
        <w:t xml:space="preserve">; dokazilo o naročilu (naročilnica, pogodba, </w:t>
      </w:r>
      <w:proofErr w:type="spellStart"/>
      <w:r w:rsidR="00947D82" w:rsidRPr="00BB6F49">
        <w:rPr>
          <w:rFonts w:cstheme="minorHAnsi"/>
        </w:rPr>
        <w:t>podjemna</w:t>
      </w:r>
      <w:proofErr w:type="spellEnd"/>
      <w:r w:rsidR="00947D82" w:rsidRPr="00BB6F49">
        <w:rPr>
          <w:rFonts w:cstheme="minorHAnsi"/>
        </w:rPr>
        <w:t xml:space="preserve"> pogodba, avtorska pogodba, druga podlaga za izstavitev računa…); dokazilo o opravljeni storitvi (npr. poročilo o opravljeni storitvi, dokazilo o izvedeni in prejeti pogodbeni raziskavi…); račun ali </w:t>
      </w:r>
      <w:proofErr w:type="spellStart"/>
      <w:r w:rsidR="00947D82" w:rsidRPr="00BB6F49">
        <w:rPr>
          <w:rFonts w:cstheme="minorHAnsi"/>
        </w:rPr>
        <w:t>eRačun</w:t>
      </w:r>
      <w:proofErr w:type="spellEnd"/>
      <w:r w:rsidR="009B695F" w:rsidRPr="00BB6F49">
        <w:rPr>
          <w:rFonts w:cstheme="minorHAnsi"/>
        </w:rPr>
        <w:t>;</w:t>
      </w:r>
      <w:r w:rsidR="00947D82" w:rsidRPr="00BB6F49">
        <w:rPr>
          <w:rFonts w:cstheme="minorHAnsi"/>
        </w:rPr>
        <w:t xml:space="preserve"> dokazilo o plačilu</w:t>
      </w:r>
      <w:r w:rsidR="009B695F" w:rsidRPr="00BB6F49">
        <w:rPr>
          <w:rFonts w:cstheme="minorHAnsi"/>
        </w:rPr>
        <w:t>;</w:t>
      </w:r>
      <w:r w:rsidR="00947D82" w:rsidRPr="00BB6F49">
        <w:rPr>
          <w:rFonts w:cstheme="minorHAnsi"/>
        </w:rPr>
        <w:t xml:space="preserve"> druga </w:t>
      </w:r>
      <w:r w:rsidR="00FB4768" w:rsidRPr="00BB6F49">
        <w:rPr>
          <w:rFonts w:cstheme="minorHAnsi"/>
        </w:rPr>
        <w:t xml:space="preserve">dodatna </w:t>
      </w:r>
      <w:r w:rsidR="00947D82" w:rsidRPr="00BB6F49">
        <w:rPr>
          <w:rFonts w:cstheme="minorHAnsi"/>
        </w:rPr>
        <w:t>dokazila.</w:t>
      </w:r>
      <w:r w:rsidR="006B4E1F" w:rsidRPr="00BB6F49">
        <w:rPr>
          <w:rFonts w:cstheme="minorHAnsi"/>
        </w:rPr>
        <w:t xml:space="preserve"> </w:t>
      </w:r>
    </w:p>
    <w:p w14:paraId="70D99ED1" w14:textId="3ED5CEAF" w:rsidR="00947D82" w:rsidRPr="00BB6F49" w:rsidRDefault="00947D82" w:rsidP="00E92A2D">
      <w:pPr>
        <w:spacing w:after="0"/>
        <w:rPr>
          <w:rFonts w:cstheme="minorHAnsi"/>
          <w:highlight w:val="yellow"/>
        </w:rPr>
      </w:pPr>
    </w:p>
    <w:p w14:paraId="36118963" w14:textId="5215707D" w:rsidR="00F70CB4" w:rsidRPr="00BB6F49" w:rsidRDefault="00F70CB4" w:rsidP="00E92A2D">
      <w:pPr>
        <w:spacing w:after="0"/>
        <w:rPr>
          <w:rFonts w:cstheme="minorHAnsi"/>
        </w:rPr>
      </w:pPr>
      <w:r w:rsidRPr="00BB6F49">
        <w:rPr>
          <w:rFonts w:eastAsia="Times New Roman" w:cstheme="minorHAnsi"/>
          <w:b/>
          <w:noProof/>
        </w:rPr>
        <w:t>Dokazila za dokazovanje upravičenosti stroškov, če gre za delo preko podjemne pogodbe</w:t>
      </w:r>
      <w:r w:rsidRPr="00BB6F49">
        <w:rPr>
          <w:rFonts w:cstheme="minorHAnsi"/>
        </w:rPr>
        <w:t>: dokumentacija o izboru zunanjega izvajalca, ki bo dokazovala gospodarno ravnanje ter tržno ceno</w:t>
      </w:r>
      <w:r w:rsidRPr="00BB6F49">
        <w:rPr>
          <w:rStyle w:val="Sprotnaopomba-sklic"/>
          <w:rFonts w:cstheme="minorHAnsi"/>
        </w:rPr>
        <w:footnoteReference w:id="12"/>
      </w:r>
      <w:r w:rsidRPr="00BB6F49">
        <w:rPr>
          <w:rFonts w:cstheme="minorHAnsi"/>
        </w:rPr>
        <w:t xml:space="preserve">; </w:t>
      </w:r>
    </w:p>
    <w:p w14:paraId="6E01285F" w14:textId="53B412C4" w:rsidR="00F70CB4" w:rsidRPr="00BB6F49" w:rsidRDefault="00F70CB4" w:rsidP="00E92A2D">
      <w:pPr>
        <w:spacing w:after="0"/>
        <w:rPr>
          <w:rFonts w:cstheme="minorHAnsi"/>
        </w:rPr>
      </w:pPr>
      <w:proofErr w:type="spellStart"/>
      <w:r w:rsidRPr="00BB6F49">
        <w:rPr>
          <w:rFonts w:cstheme="minorHAnsi"/>
        </w:rPr>
        <w:t>podjemna</w:t>
      </w:r>
      <w:proofErr w:type="spellEnd"/>
      <w:r w:rsidR="00DA6B46" w:rsidRPr="00BB6F49">
        <w:rPr>
          <w:rFonts w:cstheme="minorHAnsi"/>
        </w:rPr>
        <w:t xml:space="preserve"> </w:t>
      </w:r>
      <w:r w:rsidRPr="00BB6F49">
        <w:rPr>
          <w:rFonts w:cstheme="minorHAnsi"/>
        </w:rPr>
        <w:t>pogodba;</w:t>
      </w:r>
      <w:r w:rsidR="00DA6B46" w:rsidRPr="00BB6F49">
        <w:rPr>
          <w:rFonts w:cstheme="minorHAnsi"/>
        </w:rPr>
        <w:t xml:space="preserve"> </w:t>
      </w:r>
      <w:r w:rsidRPr="00BB6F49">
        <w:rPr>
          <w:rFonts w:cstheme="minorHAnsi"/>
        </w:rPr>
        <w:t>dokazilo o opravljeni storitvi (npr. poročilo o opravljenih storitvah);</w:t>
      </w:r>
      <w:r w:rsidR="00DA6B46" w:rsidRPr="00BB6F49">
        <w:rPr>
          <w:rFonts w:cstheme="minorHAnsi"/>
        </w:rPr>
        <w:t xml:space="preserve"> </w:t>
      </w:r>
      <w:r w:rsidRPr="00BB6F49">
        <w:rPr>
          <w:rFonts w:cstheme="minorHAnsi"/>
        </w:rPr>
        <w:t xml:space="preserve">račun ali zahtevek za izplačilo </w:t>
      </w:r>
      <w:proofErr w:type="spellStart"/>
      <w:r w:rsidRPr="00BB6F49">
        <w:rPr>
          <w:rFonts w:cstheme="minorHAnsi"/>
        </w:rPr>
        <w:t>podjemnega</w:t>
      </w:r>
      <w:proofErr w:type="spellEnd"/>
      <w:r w:rsidRPr="00BB6F49">
        <w:rPr>
          <w:rFonts w:cstheme="minorHAnsi"/>
        </w:rPr>
        <w:t xml:space="preserve"> dela;</w:t>
      </w:r>
      <w:r w:rsidR="00DA6B46" w:rsidRPr="00BB6F49">
        <w:rPr>
          <w:rFonts w:cstheme="minorHAnsi"/>
        </w:rPr>
        <w:t xml:space="preserve"> </w:t>
      </w:r>
      <w:r w:rsidRPr="00BB6F49">
        <w:rPr>
          <w:rFonts w:cstheme="minorHAnsi"/>
        </w:rPr>
        <w:t xml:space="preserve">obračun </w:t>
      </w:r>
      <w:proofErr w:type="spellStart"/>
      <w:r w:rsidRPr="00BB6F49">
        <w:rPr>
          <w:rFonts w:cstheme="minorHAnsi"/>
        </w:rPr>
        <w:t>podjemnega</w:t>
      </w:r>
      <w:proofErr w:type="spellEnd"/>
      <w:r w:rsidRPr="00BB6F49">
        <w:rPr>
          <w:rFonts w:cstheme="minorHAnsi"/>
        </w:rPr>
        <w:t xml:space="preserve"> dela in individualni REK-O obrazec;</w:t>
      </w:r>
      <w:r w:rsidR="00DA6B46" w:rsidRPr="00BB6F49">
        <w:rPr>
          <w:rFonts w:cstheme="minorHAnsi"/>
        </w:rPr>
        <w:t xml:space="preserve"> </w:t>
      </w:r>
      <w:r w:rsidRPr="00BB6F49">
        <w:rPr>
          <w:rFonts w:cstheme="minorHAnsi"/>
        </w:rPr>
        <w:t>dokazilo o plačilu</w:t>
      </w:r>
      <w:r w:rsidR="00DA6B46" w:rsidRPr="00BB6F49">
        <w:rPr>
          <w:rFonts w:cstheme="minorHAnsi"/>
        </w:rPr>
        <w:t xml:space="preserve"> </w:t>
      </w:r>
      <w:proofErr w:type="spellStart"/>
      <w:r w:rsidRPr="00BB6F49">
        <w:rPr>
          <w:rFonts w:cstheme="minorHAnsi"/>
        </w:rPr>
        <w:t>podjemnega</w:t>
      </w:r>
      <w:proofErr w:type="spellEnd"/>
      <w:r w:rsidRPr="00BB6F49">
        <w:rPr>
          <w:rFonts w:cstheme="minorHAnsi"/>
        </w:rPr>
        <w:t xml:space="preserve"> dela in pripadajočih davkov in prispevkov, vključno z REK</w:t>
      </w:r>
      <w:r w:rsidR="00DA6B46" w:rsidRPr="00BB6F49">
        <w:rPr>
          <w:rFonts w:cstheme="minorHAnsi"/>
        </w:rPr>
        <w:t>-</w:t>
      </w:r>
      <w:r w:rsidR="00AE3532" w:rsidRPr="00BB6F49">
        <w:rPr>
          <w:rFonts w:cstheme="minorHAnsi"/>
        </w:rPr>
        <w:t xml:space="preserve">2 </w:t>
      </w:r>
      <w:r w:rsidRPr="00BB6F49">
        <w:rPr>
          <w:rFonts w:cstheme="minorHAnsi"/>
        </w:rPr>
        <w:t>obrazcem v primeru množičnega plačila</w:t>
      </w:r>
      <w:r w:rsidR="007D677E" w:rsidRPr="00BB6F49">
        <w:rPr>
          <w:rFonts w:cstheme="minorHAnsi"/>
        </w:rPr>
        <w:t>; druga dodatna dokazila</w:t>
      </w:r>
      <w:r w:rsidRPr="00BB6F49">
        <w:rPr>
          <w:rFonts w:cstheme="minorHAnsi"/>
        </w:rPr>
        <w:t>.</w:t>
      </w:r>
    </w:p>
    <w:p w14:paraId="1012160E" w14:textId="77777777" w:rsidR="00F70CB4" w:rsidRPr="00BB6F49" w:rsidRDefault="00F70CB4" w:rsidP="00E92A2D">
      <w:pPr>
        <w:spacing w:after="0"/>
        <w:rPr>
          <w:rFonts w:cstheme="minorHAnsi"/>
        </w:rPr>
      </w:pPr>
    </w:p>
    <w:p w14:paraId="5AB4C281" w14:textId="2906403A" w:rsidR="00F70CB4" w:rsidRPr="00BB6F49" w:rsidRDefault="00F70CB4" w:rsidP="00E92A2D">
      <w:pPr>
        <w:spacing w:after="0"/>
        <w:rPr>
          <w:rFonts w:cstheme="minorHAnsi"/>
        </w:rPr>
      </w:pPr>
      <w:r w:rsidRPr="00BB6F49">
        <w:rPr>
          <w:rFonts w:eastAsia="Times New Roman" w:cstheme="minorHAnsi"/>
          <w:b/>
          <w:noProof/>
        </w:rPr>
        <w:t>Dokazila za dokazovanje upravičenosti stroškov, če gre za delo preko avtorske pogodbe</w:t>
      </w:r>
      <w:r w:rsidRPr="00BB6F49">
        <w:rPr>
          <w:rFonts w:cstheme="minorHAnsi"/>
        </w:rPr>
        <w:t>: dokumentacija o izboru zunanjega izvajalca, ki bo dokazovala gospodarno ravnanje ter tržno ceno</w:t>
      </w:r>
      <w:r w:rsidRPr="00BB6F49">
        <w:rPr>
          <w:rStyle w:val="Sprotnaopomba-sklic"/>
          <w:rFonts w:cstheme="minorHAnsi"/>
        </w:rPr>
        <w:footnoteReference w:id="13"/>
      </w:r>
      <w:r w:rsidRPr="00BB6F49">
        <w:rPr>
          <w:rFonts w:cstheme="minorHAnsi"/>
        </w:rPr>
        <w:t xml:space="preserve">; </w:t>
      </w:r>
      <w:r w:rsidRPr="00BB6F49">
        <w:rPr>
          <w:rFonts w:cstheme="minorHAnsi"/>
        </w:rPr>
        <w:lastRenderedPageBreak/>
        <w:t>avtorska pogodba; račun ali zahtevek za izplačilo avtorskega honorarja; obračun avtorskega dela ali individualni REK-2 obrazec; dokazilo o opravljeni storitvi (odvisno od storitve – avtorski izdelek, poročilo o delu); dokazilo o plačilu avtorskega dela in pripadajočih davkov in prispevkov, vključno z REK-2 obrazcem v primeru množičnega plačila</w:t>
      </w:r>
      <w:r w:rsidR="007D677E" w:rsidRPr="00BB6F49">
        <w:rPr>
          <w:rFonts w:cstheme="minorHAnsi"/>
        </w:rPr>
        <w:t>; druga dodatna dokazila</w:t>
      </w:r>
      <w:r w:rsidRPr="00BB6F49">
        <w:rPr>
          <w:rFonts w:cstheme="minorHAnsi"/>
        </w:rPr>
        <w:t>.</w:t>
      </w:r>
    </w:p>
    <w:p w14:paraId="2B66F361" w14:textId="1389A2A0" w:rsidR="00F70CB4" w:rsidRPr="00BB6F49" w:rsidRDefault="00F70CB4" w:rsidP="00E92A2D">
      <w:pPr>
        <w:spacing w:after="0"/>
        <w:rPr>
          <w:rFonts w:cstheme="minorHAnsi"/>
          <w:highlight w:val="yellow"/>
        </w:rPr>
      </w:pPr>
    </w:p>
    <w:p w14:paraId="34A9C37D" w14:textId="7E93D76B" w:rsidR="00F70CB4" w:rsidRPr="00BB6F49" w:rsidRDefault="00F70CB4" w:rsidP="00E92A2D">
      <w:pPr>
        <w:spacing w:after="0"/>
        <w:rPr>
          <w:rFonts w:cstheme="minorHAnsi"/>
          <w:highlight w:val="yellow"/>
        </w:rPr>
      </w:pPr>
      <w:r w:rsidRPr="00BB6F49">
        <w:rPr>
          <w:rFonts w:eastAsia="Times New Roman" w:cstheme="minorHAnsi"/>
          <w:b/>
          <w:noProof/>
        </w:rPr>
        <w:t>Dokazila za dokazovanje upravičenosti stroškov, če gre delo preko študentskega servisa</w:t>
      </w:r>
      <w:r w:rsidRPr="00BB6F49">
        <w:rPr>
          <w:rFonts w:cstheme="minorHAnsi"/>
        </w:rPr>
        <w:t xml:space="preserve">: napotnica študentskega servisa; poročilo o opravljenem delu; račun študentskega servisa; dokazilo </w:t>
      </w:r>
      <w:r w:rsidR="00AE3532" w:rsidRPr="00BB6F49">
        <w:rPr>
          <w:rFonts w:cstheme="minorHAnsi"/>
        </w:rPr>
        <w:t xml:space="preserve">o </w:t>
      </w:r>
      <w:r w:rsidRPr="00BB6F49">
        <w:rPr>
          <w:rFonts w:cstheme="minorHAnsi"/>
        </w:rPr>
        <w:t>plačilu študentskega dela in pripadajočih davkov in prispevkov; druga dodatna dokazila.</w:t>
      </w:r>
    </w:p>
    <w:p w14:paraId="66A0168E" w14:textId="77777777" w:rsidR="00F70CB4" w:rsidRPr="00BB6F49" w:rsidRDefault="00F70CB4" w:rsidP="00E92A2D">
      <w:pPr>
        <w:spacing w:after="0"/>
        <w:rPr>
          <w:rFonts w:cstheme="minorHAnsi"/>
          <w:highlight w:val="yellow"/>
        </w:rPr>
      </w:pPr>
    </w:p>
    <w:p w14:paraId="3408C540" w14:textId="55FD4B7B" w:rsidR="00947D82" w:rsidRPr="00BB6F49" w:rsidRDefault="00FE3459" w:rsidP="00E92A2D">
      <w:pPr>
        <w:spacing w:after="0"/>
        <w:rPr>
          <w:rFonts w:cstheme="minorHAnsi"/>
        </w:rPr>
      </w:pPr>
      <w:r w:rsidRPr="00BB6F49">
        <w:rPr>
          <w:rFonts w:cstheme="minorHAnsi"/>
        </w:rPr>
        <w:t xml:space="preserve">Vsi </w:t>
      </w:r>
      <w:proofErr w:type="spellStart"/>
      <w:r w:rsidR="00257AE7" w:rsidRPr="00BB6F49">
        <w:rPr>
          <w:rFonts w:cstheme="minorHAnsi"/>
        </w:rPr>
        <w:t>konzorcijski</w:t>
      </w:r>
      <w:proofErr w:type="spellEnd"/>
      <w:r w:rsidR="00257AE7" w:rsidRPr="00BB6F49">
        <w:rPr>
          <w:rFonts w:cstheme="minorHAnsi"/>
        </w:rPr>
        <w:t xml:space="preserve"> partnerji </w:t>
      </w:r>
      <w:r w:rsidR="00947D82" w:rsidRPr="00BB6F49">
        <w:rPr>
          <w:rFonts w:cstheme="minorHAnsi"/>
        </w:rPr>
        <w:t xml:space="preserve">morajo pri izboru zunanjih izvajalcev ravnati v skladu </w:t>
      </w:r>
      <w:r w:rsidR="00B85B84" w:rsidRPr="00BB6F49">
        <w:rPr>
          <w:rFonts w:cstheme="minorHAnsi"/>
        </w:rPr>
        <w:t>z načelom gospodarnosti in transparentnosti</w:t>
      </w:r>
      <w:r w:rsidR="00947D82" w:rsidRPr="00BB6F49">
        <w:rPr>
          <w:rFonts w:cstheme="minorHAnsi"/>
        </w:rPr>
        <w:t xml:space="preserve"> </w:t>
      </w:r>
      <w:r w:rsidR="00B85B84" w:rsidRPr="00BB6F49">
        <w:rPr>
          <w:rFonts w:cstheme="minorHAnsi"/>
        </w:rPr>
        <w:t>ter s</w:t>
      </w:r>
      <w:r w:rsidR="00947D82" w:rsidRPr="00BB6F49">
        <w:rPr>
          <w:rFonts w:cstheme="minorHAnsi"/>
        </w:rPr>
        <w:t xml:space="preserve"> pogodbo o </w:t>
      </w:r>
      <w:r w:rsidR="004D13A1" w:rsidRPr="00BB6F49">
        <w:rPr>
          <w:rFonts w:cstheme="minorHAnsi"/>
        </w:rPr>
        <w:t>financiranju</w:t>
      </w:r>
      <w:r w:rsidR="00947D82" w:rsidRPr="00BB6F49">
        <w:rPr>
          <w:rFonts w:cstheme="minorHAnsi"/>
        </w:rPr>
        <w:t>.</w:t>
      </w:r>
      <w:r w:rsidR="005C1648" w:rsidRPr="00BB6F49">
        <w:rPr>
          <w:rFonts w:cstheme="minorHAnsi"/>
        </w:rPr>
        <w:t xml:space="preserve"> </w:t>
      </w:r>
      <w:proofErr w:type="spellStart"/>
      <w:r w:rsidRPr="00BB6F49">
        <w:rPr>
          <w:rFonts w:cstheme="minorHAnsi"/>
        </w:rPr>
        <w:t>K</w:t>
      </w:r>
      <w:r w:rsidR="005C1648" w:rsidRPr="00BB6F49">
        <w:rPr>
          <w:rFonts w:cstheme="minorHAnsi"/>
        </w:rPr>
        <w:t>onzorcijski</w:t>
      </w:r>
      <w:proofErr w:type="spellEnd"/>
      <w:r w:rsidR="005C1648" w:rsidRPr="00BB6F49">
        <w:rPr>
          <w:rFonts w:cstheme="minorHAnsi"/>
        </w:rPr>
        <w:t xml:space="preserve"> partnerji, ki so zavezanci po </w:t>
      </w:r>
      <w:r w:rsidR="00B85B84" w:rsidRPr="00BB6F49">
        <w:rPr>
          <w:rFonts w:cstheme="minorHAnsi"/>
        </w:rPr>
        <w:t>Zakonu o javnem naročanju (Uradni list RS, št. 91/15, 14/18</w:t>
      </w:r>
      <w:r w:rsidR="00EA1F7C" w:rsidRPr="00BB6F49">
        <w:rPr>
          <w:rFonts w:cstheme="minorHAnsi"/>
        </w:rPr>
        <w:t>,</w:t>
      </w:r>
      <w:r w:rsidR="00B85B84" w:rsidRPr="00BB6F49">
        <w:rPr>
          <w:rFonts w:cstheme="minorHAnsi"/>
        </w:rPr>
        <w:t xml:space="preserve"> 121/21</w:t>
      </w:r>
      <w:r w:rsidR="00EA1F7C" w:rsidRPr="00BB6F49">
        <w:rPr>
          <w:rFonts w:cstheme="minorHAnsi"/>
        </w:rPr>
        <w:t xml:space="preserve">, 10/22, 74/22 – </w:t>
      </w:r>
      <w:proofErr w:type="spellStart"/>
      <w:r w:rsidR="00EA1F7C" w:rsidRPr="00BB6F49">
        <w:rPr>
          <w:rFonts w:cstheme="minorHAnsi"/>
        </w:rPr>
        <w:t>odl</w:t>
      </w:r>
      <w:proofErr w:type="spellEnd"/>
      <w:r w:rsidR="00EA1F7C" w:rsidRPr="00BB6F49">
        <w:rPr>
          <w:rFonts w:cstheme="minorHAnsi"/>
        </w:rPr>
        <w:t>. US, 100/22 – ZNUZSZS, 28/23 in 88/23 – ZOPNN-F</w:t>
      </w:r>
      <w:r w:rsidR="00B85B84" w:rsidRPr="00BB6F49">
        <w:rPr>
          <w:rFonts w:cstheme="minorHAnsi"/>
        </w:rPr>
        <w:t xml:space="preserve">, </w:t>
      </w:r>
      <w:r w:rsidR="00CF3C87" w:rsidRPr="00BB6F49">
        <w:rPr>
          <w:rFonts w:cstheme="minorHAnsi"/>
        </w:rPr>
        <w:t xml:space="preserve">v nadaljnjem besedilu: </w:t>
      </w:r>
      <w:r w:rsidR="00B85B84" w:rsidRPr="00BB6F49">
        <w:rPr>
          <w:rFonts w:cstheme="minorHAnsi"/>
        </w:rPr>
        <w:t>ZJN-3)</w:t>
      </w:r>
      <w:r w:rsidR="0032122F" w:rsidRPr="00BB6F49">
        <w:rPr>
          <w:rFonts w:cstheme="minorHAnsi"/>
        </w:rPr>
        <w:t>,</w:t>
      </w:r>
      <w:r w:rsidR="005C1648" w:rsidRPr="00BB6F49">
        <w:rPr>
          <w:rFonts w:cstheme="minorHAnsi"/>
        </w:rPr>
        <w:t xml:space="preserve"> morajo pri naročanju blaga in storitev ravnati skladno z določili ZJN-3.</w:t>
      </w:r>
    </w:p>
    <w:p w14:paraId="4F840982" w14:textId="77777777" w:rsidR="00947D82" w:rsidRPr="00BB6F49" w:rsidRDefault="00947D82" w:rsidP="00E92A2D">
      <w:pPr>
        <w:spacing w:after="0"/>
        <w:rPr>
          <w:rFonts w:cstheme="minorHAnsi"/>
        </w:rPr>
      </w:pPr>
    </w:p>
    <w:p w14:paraId="176D913A" w14:textId="32B8DA68" w:rsidR="00947D82" w:rsidRPr="00BB6F49" w:rsidRDefault="00A5276F" w:rsidP="00E92A2D">
      <w:pPr>
        <w:spacing w:after="0"/>
        <w:rPr>
          <w:rFonts w:cstheme="minorHAnsi"/>
        </w:rPr>
      </w:pPr>
      <w:r w:rsidRPr="00BB6F49">
        <w:rPr>
          <w:rFonts w:cstheme="minorHAnsi"/>
        </w:rPr>
        <w:t>Upravičen</w:t>
      </w:r>
      <w:r w:rsidR="00FE3459" w:rsidRPr="00BB6F49">
        <w:rPr>
          <w:rFonts w:cstheme="minorHAnsi"/>
        </w:rPr>
        <w:t>ec</w:t>
      </w:r>
      <w:r w:rsidR="00907CB7">
        <w:rPr>
          <w:rFonts w:cstheme="minorHAnsi"/>
        </w:rPr>
        <w:t xml:space="preserve"> </w:t>
      </w:r>
      <w:r w:rsidR="00947D82" w:rsidRPr="00BB6F49">
        <w:rPr>
          <w:rFonts w:cstheme="minorHAnsi"/>
        </w:rPr>
        <w:t xml:space="preserve">lahko upravičene stroške </w:t>
      </w:r>
      <w:r w:rsidR="00D66DF4" w:rsidRPr="00BB6F49">
        <w:rPr>
          <w:rFonts w:cstheme="minorHAnsi"/>
        </w:rPr>
        <w:t xml:space="preserve">pri </w:t>
      </w:r>
      <w:r w:rsidR="00C514D5" w:rsidRPr="00BB6F49">
        <w:rPr>
          <w:rFonts w:cstheme="minorHAnsi"/>
        </w:rPr>
        <w:t>ARIS</w:t>
      </w:r>
      <w:r w:rsidR="009153FB" w:rsidRPr="00BB6F49">
        <w:rPr>
          <w:rFonts w:cstheme="minorHAnsi"/>
        </w:rPr>
        <w:t xml:space="preserve"> </w:t>
      </w:r>
      <w:r w:rsidR="00947D82" w:rsidRPr="00BB6F49">
        <w:rPr>
          <w:rFonts w:cstheme="minorHAnsi"/>
        </w:rPr>
        <w:t xml:space="preserve">uveljavlja, ko je </w:t>
      </w:r>
      <w:r w:rsidR="00AE3532" w:rsidRPr="00BB6F49">
        <w:rPr>
          <w:rFonts w:cstheme="minorHAnsi"/>
        </w:rPr>
        <w:t xml:space="preserve">posamezni </w:t>
      </w:r>
      <w:r w:rsidR="00947D82" w:rsidRPr="00BB6F49">
        <w:rPr>
          <w:rFonts w:cstheme="minorHAnsi"/>
        </w:rPr>
        <w:t>račun v celoti plačan.</w:t>
      </w:r>
    </w:p>
    <w:p w14:paraId="61691F1B" w14:textId="77777777" w:rsidR="00947D82" w:rsidRPr="00BB6F49" w:rsidRDefault="00947D82" w:rsidP="00E92A2D">
      <w:pPr>
        <w:spacing w:after="0"/>
        <w:rPr>
          <w:rFonts w:cstheme="minorHAnsi"/>
          <w:highlight w:val="yellow"/>
        </w:rPr>
      </w:pPr>
    </w:p>
    <w:p w14:paraId="18DB4220" w14:textId="6B093F90" w:rsidR="00947D82" w:rsidRPr="00BB6F49" w:rsidRDefault="00947D82" w:rsidP="00E92A2D">
      <w:pPr>
        <w:spacing w:after="0"/>
        <w:rPr>
          <w:rFonts w:cstheme="minorHAnsi"/>
        </w:rPr>
      </w:pPr>
      <w:r w:rsidRPr="00BB6F49">
        <w:rPr>
          <w:rFonts w:cstheme="minorHAnsi"/>
        </w:rPr>
        <w:t>Iz dokazil mora biti j</w:t>
      </w:r>
      <w:r w:rsidR="004D13A1" w:rsidRPr="00BB6F49">
        <w:rPr>
          <w:rFonts w:cstheme="minorHAnsi"/>
        </w:rPr>
        <w:t xml:space="preserve">asno razvidna povezava stroška </w:t>
      </w:r>
      <w:r w:rsidR="005245CA">
        <w:rPr>
          <w:rFonts w:cstheme="minorHAnsi"/>
        </w:rPr>
        <w:t>s projektom</w:t>
      </w:r>
      <w:r w:rsidRPr="00BB6F49">
        <w:rPr>
          <w:rFonts w:cstheme="minorHAnsi"/>
        </w:rPr>
        <w:t>.</w:t>
      </w:r>
    </w:p>
    <w:p w14:paraId="16777A4B" w14:textId="77777777" w:rsidR="004C68AD" w:rsidRPr="00BB6F49" w:rsidRDefault="004C68AD" w:rsidP="00E92A2D">
      <w:pPr>
        <w:spacing w:after="0"/>
        <w:rPr>
          <w:rFonts w:cstheme="minorHAnsi"/>
        </w:rPr>
      </w:pPr>
    </w:p>
    <w:p w14:paraId="2E48A809" w14:textId="0F5FCE00" w:rsidR="00FE06AD" w:rsidRPr="00BB6F49" w:rsidRDefault="00A05EB7" w:rsidP="00E92A2D">
      <w:pPr>
        <w:pStyle w:val="Naslov3"/>
        <w:rPr>
          <w:rFonts w:asciiTheme="minorHAnsi" w:hAnsiTheme="minorHAnsi" w:cstheme="minorHAnsi"/>
          <w:b/>
          <w:sz w:val="22"/>
          <w:szCs w:val="22"/>
        </w:rPr>
      </w:pPr>
      <w:bookmarkStart w:id="23" w:name="_Hlk147487093"/>
      <w:r w:rsidRPr="00BB6F49">
        <w:rPr>
          <w:rFonts w:asciiTheme="minorHAnsi" w:hAnsiTheme="minorHAnsi" w:cstheme="minorHAnsi"/>
          <w:b/>
          <w:sz w:val="22"/>
          <w:szCs w:val="22"/>
        </w:rPr>
        <w:t>7</w:t>
      </w:r>
      <w:r w:rsidR="00593B25" w:rsidRPr="00BB6F49">
        <w:rPr>
          <w:rFonts w:asciiTheme="minorHAnsi" w:hAnsiTheme="minorHAnsi" w:cstheme="minorHAnsi"/>
          <w:b/>
          <w:sz w:val="22"/>
          <w:szCs w:val="22"/>
        </w:rPr>
        <w:t>.</w:t>
      </w:r>
      <w:r w:rsidR="00E7465A" w:rsidRPr="00BB6F49">
        <w:rPr>
          <w:rFonts w:asciiTheme="minorHAnsi" w:hAnsiTheme="minorHAnsi" w:cstheme="minorHAnsi"/>
          <w:b/>
          <w:sz w:val="22"/>
          <w:szCs w:val="22"/>
        </w:rPr>
        <w:t>4</w:t>
      </w:r>
      <w:r w:rsidR="00F66AC3" w:rsidRPr="00BB6F49">
        <w:rPr>
          <w:rFonts w:asciiTheme="minorHAnsi" w:hAnsiTheme="minorHAnsi" w:cstheme="minorHAnsi"/>
          <w:b/>
          <w:sz w:val="22"/>
          <w:szCs w:val="22"/>
        </w:rPr>
        <w:t xml:space="preserve">. </w:t>
      </w:r>
      <w:r w:rsidR="00FE06AD" w:rsidRPr="00BB6F49">
        <w:rPr>
          <w:rFonts w:asciiTheme="minorHAnsi" w:hAnsiTheme="minorHAnsi" w:cstheme="minorHAnsi"/>
          <w:b/>
          <w:sz w:val="22"/>
          <w:szCs w:val="22"/>
        </w:rPr>
        <w:t>Stroški nakupa opredmetenih osnovnih sredstev</w:t>
      </w:r>
    </w:p>
    <w:p w14:paraId="34633BC9" w14:textId="77777777" w:rsidR="00A65EC6" w:rsidRPr="00BB6F49" w:rsidRDefault="00A65EC6" w:rsidP="00E92A2D">
      <w:pPr>
        <w:rPr>
          <w:rFonts w:cstheme="minorHAnsi"/>
        </w:rPr>
      </w:pPr>
    </w:p>
    <w:p w14:paraId="40BF5AE0" w14:textId="75F82582" w:rsidR="00FE06AD" w:rsidRPr="00BB6F49" w:rsidRDefault="00FE06AD" w:rsidP="00E92A2D">
      <w:pPr>
        <w:spacing w:after="0"/>
        <w:rPr>
          <w:rFonts w:cstheme="minorHAnsi"/>
        </w:rPr>
      </w:pPr>
      <w:r w:rsidRPr="00BB6F49">
        <w:rPr>
          <w:rFonts w:cstheme="minorHAnsi"/>
        </w:rPr>
        <w:t xml:space="preserve">Upravičeni stroški lahko zajemajo stroške nakupa opreme ter drugih opredmetenih osnovnih sredstev (razen stroškov nakupa zemljišč in stavb), nujno potrebnih za izvedbo </w:t>
      </w:r>
      <w:r w:rsidR="00CB399A">
        <w:rPr>
          <w:rFonts w:cstheme="minorHAnsi"/>
        </w:rPr>
        <w:t>projekta</w:t>
      </w:r>
      <w:r w:rsidR="00361733" w:rsidRPr="00BB6F49">
        <w:rPr>
          <w:rFonts w:cstheme="minorHAnsi"/>
        </w:rPr>
        <w:t xml:space="preserve"> in neposredno povezanih s ciljem </w:t>
      </w:r>
      <w:r w:rsidR="00CB399A">
        <w:rPr>
          <w:rFonts w:cstheme="minorHAnsi"/>
        </w:rPr>
        <w:t>projekta</w:t>
      </w:r>
      <w:r w:rsidR="00F21A1A" w:rsidRPr="00BB6F49">
        <w:rPr>
          <w:rFonts w:cstheme="minorHAnsi"/>
        </w:rPr>
        <w:t xml:space="preserve">. </w:t>
      </w:r>
    </w:p>
    <w:p w14:paraId="6F598F4B" w14:textId="77777777" w:rsidR="00950F17" w:rsidRPr="00BB6F49" w:rsidRDefault="00950F17" w:rsidP="00E92A2D">
      <w:pPr>
        <w:spacing w:after="0"/>
        <w:rPr>
          <w:rFonts w:cstheme="minorHAnsi"/>
          <w:highlight w:val="yellow"/>
        </w:rPr>
      </w:pPr>
    </w:p>
    <w:p w14:paraId="48320C0A" w14:textId="748524F9" w:rsidR="00731F23" w:rsidRPr="008763A3" w:rsidRDefault="00731F23" w:rsidP="00E92A2D">
      <w:pPr>
        <w:rPr>
          <w:rFonts w:cstheme="minorHAnsi"/>
        </w:rPr>
      </w:pPr>
      <w:r w:rsidRPr="008763A3">
        <w:rPr>
          <w:rFonts w:cstheme="minorHAnsi"/>
        </w:rPr>
        <w:t>Nakup rabljene opreme NI upravičen strošek, razen če gre za nakup obnovljene IKT opreme pod naslednjimi pogoji:</w:t>
      </w:r>
    </w:p>
    <w:p w14:paraId="4304C25C" w14:textId="04942380" w:rsidR="00731F23" w:rsidRPr="008763A3" w:rsidRDefault="00731F23" w:rsidP="00E92A2D">
      <w:pPr>
        <w:spacing w:after="0"/>
        <w:rPr>
          <w:rFonts w:cstheme="minorHAnsi"/>
        </w:rPr>
      </w:pPr>
      <w:r w:rsidRPr="008763A3">
        <w:rPr>
          <w:rFonts w:cstheme="minorHAnsi"/>
        </w:rPr>
        <w:t>-</w:t>
      </w:r>
      <w:r w:rsidRPr="008763A3">
        <w:rPr>
          <w:rFonts w:cstheme="minorHAnsi"/>
        </w:rPr>
        <w:tab/>
        <w:t>za prvotni (izvirni) nakup opreme ni bilo pridobljenih sredstev iz kateregakoli vira EU fina</w:t>
      </w:r>
      <w:r w:rsidR="00A0507E" w:rsidRPr="008763A3">
        <w:rPr>
          <w:rFonts w:cstheme="minorHAnsi"/>
        </w:rPr>
        <w:t>n</w:t>
      </w:r>
      <w:r w:rsidRPr="008763A3">
        <w:rPr>
          <w:rFonts w:cstheme="minorHAnsi"/>
        </w:rPr>
        <w:t>ciranja (KS, ESRR, ESS+, SPP, ETS, NOR/EGP meh</w:t>
      </w:r>
      <w:r w:rsidR="00A0507E" w:rsidRPr="008763A3">
        <w:rPr>
          <w:rFonts w:cstheme="minorHAnsi"/>
        </w:rPr>
        <w:t>a</w:t>
      </w:r>
      <w:r w:rsidRPr="008763A3">
        <w:rPr>
          <w:rFonts w:cstheme="minorHAnsi"/>
        </w:rPr>
        <w:t>nizem, Švicarski prispevek, NOO, itd.);</w:t>
      </w:r>
    </w:p>
    <w:p w14:paraId="28A11E63" w14:textId="77777777" w:rsidR="00731F23" w:rsidRPr="008763A3" w:rsidRDefault="00731F23" w:rsidP="00E92A2D">
      <w:pPr>
        <w:spacing w:after="0"/>
        <w:rPr>
          <w:rFonts w:cstheme="minorHAnsi"/>
        </w:rPr>
      </w:pPr>
      <w:r w:rsidRPr="008763A3">
        <w:rPr>
          <w:rFonts w:cstheme="minorHAnsi"/>
        </w:rPr>
        <w:t>-</w:t>
      </w:r>
      <w:r w:rsidRPr="008763A3">
        <w:rPr>
          <w:rFonts w:cstheme="minorHAnsi"/>
        </w:rPr>
        <w:tab/>
        <w:t>cena obnovljene opreme ne presega cene za novo opremo;</w:t>
      </w:r>
    </w:p>
    <w:p w14:paraId="34CA4295" w14:textId="016CE98E" w:rsidR="00731F23" w:rsidRPr="00BB6F49" w:rsidRDefault="00731F23" w:rsidP="00E92A2D">
      <w:pPr>
        <w:spacing w:after="0"/>
        <w:rPr>
          <w:rFonts w:cstheme="minorHAnsi"/>
        </w:rPr>
      </w:pPr>
      <w:r w:rsidRPr="008763A3">
        <w:rPr>
          <w:rFonts w:cstheme="minorHAnsi"/>
        </w:rPr>
        <w:t>-</w:t>
      </w:r>
      <w:r w:rsidRPr="008763A3">
        <w:rPr>
          <w:rFonts w:cstheme="minorHAnsi"/>
        </w:rPr>
        <w:tab/>
        <w:t>zagotovljeni so zakonsko predpisani garancijski pogoji oziroma vsaj 1 letno jamstvo.</w:t>
      </w:r>
    </w:p>
    <w:p w14:paraId="4A48A8FA" w14:textId="77777777" w:rsidR="00A0507E" w:rsidRPr="00BB6F49" w:rsidRDefault="00A0507E" w:rsidP="00E92A2D">
      <w:pPr>
        <w:spacing w:after="0"/>
        <w:rPr>
          <w:rFonts w:cstheme="minorHAnsi"/>
        </w:rPr>
      </w:pPr>
    </w:p>
    <w:p w14:paraId="1F4766E1" w14:textId="20D0F9C9" w:rsidR="00A65EC6" w:rsidRPr="00866329" w:rsidRDefault="006B3007" w:rsidP="00866329">
      <w:pPr>
        <w:rPr>
          <w:rFonts w:cstheme="minorHAnsi"/>
        </w:rPr>
      </w:pPr>
      <w:r w:rsidRPr="00BB6F49">
        <w:rPr>
          <w:rFonts w:cstheme="minorHAnsi"/>
        </w:rPr>
        <w:t xml:space="preserve">Nakup </w:t>
      </w:r>
      <w:r w:rsidR="008A3F1A" w:rsidRPr="00BB6F49">
        <w:rPr>
          <w:rFonts w:cstheme="minorHAnsi"/>
        </w:rPr>
        <w:t>nov</w:t>
      </w:r>
      <w:r w:rsidR="00AB2FC6" w:rsidRPr="00BB6F49">
        <w:rPr>
          <w:rFonts w:cstheme="minorHAnsi"/>
        </w:rPr>
        <w:t>ih</w:t>
      </w:r>
      <w:r w:rsidR="008A3F1A" w:rsidRPr="00BB6F49">
        <w:rPr>
          <w:rFonts w:cstheme="minorHAnsi"/>
        </w:rPr>
        <w:t xml:space="preserve"> ali </w:t>
      </w:r>
      <w:r w:rsidR="00AB2FC6" w:rsidRPr="00BB6F49">
        <w:rPr>
          <w:rFonts w:cstheme="minorHAnsi"/>
        </w:rPr>
        <w:t>rabljenih</w:t>
      </w:r>
      <w:r w:rsidRPr="00BB6F49">
        <w:rPr>
          <w:rFonts w:cstheme="minorHAnsi"/>
        </w:rPr>
        <w:t xml:space="preserve"> </w:t>
      </w:r>
      <w:r w:rsidR="00A5276F" w:rsidRPr="00BB6F49">
        <w:rPr>
          <w:rFonts w:cstheme="minorHAnsi"/>
        </w:rPr>
        <w:t xml:space="preserve">osnovnih </w:t>
      </w:r>
      <w:r w:rsidR="00AB2FC6" w:rsidRPr="00BB6F49">
        <w:rPr>
          <w:rFonts w:cstheme="minorHAnsi"/>
        </w:rPr>
        <w:t>sredstev</w:t>
      </w:r>
      <w:r w:rsidRPr="00BB6F49">
        <w:rPr>
          <w:rFonts w:cstheme="minorHAnsi"/>
        </w:rPr>
        <w:t xml:space="preserve"> ne sme biti opravljen od </w:t>
      </w:r>
      <w:proofErr w:type="spellStart"/>
      <w:r w:rsidR="00D6066F" w:rsidRPr="00BB6F49">
        <w:rPr>
          <w:rFonts w:cstheme="minorHAnsi"/>
        </w:rPr>
        <w:t>konzorcijskih</w:t>
      </w:r>
      <w:proofErr w:type="spellEnd"/>
      <w:r w:rsidR="00D6066F" w:rsidRPr="00BB6F49">
        <w:rPr>
          <w:rFonts w:cstheme="minorHAnsi"/>
        </w:rPr>
        <w:t xml:space="preserve"> partnerjev</w:t>
      </w:r>
      <w:r w:rsidRPr="00BB6F49">
        <w:rPr>
          <w:rFonts w:cstheme="minorHAnsi"/>
        </w:rPr>
        <w:t xml:space="preserve">, niti ne od družb, s katerimi je </w:t>
      </w:r>
      <w:r w:rsidR="00E4520C" w:rsidRPr="00BB6F49">
        <w:rPr>
          <w:rFonts w:cstheme="minorHAnsi"/>
        </w:rPr>
        <w:t>up</w:t>
      </w:r>
      <w:r w:rsidR="00F21A1A" w:rsidRPr="00BB6F49">
        <w:rPr>
          <w:rFonts w:cstheme="minorHAnsi"/>
        </w:rPr>
        <w:t>r</w:t>
      </w:r>
      <w:r w:rsidR="00E4520C" w:rsidRPr="00BB6F49">
        <w:rPr>
          <w:rFonts w:cstheme="minorHAnsi"/>
        </w:rPr>
        <w:t>avičenec</w:t>
      </w:r>
      <w:r w:rsidRPr="00BB6F49">
        <w:rPr>
          <w:rFonts w:cstheme="minorHAnsi"/>
        </w:rPr>
        <w:t xml:space="preserve"> </w:t>
      </w:r>
      <w:r w:rsidR="00D67480" w:rsidRPr="00BB6F49">
        <w:rPr>
          <w:rFonts w:cstheme="minorHAnsi"/>
        </w:rPr>
        <w:t>(</w:t>
      </w:r>
      <w:proofErr w:type="spellStart"/>
      <w:r w:rsidR="00A0507E" w:rsidRPr="00BB6F49">
        <w:rPr>
          <w:rFonts w:cstheme="minorHAnsi"/>
        </w:rPr>
        <w:t>konzorcijski</w:t>
      </w:r>
      <w:proofErr w:type="spellEnd"/>
      <w:r w:rsidR="00A0507E" w:rsidRPr="00BB6F49">
        <w:rPr>
          <w:rFonts w:cstheme="minorHAnsi"/>
        </w:rPr>
        <w:t xml:space="preserve"> partner</w:t>
      </w:r>
      <w:r w:rsidR="00D67480" w:rsidRPr="00BB6F49">
        <w:rPr>
          <w:rFonts w:cstheme="minorHAnsi"/>
        </w:rPr>
        <w:t>)</w:t>
      </w:r>
      <w:r w:rsidR="00A0507E" w:rsidRPr="00BB6F49">
        <w:rPr>
          <w:rFonts w:cstheme="minorHAnsi"/>
        </w:rPr>
        <w:t xml:space="preserve"> </w:t>
      </w:r>
      <w:r w:rsidRPr="00BB6F49">
        <w:rPr>
          <w:rFonts w:cstheme="minorHAnsi"/>
        </w:rPr>
        <w:t>povezan na katerega koli od spodnjih načinov.</w:t>
      </w:r>
    </w:p>
    <w:p w14:paraId="31E80DAC" w14:textId="76F692EF" w:rsidR="00760C6B" w:rsidRPr="00BB6F49" w:rsidRDefault="00760C6B" w:rsidP="00E92A2D">
      <w:pPr>
        <w:spacing w:after="0"/>
        <w:rPr>
          <w:rFonts w:cstheme="minorHAnsi"/>
        </w:rPr>
      </w:pPr>
      <w:proofErr w:type="spellStart"/>
      <w:r w:rsidRPr="00BB6F49">
        <w:rPr>
          <w:rFonts w:cstheme="minorHAnsi"/>
        </w:rPr>
        <w:t>Konzorcijski</w:t>
      </w:r>
      <w:proofErr w:type="spellEnd"/>
      <w:r w:rsidRPr="00BB6F49">
        <w:rPr>
          <w:rFonts w:cstheme="minorHAnsi"/>
        </w:rPr>
        <w:t xml:space="preserve"> partner ali njegov zaposleni ne sme nastopati kot dobavitelj drugim </w:t>
      </w:r>
      <w:proofErr w:type="spellStart"/>
      <w:r w:rsidR="00D3121A" w:rsidRPr="00BB6F49">
        <w:rPr>
          <w:rFonts w:cstheme="minorHAnsi"/>
        </w:rPr>
        <w:t>konzorcijskim</w:t>
      </w:r>
      <w:proofErr w:type="spellEnd"/>
      <w:r w:rsidR="00D3121A" w:rsidRPr="00BB6F49">
        <w:rPr>
          <w:rFonts w:cstheme="minorHAnsi"/>
        </w:rPr>
        <w:t xml:space="preserve"> </w:t>
      </w:r>
      <w:r w:rsidRPr="00BB6F49">
        <w:rPr>
          <w:rFonts w:cstheme="minorHAnsi"/>
        </w:rPr>
        <w:t xml:space="preserve">partnerjem istega konzorcija. </w:t>
      </w:r>
    </w:p>
    <w:p w14:paraId="2E614817" w14:textId="77777777" w:rsidR="00760C6B" w:rsidRPr="00BB6F49" w:rsidRDefault="00760C6B" w:rsidP="00E92A2D">
      <w:pPr>
        <w:spacing w:after="0"/>
        <w:rPr>
          <w:rFonts w:cstheme="minorHAnsi"/>
        </w:rPr>
      </w:pPr>
    </w:p>
    <w:p w14:paraId="65177491" w14:textId="488060A6" w:rsidR="00760C6B" w:rsidRDefault="00760C6B" w:rsidP="00E92A2D">
      <w:pPr>
        <w:spacing w:after="0"/>
        <w:rPr>
          <w:rFonts w:cstheme="minorHAnsi"/>
        </w:rPr>
      </w:pPr>
      <w:r w:rsidRPr="00BB6F49">
        <w:rPr>
          <w:rFonts w:cstheme="minorHAnsi"/>
        </w:rPr>
        <w:t xml:space="preserve">Neupravičen strošek je sklepanje pogodb s svojimi zaposlenimi ali z zaposlenimi pri </w:t>
      </w:r>
      <w:proofErr w:type="spellStart"/>
      <w:r w:rsidRPr="00BB6F49">
        <w:rPr>
          <w:rFonts w:cstheme="minorHAnsi"/>
        </w:rPr>
        <w:t>konzorcijskih</w:t>
      </w:r>
      <w:proofErr w:type="spellEnd"/>
      <w:r w:rsidRPr="00BB6F49">
        <w:rPr>
          <w:rFonts w:cstheme="minorHAnsi"/>
        </w:rPr>
        <w:t xml:space="preserve"> partnerjih, ki bi dobavili opredmetena osnovna sredstva kot samostojni podjetniki. Neupravičen strošek je tudi, če kot dobavitelj nastopa podjetje, katerega večinski lastnik ali zakoniti zastopnik je zaposlen pri katerem koli </w:t>
      </w:r>
      <w:proofErr w:type="spellStart"/>
      <w:r w:rsidRPr="00BB6F49">
        <w:rPr>
          <w:rFonts w:cstheme="minorHAnsi"/>
        </w:rPr>
        <w:t>konzorcijskem</w:t>
      </w:r>
      <w:proofErr w:type="spellEnd"/>
      <w:r w:rsidRPr="00BB6F49">
        <w:rPr>
          <w:rFonts w:cstheme="minorHAnsi"/>
        </w:rPr>
        <w:t xml:space="preserve"> partnerju.</w:t>
      </w:r>
    </w:p>
    <w:p w14:paraId="49DF08B1" w14:textId="77777777" w:rsidR="00B71105" w:rsidRDefault="00B71105" w:rsidP="00E92A2D">
      <w:pPr>
        <w:spacing w:after="0"/>
        <w:rPr>
          <w:rFonts w:cstheme="minorHAnsi"/>
        </w:rPr>
      </w:pPr>
    </w:p>
    <w:p w14:paraId="6FA5B5C4" w14:textId="77777777" w:rsidR="00B71105" w:rsidRPr="00BB6F49" w:rsidRDefault="00B71105" w:rsidP="00E92A2D">
      <w:pPr>
        <w:spacing w:after="0"/>
        <w:rPr>
          <w:rFonts w:cstheme="minorHAnsi"/>
        </w:rPr>
      </w:pPr>
    </w:p>
    <w:p w14:paraId="4FDFD330" w14:textId="77777777" w:rsidR="00760C6B" w:rsidRPr="00BB6F49" w:rsidRDefault="00760C6B" w:rsidP="00E92A2D">
      <w:pPr>
        <w:spacing w:after="0"/>
        <w:rPr>
          <w:rFonts w:cstheme="minorHAnsi"/>
        </w:rPr>
      </w:pPr>
    </w:p>
    <w:p w14:paraId="58B5C395" w14:textId="23E15159" w:rsidR="00760C6B" w:rsidRPr="00BB6F49" w:rsidRDefault="00760C6B" w:rsidP="00E92A2D">
      <w:pPr>
        <w:spacing w:after="0"/>
        <w:rPr>
          <w:rFonts w:cstheme="minorHAnsi"/>
        </w:rPr>
      </w:pPr>
      <w:r w:rsidRPr="00BB6F49">
        <w:rPr>
          <w:rFonts w:cstheme="minorHAnsi"/>
        </w:rPr>
        <w:lastRenderedPageBreak/>
        <w:t>Strošek nakupa opredmetenih osnovnih sredstev je neupravičen tudi, če je:</w:t>
      </w:r>
    </w:p>
    <w:p w14:paraId="501D2197" w14:textId="0A2823F5" w:rsidR="00760C6B" w:rsidRPr="00BB6F49" w:rsidRDefault="00760C6B" w:rsidP="00FC0330">
      <w:pPr>
        <w:pStyle w:val="Odstavekseznama"/>
        <w:numPr>
          <w:ilvl w:val="0"/>
          <w:numId w:val="5"/>
        </w:numPr>
        <w:spacing w:after="0"/>
        <w:rPr>
          <w:rFonts w:cstheme="minorHAnsi"/>
        </w:rPr>
      </w:pPr>
      <w:r w:rsidRPr="00BB6F49">
        <w:rPr>
          <w:rFonts w:cstheme="minorHAnsi"/>
        </w:rPr>
        <w:t xml:space="preserve">dobavitelj povezana družba po pravilih zakona, ki ureja gospodarske družbe ali </w:t>
      </w:r>
    </w:p>
    <w:p w14:paraId="089E7E5E" w14:textId="25560C51" w:rsidR="00760C6B" w:rsidRPr="00BB6F49" w:rsidRDefault="00760C6B" w:rsidP="00FC0330">
      <w:pPr>
        <w:pStyle w:val="Odstavekseznama"/>
        <w:numPr>
          <w:ilvl w:val="0"/>
          <w:numId w:val="5"/>
        </w:numPr>
        <w:spacing w:after="0"/>
        <w:rPr>
          <w:rFonts w:cstheme="minorHAnsi"/>
        </w:rPr>
      </w:pPr>
      <w:r w:rsidRPr="00BB6F49">
        <w:rPr>
          <w:rFonts w:cstheme="minorHAnsi"/>
        </w:rPr>
        <w:t xml:space="preserve">dobavitelj 25 % ali več lastniško povezan s katerim koli izmed </w:t>
      </w:r>
      <w:proofErr w:type="spellStart"/>
      <w:r w:rsidRPr="00BB6F49">
        <w:rPr>
          <w:rFonts w:cstheme="minorHAnsi"/>
        </w:rPr>
        <w:t>konzorcijskih</w:t>
      </w:r>
      <w:proofErr w:type="spellEnd"/>
      <w:r w:rsidRPr="00BB6F49">
        <w:rPr>
          <w:rFonts w:cstheme="minorHAnsi"/>
        </w:rPr>
        <w:t xml:space="preserve"> partnerjev ali</w:t>
      </w:r>
    </w:p>
    <w:p w14:paraId="43628DD3" w14:textId="5CCD6135" w:rsidR="00760C6B" w:rsidRPr="00BB6F49" w:rsidRDefault="00760C6B" w:rsidP="00FC0330">
      <w:pPr>
        <w:pStyle w:val="Odstavekseznama"/>
        <w:numPr>
          <w:ilvl w:val="0"/>
          <w:numId w:val="5"/>
        </w:numPr>
        <w:spacing w:after="0"/>
        <w:rPr>
          <w:rFonts w:cstheme="minorHAnsi"/>
        </w:rPr>
      </w:pPr>
      <w:r w:rsidRPr="00BB6F49">
        <w:rPr>
          <w:rFonts w:cstheme="minorHAnsi"/>
        </w:rPr>
        <w:t>zakoniti zastopnik upravičenca</w:t>
      </w:r>
      <w:r w:rsidR="00D67480" w:rsidRPr="00BB6F49">
        <w:rPr>
          <w:rFonts w:cstheme="minorHAnsi"/>
        </w:rPr>
        <w:t xml:space="preserve"> (</w:t>
      </w:r>
      <w:proofErr w:type="spellStart"/>
      <w:r w:rsidR="00D67480" w:rsidRPr="00BB6F49">
        <w:rPr>
          <w:rFonts w:cstheme="minorHAnsi"/>
        </w:rPr>
        <w:t>konzorcijskega</w:t>
      </w:r>
      <w:proofErr w:type="spellEnd"/>
      <w:r w:rsidR="00D67480" w:rsidRPr="00BB6F49">
        <w:rPr>
          <w:rFonts w:cstheme="minorHAnsi"/>
        </w:rPr>
        <w:t xml:space="preserve"> partnerja)</w:t>
      </w:r>
      <w:r w:rsidRPr="00BB6F49">
        <w:rPr>
          <w:rFonts w:cstheme="minorHAnsi"/>
        </w:rPr>
        <w:t xml:space="preserve"> član organa upravljanja ali nadzora ali njegov družinski član:</w:t>
      </w:r>
    </w:p>
    <w:p w14:paraId="36E7C1E7" w14:textId="0D2B9AB3" w:rsidR="00760C6B" w:rsidRPr="00BB6F49" w:rsidRDefault="00760C6B" w:rsidP="00FC0330">
      <w:pPr>
        <w:pStyle w:val="Odstavekseznama"/>
        <w:numPr>
          <w:ilvl w:val="0"/>
          <w:numId w:val="10"/>
        </w:numPr>
        <w:spacing w:after="0"/>
        <w:rPr>
          <w:rFonts w:cstheme="minorHAnsi"/>
        </w:rPr>
      </w:pPr>
      <w:r w:rsidRPr="00BB6F49">
        <w:rPr>
          <w:rFonts w:cstheme="minorHAnsi"/>
        </w:rPr>
        <w:t>udeležen kot zakoniti zastopnik, član organa upravljanja ali nadzora dobavitelja ali</w:t>
      </w:r>
    </w:p>
    <w:p w14:paraId="7406841F" w14:textId="5B6E4AB9" w:rsidR="00760C6B" w:rsidRPr="00BB6F49" w:rsidRDefault="00760C6B" w:rsidP="00FC0330">
      <w:pPr>
        <w:pStyle w:val="Odstavekseznama"/>
        <w:numPr>
          <w:ilvl w:val="0"/>
          <w:numId w:val="10"/>
        </w:numPr>
        <w:spacing w:after="0"/>
        <w:rPr>
          <w:rFonts w:cstheme="minorHAnsi"/>
        </w:rPr>
      </w:pPr>
      <w:r w:rsidRPr="00BB6F49">
        <w:rPr>
          <w:rFonts w:cstheme="minorHAnsi"/>
        </w:rPr>
        <w:t xml:space="preserve">neposredno ali preko drugih pravnih oseb v več kot </w:t>
      </w:r>
      <w:r w:rsidR="007F7C4D" w:rsidRPr="00BB6F49">
        <w:rPr>
          <w:rFonts w:cstheme="minorHAnsi"/>
        </w:rPr>
        <w:t>25 %</w:t>
      </w:r>
      <w:r w:rsidRPr="00BB6F49">
        <w:rPr>
          <w:rFonts w:cstheme="minorHAnsi"/>
        </w:rPr>
        <w:t xml:space="preserve"> deležu udeležen pri ustanoviteljskih pravicah, upravljanju ali kapitalu dobavitelja.</w:t>
      </w:r>
    </w:p>
    <w:p w14:paraId="7F86643C" w14:textId="77777777" w:rsidR="00FE06AD" w:rsidRPr="00BB6F49" w:rsidRDefault="00FE06AD" w:rsidP="00E92A2D">
      <w:pPr>
        <w:spacing w:after="0"/>
        <w:rPr>
          <w:rFonts w:cstheme="minorHAnsi"/>
          <w:highlight w:val="yellow"/>
        </w:rPr>
      </w:pPr>
    </w:p>
    <w:p w14:paraId="61C03CB8" w14:textId="1D96AF49" w:rsidR="00FE06AD" w:rsidRPr="00BB6F49" w:rsidRDefault="00460D0D" w:rsidP="00E92A2D">
      <w:pPr>
        <w:spacing w:after="0"/>
        <w:rPr>
          <w:rFonts w:cstheme="minorHAnsi"/>
        </w:rPr>
      </w:pPr>
      <w:r w:rsidRPr="00BB6F49">
        <w:rPr>
          <w:rFonts w:eastAsia="Times New Roman" w:cstheme="minorHAnsi"/>
          <w:b/>
          <w:noProof/>
        </w:rPr>
        <w:t>Dokazila za dokazovanje upravičenosti stroškov</w:t>
      </w:r>
      <w:r w:rsidR="00FE06AD" w:rsidRPr="00BB6F49">
        <w:rPr>
          <w:rFonts w:cstheme="minorHAnsi"/>
        </w:rPr>
        <w:t>: dokumentacija o izboru dobavitelja, ki bo do</w:t>
      </w:r>
      <w:r w:rsidR="00F65199" w:rsidRPr="00BB6F49">
        <w:rPr>
          <w:rFonts w:cstheme="minorHAnsi"/>
        </w:rPr>
        <w:t>kazovala gospodarno ravnanje in</w:t>
      </w:r>
      <w:r w:rsidR="00FE06AD" w:rsidRPr="00BB6F49">
        <w:rPr>
          <w:rFonts w:cstheme="minorHAnsi"/>
        </w:rPr>
        <w:t xml:space="preserve"> tržno ceno</w:t>
      </w:r>
      <w:r w:rsidR="00FE06AD" w:rsidRPr="00BB6F49">
        <w:rPr>
          <w:rStyle w:val="Sprotnaopomba-sklic"/>
          <w:rFonts w:cstheme="minorHAnsi"/>
        </w:rPr>
        <w:footnoteReference w:id="14"/>
      </w:r>
      <w:r w:rsidR="00FE06AD" w:rsidRPr="00BB6F49">
        <w:rPr>
          <w:rFonts w:cstheme="minorHAnsi"/>
        </w:rPr>
        <w:t xml:space="preserve">; </w:t>
      </w:r>
      <w:r w:rsidR="00951A30" w:rsidRPr="00BB6F49">
        <w:rPr>
          <w:rFonts w:cstheme="minorHAnsi"/>
        </w:rPr>
        <w:t>dokazilo o naročilu (</w:t>
      </w:r>
      <w:r w:rsidR="00FE06AD" w:rsidRPr="00BB6F49">
        <w:rPr>
          <w:rFonts w:cstheme="minorHAnsi"/>
        </w:rPr>
        <w:t>pogodba</w:t>
      </w:r>
      <w:r w:rsidR="00612764" w:rsidRPr="00BB6F49">
        <w:rPr>
          <w:rFonts w:cstheme="minorHAnsi"/>
        </w:rPr>
        <w:t>, naročilnica</w:t>
      </w:r>
      <w:r w:rsidR="00951A30" w:rsidRPr="00BB6F49">
        <w:rPr>
          <w:rFonts w:cstheme="minorHAnsi"/>
        </w:rPr>
        <w:t>)</w:t>
      </w:r>
      <w:r w:rsidR="00FE06AD" w:rsidRPr="00BB6F49">
        <w:rPr>
          <w:rFonts w:cstheme="minorHAnsi"/>
        </w:rPr>
        <w:t>; dokazilo o dobavi opredmetenih osnovnih sredstev (za dobavo iz EU</w:t>
      </w:r>
      <w:r w:rsidR="00CB6677" w:rsidRPr="00BB6F49">
        <w:rPr>
          <w:rFonts w:cstheme="minorHAnsi"/>
        </w:rPr>
        <w:t xml:space="preserve"> npr.</w:t>
      </w:r>
      <w:r w:rsidR="00FE06AD" w:rsidRPr="00BB6F49">
        <w:rPr>
          <w:rFonts w:cstheme="minorHAnsi"/>
        </w:rPr>
        <w:t>: dobavnica, tovorni list; v kolikor gre za uvoz</w:t>
      </w:r>
      <w:r w:rsidR="00CB6677" w:rsidRPr="00BB6F49">
        <w:rPr>
          <w:rFonts w:cstheme="minorHAnsi"/>
        </w:rPr>
        <w:t xml:space="preserve"> npr.</w:t>
      </w:r>
      <w:r w:rsidR="00FE06AD" w:rsidRPr="00BB6F49">
        <w:rPr>
          <w:rFonts w:cstheme="minorHAnsi"/>
        </w:rPr>
        <w:t>: dobavnica, enotna uprav</w:t>
      </w:r>
      <w:r w:rsidR="00F65199" w:rsidRPr="00BB6F49">
        <w:rPr>
          <w:rFonts w:cstheme="minorHAnsi"/>
        </w:rPr>
        <w:t>na listina (EUL), tovorni list</w:t>
      </w:r>
      <w:r w:rsidR="00951A30" w:rsidRPr="00BB6F49">
        <w:rPr>
          <w:rFonts w:cstheme="minorHAnsi"/>
        </w:rPr>
        <w:t>)</w:t>
      </w:r>
      <w:r w:rsidR="00F65199" w:rsidRPr="00BB6F49">
        <w:rPr>
          <w:rFonts w:cstheme="minorHAnsi"/>
        </w:rPr>
        <w:t>;</w:t>
      </w:r>
      <w:r w:rsidR="00FE06AD" w:rsidRPr="00BB6F49">
        <w:rPr>
          <w:rFonts w:cstheme="minorHAnsi"/>
        </w:rPr>
        <w:t xml:space="preserve"> račun</w:t>
      </w:r>
      <w:r w:rsidR="00CB6677" w:rsidRPr="00BB6F49">
        <w:rPr>
          <w:rFonts w:cstheme="minorHAnsi"/>
        </w:rPr>
        <w:t xml:space="preserve"> ali </w:t>
      </w:r>
      <w:proofErr w:type="spellStart"/>
      <w:r w:rsidR="00CB6677" w:rsidRPr="00BB6F49">
        <w:rPr>
          <w:rFonts w:cstheme="minorHAnsi"/>
        </w:rPr>
        <w:t>eRačun</w:t>
      </w:r>
      <w:proofErr w:type="spellEnd"/>
      <w:r w:rsidR="00760C6B" w:rsidRPr="00BB6F49">
        <w:rPr>
          <w:rFonts w:cstheme="minorHAnsi"/>
        </w:rPr>
        <w:t xml:space="preserve"> (z navedbo oznake, tipa opreme, v primeru sestavljenih naprav natančna specifikacija posameznih komponent, ki sestavljajo celoto)</w:t>
      </w:r>
      <w:r w:rsidR="00FE06AD" w:rsidRPr="00BB6F49">
        <w:rPr>
          <w:rFonts w:cstheme="minorHAnsi"/>
        </w:rPr>
        <w:t>;</w:t>
      </w:r>
      <w:r w:rsidR="00760C6B" w:rsidRPr="00BB6F49">
        <w:rPr>
          <w:rFonts w:cstheme="minorHAnsi"/>
        </w:rPr>
        <w:t xml:space="preserve"> dokazilo, da je </w:t>
      </w:r>
      <w:r w:rsidR="00416C23" w:rsidRPr="00BB6F49">
        <w:rPr>
          <w:rFonts w:cstheme="minorHAnsi"/>
        </w:rPr>
        <w:t>opredmeteno osnovno sredstvo novo (npr. razvidno leto izdelave - garancije, certifikati, tehnične specifikacije, potrdila proizvajalcev); v primeru obnovljene IKT opreme dokazilo, da je oprema obnovljena (garancije, certifikati itd.);</w:t>
      </w:r>
      <w:r w:rsidR="00FE06AD" w:rsidRPr="00BB6F49">
        <w:rPr>
          <w:rFonts w:cstheme="minorHAnsi"/>
        </w:rPr>
        <w:t xml:space="preserve"> izjava s podpisom in žigom odgovorne osebe</w:t>
      </w:r>
      <w:r w:rsidR="00A67FAA" w:rsidRPr="00BB6F49">
        <w:rPr>
          <w:rFonts w:cstheme="minorHAnsi"/>
        </w:rPr>
        <w:t xml:space="preserve"> </w:t>
      </w:r>
      <w:r w:rsidR="000C0B4D" w:rsidRPr="00BB6F49">
        <w:rPr>
          <w:rFonts w:cstheme="minorHAnsi"/>
        </w:rPr>
        <w:t>upravičenca</w:t>
      </w:r>
      <w:r w:rsidR="00A67FAA" w:rsidRPr="00BB6F49">
        <w:rPr>
          <w:rFonts w:cstheme="minorHAnsi"/>
        </w:rPr>
        <w:t xml:space="preserve"> </w:t>
      </w:r>
      <w:r w:rsidR="00D67480" w:rsidRPr="00BB6F49">
        <w:rPr>
          <w:rFonts w:cstheme="minorHAnsi"/>
        </w:rPr>
        <w:t>(</w:t>
      </w:r>
      <w:proofErr w:type="spellStart"/>
      <w:r w:rsidR="00A67FAA" w:rsidRPr="00BB6F49">
        <w:rPr>
          <w:rFonts w:cstheme="minorHAnsi"/>
        </w:rPr>
        <w:t>konzorcijskega</w:t>
      </w:r>
      <w:proofErr w:type="spellEnd"/>
      <w:r w:rsidR="00A67FAA" w:rsidRPr="00BB6F49">
        <w:rPr>
          <w:rFonts w:cstheme="minorHAnsi"/>
        </w:rPr>
        <w:t xml:space="preserve"> partnerja</w:t>
      </w:r>
      <w:r w:rsidR="00D67480" w:rsidRPr="00BB6F49">
        <w:rPr>
          <w:rFonts w:cstheme="minorHAnsi"/>
        </w:rPr>
        <w:t>)</w:t>
      </w:r>
      <w:r w:rsidR="00FE06AD" w:rsidRPr="00BB6F49">
        <w:rPr>
          <w:rFonts w:cstheme="minorHAnsi"/>
        </w:rPr>
        <w:t xml:space="preserve"> o namenskosti opredmetenih osnovnih sredstev (za kaj se bodo uporabljala</w:t>
      </w:r>
      <w:r w:rsidR="00760C6B" w:rsidRPr="00BB6F49">
        <w:rPr>
          <w:rFonts w:cstheme="minorHAnsi"/>
        </w:rPr>
        <w:t>, kje se bodo nahajala</w:t>
      </w:r>
      <w:r w:rsidR="00FE06AD" w:rsidRPr="00BB6F49">
        <w:rPr>
          <w:rFonts w:cstheme="minorHAnsi"/>
        </w:rPr>
        <w:t xml:space="preserve"> in kdo bo njihov lastnik po koncu izvajanja projekta); </w:t>
      </w:r>
      <w:r w:rsidR="00760C6B" w:rsidRPr="00BB6F49">
        <w:rPr>
          <w:rFonts w:cstheme="minorHAnsi"/>
        </w:rPr>
        <w:t xml:space="preserve">fotografije opreme; </w:t>
      </w:r>
      <w:r w:rsidR="00FE06AD" w:rsidRPr="00BB6F49">
        <w:rPr>
          <w:rFonts w:cstheme="minorHAnsi"/>
        </w:rPr>
        <w:t>dokazilo o plačilu</w:t>
      </w:r>
      <w:r w:rsidR="001A1389" w:rsidRPr="00BB6F49">
        <w:rPr>
          <w:rFonts w:cstheme="minorHAnsi"/>
        </w:rPr>
        <w:t>;</w:t>
      </w:r>
      <w:r w:rsidR="00FE06AD" w:rsidRPr="00BB6F49">
        <w:rPr>
          <w:rFonts w:cstheme="minorHAnsi"/>
        </w:rPr>
        <w:t xml:space="preserve"> </w:t>
      </w:r>
      <w:r w:rsidR="00F95EE2" w:rsidRPr="00BB6F49">
        <w:rPr>
          <w:rFonts w:cstheme="minorHAnsi"/>
        </w:rPr>
        <w:t>izpis iz knjige osnovnih sredstev</w:t>
      </w:r>
      <w:r w:rsidR="001A1389" w:rsidRPr="00BB6F49">
        <w:rPr>
          <w:rFonts w:cstheme="minorHAnsi"/>
        </w:rPr>
        <w:t>;</w:t>
      </w:r>
      <w:r w:rsidR="00F95EE2" w:rsidRPr="00BB6F49">
        <w:rPr>
          <w:rFonts w:cstheme="minorHAnsi"/>
        </w:rPr>
        <w:t xml:space="preserve"> </w:t>
      </w:r>
      <w:r w:rsidR="00FE06AD" w:rsidRPr="00BB6F49">
        <w:rPr>
          <w:rFonts w:cstheme="minorHAnsi"/>
        </w:rPr>
        <w:t xml:space="preserve">druga </w:t>
      </w:r>
      <w:r w:rsidR="00FB4768" w:rsidRPr="00BB6F49">
        <w:rPr>
          <w:rFonts w:cstheme="minorHAnsi"/>
        </w:rPr>
        <w:t xml:space="preserve">dodatna </w:t>
      </w:r>
      <w:r w:rsidR="00FE06AD" w:rsidRPr="00BB6F49">
        <w:rPr>
          <w:rFonts w:cstheme="minorHAnsi"/>
        </w:rPr>
        <w:t xml:space="preserve">dokazila. </w:t>
      </w:r>
    </w:p>
    <w:p w14:paraId="4FF13D31" w14:textId="5B6173A6" w:rsidR="00760C6B" w:rsidRPr="00BB6F49" w:rsidRDefault="00760C6B" w:rsidP="00E92A2D">
      <w:pPr>
        <w:spacing w:after="0"/>
        <w:rPr>
          <w:rFonts w:cstheme="minorHAnsi"/>
        </w:rPr>
      </w:pPr>
    </w:p>
    <w:p w14:paraId="3832A41B" w14:textId="1CB19E44" w:rsidR="00FE06AD" w:rsidRPr="00BB6F49" w:rsidRDefault="000C0B4D" w:rsidP="00E92A2D">
      <w:pPr>
        <w:spacing w:after="0"/>
        <w:rPr>
          <w:rFonts w:cstheme="minorHAnsi"/>
        </w:rPr>
      </w:pPr>
      <w:r w:rsidRPr="00BB6F49">
        <w:rPr>
          <w:rFonts w:cstheme="minorHAnsi"/>
        </w:rPr>
        <w:t>Upravičen</w:t>
      </w:r>
      <w:r w:rsidR="00D67480" w:rsidRPr="00BB6F49">
        <w:rPr>
          <w:rFonts w:cstheme="minorHAnsi"/>
        </w:rPr>
        <w:t>ec</w:t>
      </w:r>
      <w:r w:rsidR="00D66DF4" w:rsidRPr="00BB6F49">
        <w:rPr>
          <w:rFonts w:cstheme="minorHAnsi"/>
        </w:rPr>
        <w:t xml:space="preserve"> </w:t>
      </w:r>
      <w:r w:rsidR="00D67480" w:rsidRPr="00BB6F49">
        <w:rPr>
          <w:rFonts w:cstheme="minorHAnsi"/>
        </w:rPr>
        <w:t xml:space="preserve">(vsi </w:t>
      </w:r>
      <w:proofErr w:type="spellStart"/>
      <w:r w:rsidR="00D66DF4" w:rsidRPr="00BB6F49">
        <w:rPr>
          <w:rFonts w:cstheme="minorHAnsi"/>
        </w:rPr>
        <w:t>konzorcijski</w:t>
      </w:r>
      <w:proofErr w:type="spellEnd"/>
      <w:r w:rsidR="00D66DF4" w:rsidRPr="00BB6F49">
        <w:rPr>
          <w:rFonts w:cstheme="minorHAnsi"/>
        </w:rPr>
        <w:t xml:space="preserve"> partnerji</w:t>
      </w:r>
      <w:r w:rsidR="00D67480" w:rsidRPr="00BB6F49">
        <w:rPr>
          <w:rFonts w:cstheme="minorHAnsi"/>
        </w:rPr>
        <w:t>)</w:t>
      </w:r>
      <w:r w:rsidR="00FE06AD" w:rsidRPr="00BB6F49">
        <w:rPr>
          <w:rFonts w:cstheme="minorHAnsi"/>
        </w:rPr>
        <w:t xml:space="preserve"> morajo pri naročanju opredmetenih osnovnih sredstev ravnati </w:t>
      </w:r>
      <w:r w:rsidR="00C41B58" w:rsidRPr="00BB6F49">
        <w:rPr>
          <w:rFonts w:cstheme="minorHAnsi"/>
        </w:rPr>
        <w:t>v skladu z načelom gospodarnosti in transparentnosti</w:t>
      </w:r>
      <w:r w:rsidR="00A96C33" w:rsidRPr="00BB6F49">
        <w:rPr>
          <w:rFonts w:cstheme="minorHAnsi"/>
        </w:rPr>
        <w:t xml:space="preserve"> </w:t>
      </w:r>
      <w:r w:rsidR="00C41B58" w:rsidRPr="00BB6F49">
        <w:rPr>
          <w:rFonts w:cstheme="minorHAnsi"/>
        </w:rPr>
        <w:t>ter s</w:t>
      </w:r>
      <w:r w:rsidR="00A96C33" w:rsidRPr="00BB6F49">
        <w:rPr>
          <w:rFonts w:cstheme="minorHAnsi"/>
        </w:rPr>
        <w:t xml:space="preserve"> </w:t>
      </w:r>
      <w:r w:rsidR="00C41B58" w:rsidRPr="00BB6F49">
        <w:rPr>
          <w:rFonts w:cstheme="minorHAnsi"/>
        </w:rPr>
        <w:t xml:space="preserve">pogodbo o </w:t>
      </w:r>
      <w:r w:rsidRPr="00BB6F49">
        <w:rPr>
          <w:rFonts w:cstheme="minorHAnsi"/>
        </w:rPr>
        <w:t>financiranju</w:t>
      </w:r>
      <w:r w:rsidR="00C41B58" w:rsidRPr="00BB6F49">
        <w:rPr>
          <w:rFonts w:cstheme="minorHAnsi"/>
        </w:rPr>
        <w:t xml:space="preserve">. </w:t>
      </w:r>
      <w:r w:rsidRPr="00BB6F49">
        <w:rPr>
          <w:rFonts w:cstheme="minorHAnsi"/>
        </w:rPr>
        <w:t>Upravičenci</w:t>
      </w:r>
      <w:r w:rsidR="00C41B58" w:rsidRPr="00BB6F49">
        <w:rPr>
          <w:rFonts w:cstheme="minorHAnsi"/>
        </w:rPr>
        <w:t xml:space="preserve"> </w:t>
      </w:r>
      <w:r w:rsidR="004D26DB" w:rsidRPr="00BB6F49">
        <w:rPr>
          <w:rFonts w:cstheme="minorHAnsi"/>
        </w:rPr>
        <w:t>(</w:t>
      </w:r>
      <w:proofErr w:type="spellStart"/>
      <w:r w:rsidR="00C41B58" w:rsidRPr="00BB6F49">
        <w:rPr>
          <w:rFonts w:cstheme="minorHAnsi"/>
        </w:rPr>
        <w:t>konzorcijski</w:t>
      </w:r>
      <w:proofErr w:type="spellEnd"/>
      <w:r w:rsidR="00C41B58" w:rsidRPr="00BB6F49">
        <w:rPr>
          <w:rFonts w:cstheme="minorHAnsi"/>
        </w:rPr>
        <w:t xml:space="preserve"> partnerji</w:t>
      </w:r>
      <w:r w:rsidR="004D26DB" w:rsidRPr="00BB6F49">
        <w:rPr>
          <w:rFonts w:cstheme="minorHAnsi"/>
        </w:rPr>
        <w:t>)</w:t>
      </w:r>
      <w:r w:rsidR="00C41B58" w:rsidRPr="00BB6F49">
        <w:rPr>
          <w:rFonts w:cstheme="minorHAnsi"/>
        </w:rPr>
        <w:t>, ki so zavezanci po ZJN-3, morajo pri naročanju blaga in storitev ravnati skladno z določili ZJN-3.</w:t>
      </w:r>
    </w:p>
    <w:p w14:paraId="4D620CC6" w14:textId="77777777" w:rsidR="00A96C33" w:rsidRPr="00BB6F49" w:rsidRDefault="00A96C33" w:rsidP="00E92A2D">
      <w:pPr>
        <w:spacing w:after="0"/>
        <w:rPr>
          <w:rFonts w:cstheme="minorHAnsi"/>
        </w:rPr>
      </w:pPr>
    </w:p>
    <w:p w14:paraId="09CE7CF3" w14:textId="4F17445F" w:rsidR="00FE06AD" w:rsidRPr="00BB6F49" w:rsidRDefault="000C0B4D" w:rsidP="00E92A2D">
      <w:pPr>
        <w:spacing w:after="0"/>
        <w:rPr>
          <w:rFonts w:cstheme="minorHAnsi"/>
        </w:rPr>
      </w:pPr>
      <w:r w:rsidRPr="00BB6F49">
        <w:rPr>
          <w:rFonts w:cstheme="minorHAnsi"/>
        </w:rPr>
        <w:t>Upravičen</w:t>
      </w:r>
      <w:r w:rsidR="00D67480" w:rsidRPr="00BB6F49">
        <w:rPr>
          <w:rFonts w:cstheme="minorHAnsi"/>
        </w:rPr>
        <w:t>ec</w:t>
      </w:r>
      <w:r w:rsidR="00907CB7">
        <w:rPr>
          <w:rFonts w:cstheme="minorHAnsi"/>
        </w:rPr>
        <w:t xml:space="preserve"> </w:t>
      </w:r>
      <w:r w:rsidR="00FE06AD" w:rsidRPr="00BB6F49">
        <w:rPr>
          <w:rFonts w:cstheme="minorHAnsi"/>
        </w:rPr>
        <w:t>lahko upravičene stroške</w:t>
      </w:r>
      <w:r w:rsidR="00D66DF4" w:rsidRPr="00BB6F49">
        <w:rPr>
          <w:rFonts w:cstheme="minorHAnsi"/>
        </w:rPr>
        <w:t xml:space="preserve"> pri </w:t>
      </w:r>
      <w:r w:rsidR="00C514D5" w:rsidRPr="00BB6F49">
        <w:rPr>
          <w:rFonts w:cstheme="minorHAnsi"/>
        </w:rPr>
        <w:t>ARIS</w:t>
      </w:r>
      <w:r w:rsidR="009153FB" w:rsidRPr="00BB6F49">
        <w:rPr>
          <w:rFonts w:cstheme="minorHAnsi"/>
        </w:rPr>
        <w:t xml:space="preserve"> </w:t>
      </w:r>
      <w:r w:rsidR="00FE06AD" w:rsidRPr="00BB6F49">
        <w:rPr>
          <w:rFonts w:cstheme="minorHAnsi"/>
        </w:rPr>
        <w:t>uveljavlja, ko je posamezen račun v celoti plačan.</w:t>
      </w:r>
    </w:p>
    <w:p w14:paraId="519C2149" w14:textId="77777777" w:rsidR="00FE06AD" w:rsidRPr="00BB6F49" w:rsidRDefault="00FE06AD" w:rsidP="00E92A2D">
      <w:pPr>
        <w:spacing w:after="0"/>
        <w:rPr>
          <w:rFonts w:cstheme="minorHAnsi"/>
        </w:rPr>
      </w:pPr>
    </w:p>
    <w:p w14:paraId="6DB5D165" w14:textId="4BC3F199" w:rsidR="00FE06AD" w:rsidRPr="00BB6F49" w:rsidRDefault="00FE06AD" w:rsidP="00E92A2D">
      <w:pPr>
        <w:spacing w:after="0"/>
        <w:rPr>
          <w:rFonts w:cstheme="minorHAnsi"/>
        </w:rPr>
      </w:pPr>
      <w:r w:rsidRPr="00BB6F49">
        <w:rPr>
          <w:rFonts w:cstheme="minorHAnsi"/>
        </w:rPr>
        <w:t xml:space="preserve">Iz dokazil mora biti jasno razvidna povezava stroška </w:t>
      </w:r>
      <w:r w:rsidR="005245CA">
        <w:rPr>
          <w:rFonts w:cstheme="minorHAnsi"/>
        </w:rPr>
        <w:t>s projektom</w:t>
      </w:r>
      <w:r w:rsidRPr="00BB6F49">
        <w:rPr>
          <w:rFonts w:cstheme="minorHAnsi"/>
        </w:rPr>
        <w:t>.</w:t>
      </w:r>
    </w:p>
    <w:p w14:paraId="593FFBA4" w14:textId="6F488911" w:rsidR="003F1A45" w:rsidRPr="00BB6F49" w:rsidRDefault="003F1A45" w:rsidP="00E92A2D">
      <w:pPr>
        <w:spacing w:after="0"/>
        <w:rPr>
          <w:rFonts w:cstheme="minorHAnsi"/>
        </w:rPr>
      </w:pPr>
    </w:p>
    <w:p w14:paraId="06A5B034" w14:textId="7C97AC23" w:rsidR="003F1A45" w:rsidRPr="00BB6F49" w:rsidRDefault="00A05EB7" w:rsidP="00E92A2D">
      <w:pPr>
        <w:pStyle w:val="Naslov3"/>
        <w:rPr>
          <w:rFonts w:asciiTheme="minorHAnsi" w:hAnsiTheme="minorHAnsi" w:cstheme="minorHAnsi"/>
          <w:b/>
          <w:sz w:val="22"/>
          <w:szCs w:val="22"/>
        </w:rPr>
      </w:pPr>
      <w:r w:rsidRPr="00BB6F49">
        <w:rPr>
          <w:rFonts w:asciiTheme="minorHAnsi" w:hAnsiTheme="minorHAnsi" w:cstheme="minorHAnsi"/>
          <w:b/>
          <w:sz w:val="22"/>
          <w:szCs w:val="22"/>
        </w:rPr>
        <w:t>7</w:t>
      </w:r>
      <w:r w:rsidR="00593B25" w:rsidRPr="00BB6F49">
        <w:rPr>
          <w:rFonts w:asciiTheme="minorHAnsi" w:hAnsiTheme="minorHAnsi" w:cstheme="minorHAnsi"/>
          <w:b/>
          <w:sz w:val="22"/>
          <w:szCs w:val="22"/>
        </w:rPr>
        <w:t>.</w:t>
      </w:r>
      <w:r w:rsidR="00E7465A" w:rsidRPr="00BB6F49">
        <w:rPr>
          <w:rFonts w:asciiTheme="minorHAnsi" w:hAnsiTheme="minorHAnsi" w:cstheme="minorHAnsi"/>
          <w:b/>
          <w:sz w:val="22"/>
          <w:szCs w:val="22"/>
        </w:rPr>
        <w:t>5</w:t>
      </w:r>
      <w:r w:rsidR="00F66AC3" w:rsidRPr="00BB6F49">
        <w:rPr>
          <w:rFonts w:asciiTheme="minorHAnsi" w:hAnsiTheme="minorHAnsi" w:cstheme="minorHAnsi"/>
          <w:b/>
          <w:sz w:val="22"/>
          <w:szCs w:val="22"/>
        </w:rPr>
        <w:t xml:space="preserve">. </w:t>
      </w:r>
      <w:r w:rsidR="003F1A45" w:rsidRPr="00BB6F49">
        <w:rPr>
          <w:rFonts w:asciiTheme="minorHAnsi" w:hAnsiTheme="minorHAnsi" w:cstheme="minorHAnsi"/>
          <w:b/>
          <w:sz w:val="22"/>
          <w:szCs w:val="22"/>
        </w:rPr>
        <w:t>Stroški nakupa neopredmetenih osnovnih sredstev</w:t>
      </w:r>
    </w:p>
    <w:p w14:paraId="1D656467" w14:textId="77777777" w:rsidR="003F1A45" w:rsidRPr="00BB6F49" w:rsidRDefault="003F1A45" w:rsidP="00E92A2D">
      <w:pPr>
        <w:spacing w:after="0"/>
        <w:rPr>
          <w:rFonts w:cstheme="minorHAnsi"/>
        </w:rPr>
      </w:pPr>
    </w:p>
    <w:p w14:paraId="55C98F05" w14:textId="3D42EFB2" w:rsidR="003F1A45" w:rsidRPr="00BB6F49" w:rsidRDefault="003F1A45" w:rsidP="00E92A2D">
      <w:pPr>
        <w:spacing w:after="0" w:line="240" w:lineRule="auto"/>
        <w:contextualSpacing/>
        <w:rPr>
          <w:rFonts w:eastAsia="Times New Roman" w:cstheme="minorHAnsi"/>
          <w:noProof/>
          <w:lang w:eastAsia="sl-SI"/>
        </w:rPr>
      </w:pPr>
      <w:r w:rsidRPr="00BB6F49">
        <w:rPr>
          <w:rFonts w:eastAsia="Times New Roman" w:cstheme="minorHAnsi"/>
          <w:noProof/>
          <w:lang w:eastAsia="sl-SI"/>
        </w:rPr>
        <w:t>Upravičeni stroški lahko zajemajo stroške znanja</w:t>
      </w:r>
      <w:r w:rsidR="00FB0FFC" w:rsidRPr="00BB6F49">
        <w:rPr>
          <w:rFonts w:eastAsia="Times New Roman" w:cstheme="minorHAnsi"/>
          <w:noProof/>
          <w:lang w:eastAsia="sl-SI"/>
        </w:rPr>
        <w:t>,</w:t>
      </w:r>
      <w:r w:rsidRPr="00BB6F49">
        <w:rPr>
          <w:rFonts w:eastAsia="Times New Roman" w:cstheme="minorHAnsi"/>
          <w:noProof/>
          <w:lang w:eastAsia="sl-SI"/>
        </w:rPr>
        <w:t xml:space="preserve"> patentov</w:t>
      </w:r>
      <w:r w:rsidR="00FB0FFC" w:rsidRPr="00BB6F49">
        <w:rPr>
          <w:rFonts w:eastAsia="Times New Roman" w:cstheme="minorHAnsi"/>
          <w:noProof/>
          <w:lang w:eastAsia="sl-SI"/>
        </w:rPr>
        <w:t xml:space="preserve"> in programske opreme</w:t>
      </w:r>
      <w:r w:rsidRPr="00BB6F49">
        <w:rPr>
          <w:rFonts w:eastAsia="Times New Roman" w:cstheme="minorHAnsi"/>
          <w:noProof/>
          <w:lang w:eastAsia="sl-SI"/>
        </w:rPr>
        <w:t xml:space="preserve">, ki so bili kupljeni ali je bilo zanje pridobljeno licenčno dovoljenje od zunanjih virov po običajnih tržnih pogojih, uporabljenih izključno za </w:t>
      </w:r>
      <w:r w:rsidR="005245CA">
        <w:rPr>
          <w:rFonts w:eastAsia="Times New Roman" w:cstheme="minorHAnsi"/>
          <w:noProof/>
          <w:lang w:eastAsia="sl-SI"/>
        </w:rPr>
        <w:t>projekt</w:t>
      </w:r>
      <w:r w:rsidRPr="00BB6F49">
        <w:rPr>
          <w:rFonts w:eastAsia="Times New Roman" w:cstheme="minorHAnsi"/>
          <w:noProof/>
          <w:lang w:eastAsia="sl-SI"/>
        </w:rPr>
        <w:t>.</w:t>
      </w:r>
      <w:r w:rsidR="005A4875" w:rsidRPr="00BB6F49">
        <w:rPr>
          <w:rFonts w:cstheme="minorHAnsi"/>
        </w:rPr>
        <w:t xml:space="preserve"> </w:t>
      </w:r>
      <w:r w:rsidR="005A4875" w:rsidRPr="00BB6F49">
        <w:rPr>
          <w:rFonts w:eastAsia="Times New Roman" w:cstheme="minorHAnsi"/>
          <w:noProof/>
          <w:lang w:eastAsia="sl-SI"/>
        </w:rPr>
        <w:t xml:space="preserve">Neopredmetena </w:t>
      </w:r>
      <w:r w:rsidR="005546D8" w:rsidRPr="00BB6F49">
        <w:rPr>
          <w:rFonts w:eastAsia="Times New Roman" w:cstheme="minorHAnsi"/>
          <w:noProof/>
          <w:lang w:eastAsia="sl-SI"/>
        </w:rPr>
        <w:t xml:space="preserve">osnovna </w:t>
      </w:r>
      <w:r w:rsidR="005A4875" w:rsidRPr="00BB6F49">
        <w:rPr>
          <w:rFonts w:eastAsia="Times New Roman" w:cstheme="minorHAnsi"/>
          <w:noProof/>
          <w:lang w:eastAsia="sl-SI"/>
        </w:rPr>
        <w:t xml:space="preserve">sredstva se morajo uporabljati izključno za namen in v skladu s </w:t>
      </w:r>
      <w:r w:rsidR="00683D7E" w:rsidRPr="00BB6F49">
        <w:rPr>
          <w:rFonts w:eastAsia="Times New Roman" w:cstheme="minorHAnsi"/>
          <w:noProof/>
          <w:lang w:eastAsia="sl-SI"/>
        </w:rPr>
        <w:t xml:space="preserve">ciljem </w:t>
      </w:r>
      <w:r w:rsidR="00CB399A">
        <w:rPr>
          <w:rFonts w:eastAsia="Times New Roman" w:cstheme="minorHAnsi"/>
          <w:noProof/>
          <w:lang w:eastAsia="sl-SI"/>
        </w:rPr>
        <w:t>projekta</w:t>
      </w:r>
      <w:r w:rsidR="00683D7E" w:rsidRPr="00BB6F49">
        <w:rPr>
          <w:rFonts w:eastAsia="Times New Roman" w:cstheme="minorHAnsi"/>
          <w:noProof/>
          <w:lang w:eastAsia="sl-SI"/>
        </w:rPr>
        <w:t>.</w:t>
      </w:r>
    </w:p>
    <w:p w14:paraId="30809739" w14:textId="77777777" w:rsidR="003F1A45" w:rsidRPr="00BB6F49" w:rsidRDefault="003F1A45" w:rsidP="00E92A2D">
      <w:pPr>
        <w:spacing w:after="0" w:line="240" w:lineRule="auto"/>
        <w:rPr>
          <w:rFonts w:eastAsia="Calibri" w:cstheme="minorHAnsi"/>
          <w:noProof/>
          <w:highlight w:val="yellow"/>
        </w:rPr>
      </w:pPr>
    </w:p>
    <w:p w14:paraId="1D8F7B96" w14:textId="11F40F6B" w:rsidR="005546D8" w:rsidRPr="00BB6F49" w:rsidRDefault="005546D8" w:rsidP="00E92A2D">
      <w:pPr>
        <w:spacing w:after="0" w:line="240" w:lineRule="auto"/>
        <w:rPr>
          <w:rFonts w:cstheme="minorHAnsi"/>
        </w:rPr>
      </w:pPr>
      <w:r w:rsidRPr="00BB6F49">
        <w:rPr>
          <w:rFonts w:cstheme="minorHAnsi"/>
        </w:rPr>
        <w:t xml:space="preserve">Nakup neopredmetenih osnovnih sredstev ne sme biti opravljen od </w:t>
      </w:r>
      <w:proofErr w:type="spellStart"/>
      <w:r w:rsidRPr="00BB6F49">
        <w:rPr>
          <w:rFonts w:cstheme="minorHAnsi"/>
        </w:rPr>
        <w:t>konzorcijskih</w:t>
      </w:r>
      <w:proofErr w:type="spellEnd"/>
      <w:r w:rsidRPr="00BB6F49">
        <w:rPr>
          <w:rFonts w:cstheme="minorHAnsi"/>
        </w:rPr>
        <w:t xml:space="preserve"> partnerjev, niti ne od družb, s katerimi je upravičenec </w:t>
      </w:r>
      <w:r w:rsidR="00D67480" w:rsidRPr="00BB6F49">
        <w:rPr>
          <w:rFonts w:cstheme="minorHAnsi"/>
        </w:rPr>
        <w:t>(</w:t>
      </w:r>
      <w:proofErr w:type="spellStart"/>
      <w:r w:rsidRPr="00BB6F49">
        <w:rPr>
          <w:rFonts w:cstheme="minorHAnsi"/>
        </w:rPr>
        <w:t>konzorcijski</w:t>
      </w:r>
      <w:proofErr w:type="spellEnd"/>
      <w:r w:rsidRPr="00BB6F49">
        <w:rPr>
          <w:rFonts w:cstheme="minorHAnsi"/>
        </w:rPr>
        <w:t xml:space="preserve"> partner</w:t>
      </w:r>
      <w:r w:rsidR="00D67480" w:rsidRPr="00BB6F49">
        <w:rPr>
          <w:rFonts w:cstheme="minorHAnsi"/>
        </w:rPr>
        <w:t>)</w:t>
      </w:r>
      <w:r w:rsidRPr="00BB6F49">
        <w:rPr>
          <w:rFonts w:cstheme="minorHAnsi"/>
        </w:rPr>
        <w:t xml:space="preserve"> povezan na katerega koli od spodnjih načinov. </w:t>
      </w:r>
    </w:p>
    <w:p w14:paraId="18A815AF" w14:textId="77777777" w:rsidR="005546D8" w:rsidRPr="00BB6F49" w:rsidRDefault="005546D8" w:rsidP="00E92A2D">
      <w:pPr>
        <w:spacing w:after="0" w:line="240" w:lineRule="auto"/>
        <w:rPr>
          <w:rFonts w:cstheme="minorHAnsi"/>
        </w:rPr>
      </w:pPr>
    </w:p>
    <w:p w14:paraId="0D959DD3" w14:textId="00AA19B0" w:rsidR="00683D7E" w:rsidRPr="00BB6F49" w:rsidRDefault="00683D7E" w:rsidP="00E92A2D">
      <w:pPr>
        <w:spacing w:after="0" w:line="240" w:lineRule="auto"/>
        <w:rPr>
          <w:rFonts w:cstheme="minorHAnsi"/>
        </w:rPr>
      </w:pPr>
      <w:proofErr w:type="spellStart"/>
      <w:r w:rsidRPr="00BB6F49">
        <w:rPr>
          <w:rFonts w:cstheme="minorHAnsi"/>
        </w:rPr>
        <w:t>Konzorcijski</w:t>
      </w:r>
      <w:proofErr w:type="spellEnd"/>
      <w:r w:rsidRPr="00BB6F49">
        <w:rPr>
          <w:rFonts w:cstheme="minorHAnsi"/>
        </w:rPr>
        <w:t xml:space="preserve"> partner ali njegov zaposleni ne sme nastopati kot dobavitelj drugim partnerjem istega konzorcija. </w:t>
      </w:r>
    </w:p>
    <w:p w14:paraId="3FD463E5" w14:textId="77777777" w:rsidR="00683D7E" w:rsidRPr="00BB6F49" w:rsidRDefault="00683D7E" w:rsidP="00E92A2D">
      <w:pPr>
        <w:spacing w:after="0" w:line="240" w:lineRule="auto"/>
        <w:rPr>
          <w:rFonts w:cstheme="minorHAnsi"/>
        </w:rPr>
      </w:pPr>
    </w:p>
    <w:p w14:paraId="52092387" w14:textId="018EF043" w:rsidR="00683D7E" w:rsidRPr="00BB6F49" w:rsidRDefault="00683D7E" w:rsidP="00E92A2D">
      <w:pPr>
        <w:spacing w:after="0" w:line="240" w:lineRule="auto"/>
        <w:rPr>
          <w:rFonts w:cstheme="minorHAnsi"/>
        </w:rPr>
      </w:pPr>
      <w:r w:rsidRPr="00BB6F49">
        <w:rPr>
          <w:rFonts w:cstheme="minorHAnsi"/>
        </w:rPr>
        <w:t xml:space="preserve">Neupravičen strošek je sklepanje pogodb s svojimi zaposlenimi ali z zaposlenimi pri </w:t>
      </w:r>
      <w:proofErr w:type="spellStart"/>
      <w:r w:rsidRPr="00BB6F49">
        <w:rPr>
          <w:rFonts w:cstheme="minorHAnsi"/>
        </w:rPr>
        <w:t>konzorcijskih</w:t>
      </w:r>
      <w:proofErr w:type="spellEnd"/>
      <w:r w:rsidRPr="00BB6F49">
        <w:rPr>
          <w:rFonts w:cstheme="minorHAnsi"/>
        </w:rPr>
        <w:t xml:space="preserve"> partnerjih, ki bi dobavili neopredmetena osnovna sredstva kot samostojni podjetniki. Neupravičen strošek je tudi, če kot dobavitelj nastopa podjetje, katerega večinski lastnik ali zakoniti zastopnik je zaposlen pri katerem koli </w:t>
      </w:r>
      <w:proofErr w:type="spellStart"/>
      <w:r w:rsidRPr="00BB6F49">
        <w:rPr>
          <w:rFonts w:cstheme="minorHAnsi"/>
        </w:rPr>
        <w:t>konzorcijskem</w:t>
      </w:r>
      <w:proofErr w:type="spellEnd"/>
      <w:r w:rsidRPr="00BB6F49">
        <w:rPr>
          <w:rFonts w:cstheme="minorHAnsi"/>
        </w:rPr>
        <w:t xml:space="preserve"> partnerju.</w:t>
      </w:r>
    </w:p>
    <w:p w14:paraId="43A4DBFE" w14:textId="77777777" w:rsidR="00683D7E" w:rsidRPr="00BB6F49" w:rsidRDefault="00683D7E" w:rsidP="00E92A2D">
      <w:pPr>
        <w:spacing w:after="0" w:line="240" w:lineRule="auto"/>
        <w:rPr>
          <w:rFonts w:cstheme="minorHAnsi"/>
        </w:rPr>
      </w:pPr>
    </w:p>
    <w:p w14:paraId="269872F8" w14:textId="77777777" w:rsidR="00683D7E" w:rsidRPr="00BB6F49" w:rsidRDefault="00683D7E" w:rsidP="00E92A2D">
      <w:pPr>
        <w:spacing w:after="0" w:line="240" w:lineRule="auto"/>
        <w:rPr>
          <w:rFonts w:cstheme="minorHAnsi"/>
        </w:rPr>
      </w:pPr>
      <w:r w:rsidRPr="00BB6F49">
        <w:rPr>
          <w:rFonts w:cstheme="minorHAnsi"/>
        </w:rPr>
        <w:t>Strošek nakupa neopredmetenih osnovnih sredstev je neupravičen tudi, če je:</w:t>
      </w:r>
    </w:p>
    <w:p w14:paraId="417F69D0" w14:textId="54C6D47C" w:rsidR="00683D7E" w:rsidRPr="00BB6F49" w:rsidRDefault="00683D7E" w:rsidP="00FC0330">
      <w:pPr>
        <w:pStyle w:val="Odstavekseznama"/>
        <w:numPr>
          <w:ilvl w:val="0"/>
          <w:numId w:val="6"/>
        </w:numPr>
        <w:spacing w:after="0" w:line="240" w:lineRule="auto"/>
        <w:rPr>
          <w:rFonts w:cstheme="minorHAnsi"/>
        </w:rPr>
      </w:pPr>
      <w:r w:rsidRPr="00BB6F49">
        <w:rPr>
          <w:rFonts w:cstheme="minorHAnsi"/>
        </w:rPr>
        <w:t xml:space="preserve">dobavitelj povezana družba po pravilih zakona, ki ureja gospodarske družbe ali </w:t>
      </w:r>
    </w:p>
    <w:p w14:paraId="500B229C" w14:textId="77777777" w:rsidR="00683D7E" w:rsidRPr="00BB6F49" w:rsidRDefault="00683D7E" w:rsidP="00FC0330">
      <w:pPr>
        <w:pStyle w:val="Odstavekseznama"/>
        <w:numPr>
          <w:ilvl w:val="0"/>
          <w:numId w:val="6"/>
        </w:numPr>
        <w:spacing w:after="0" w:line="240" w:lineRule="auto"/>
        <w:rPr>
          <w:rFonts w:cstheme="minorHAnsi"/>
        </w:rPr>
      </w:pPr>
      <w:r w:rsidRPr="00BB6F49">
        <w:rPr>
          <w:rFonts w:cstheme="minorHAnsi"/>
        </w:rPr>
        <w:t xml:space="preserve">dobavitelj 25 % ali več lastniško povezan s katerim koli izmed </w:t>
      </w:r>
      <w:proofErr w:type="spellStart"/>
      <w:r w:rsidRPr="00BB6F49">
        <w:rPr>
          <w:rFonts w:cstheme="minorHAnsi"/>
        </w:rPr>
        <w:t>konzorcijskih</w:t>
      </w:r>
      <w:proofErr w:type="spellEnd"/>
      <w:r w:rsidRPr="00BB6F49">
        <w:rPr>
          <w:rFonts w:cstheme="minorHAnsi"/>
        </w:rPr>
        <w:t xml:space="preserve"> partnerjev ali</w:t>
      </w:r>
    </w:p>
    <w:p w14:paraId="563B908A" w14:textId="66CCF08C" w:rsidR="00683D7E" w:rsidRPr="00BB6F49" w:rsidRDefault="00683D7E" w:rsidP="00FC0330">
      <w:pPr>
        <w:pStyle w:val="Odstavekseznama"/>
        <w:numPr>
          <w:ilvl w:val="0"/>
          <w:numId w:val="6"/>
        </w:numPr>
        <w:spacing w:after="0" w:line="240" w:lineRule="auto"/>
        <w:rPr>
          <w:rFonts w:cstheme="minorHAnsi"/>
        </w:rPr>
      </w:pPr>
      <w:r w:rsidRPr="00BB6F49">
        <w:rPr>
          <w:rFonts w:cstheme="minorHAnsi"/>
        </w:rPr>
        <w:t>zakoniti zastopnik upravičenca</w:t>
      </w:r>
      <w:r w:rsidR="00D67480" w:rsidRPr="00BB6F49">
        <w:rPr>
          <w:rFonts w:cstheme="minorHAnsi"/>
        </w:rPr>
        <w:t xml:space="preserve"> (</w:t>
      </w:r>
      <w:proofErr w:type="spellStart"/>
      <w:r w:rsidR="00D67480" w:rsidRPr="00BB6F49">
        <w:rPr>
          <w:rFonts w:cstheme="minorHAnsi"/>
        </w:rPr>
        <w:t>konzorcijskega</w:t>
      </w:r>
      <w:proofErr w:type="spellEnd"/>
      <w:r w:rsidR="00D67480" w:rsidRPr="00BB6F49">
        <w:rPr>
          <w:rFonts w:cstheme="minorHAnsi"/>
        </w:rPr>
        <w:t xml:space="preserve"> partnerja)</w:t>
      </w:r>
      <w:r w:rsidRPr="00BB6F49">
        <w:rPr>
          <w:rFonts w:cstheme="minorHAnsi"/>
        </w:rPr>
        <w:t xml:space="preserve"> član organa upravljanja ali nadzora ali njegov družinski član:</w:t>
      </w:r>
    </w:p>
    <w:p w14:paraId="4624DE1E" w14:textId="26C7BD8D" w:rsidR="00683D7E" w:rsidRPr="00BB6F49" w:rsidRDefault="00683D7E" w:rsidP="00FC0330">
      <w:pPr>
        <w:pStyle w:val="Odstavekseznama"/>
        <w:numPr>
          <w:ilvl w:val="0"/>
          <w:numId w:val="9"/>
        </w:numPr>
        <w:spacing w:after="0" w:line="240" w:lineRule="auto"/>
        <w:rPr>
          <w:rFonts w:cstheme="minorHAnsi"/>
        </w:rPr>
      </w:pPr>
      <w:r w:rsidRPr="00BB6F49">
        <w:rPr>
          <w:rFonts w:cstheme="minorHAnsi"/>
        </w:rPr>
        <w:t>udeležen kot zakoniti zastopnik, član organa upravljanja ali nadzora dobavitelja ali</w:t>
      </w:r>
    </w:p>
    <w:p w14:paraId="0F69F287" w14:textId="6F6FCA22" w:rsidR="00683D7E" w:rsidRPr="00BB6F49" w:rsidRDefault="00683D7E" w:rsidP="00FC0330">
      <w:pPr>
        <w:pStyle w:val="Odstavekseznama"/>
        <w:numPr>
          <w:ilvl w:val="0"/>
          <w:numId w:val="9"/>
        </w:numPr>
        <w:spacing w:after="0" w:line="240" w:lineRule="auto"/>
        <w:rPr>
          <w:rFonts w:cstheme="minorHAnsi"/>
        </w:rPr>
      </w:pPr>
      <w:r w:rsidRPr="00BB6F49">
        <w:rPr>
          <w:rFonts w:cstheme="minorHAnsi"/>
        </w:rPr>
        <w:t xml:space="preserve">neposredno ali preko drugih pravnih oseb v več kot </w:t>
      </w:r>
      <w:r w:rsidR="007F7C4D" w:rsidRPr="00BB6F49">
        <w:rPr>
          <w:rFonts w:cstheme="minorHAnsi"/>
        </w:rPr>
        <w:t>25 %</w:t>
      </w:r>
      <w:r w:rsidRPr="00BB6F49">
        <w:rPr>
          <w:rFonts w:cstheme="minorHAnsi"/>
        </w:rPr>
        <w:t xml:space="preserve"> deležu udeležen pri ustanoviteljskih pravicah, upravljanju ali kapitalu dobavitelja.</w:t>
      </w:r>
    </w:p>
    <w:p w14:paraId="3A4CAC17" w14:textId="77777777" w:rsidR="00683D7E" w:rsidRPr="00BB6F49" w:rsidRDefault="00683D7E" w:rsidP="00E92A2D">
      <w:pPr>
        <w:spacing w:after="0" w:line="240" w:lineRule="auto"/>
        <w:rPr>
          <w:rFonts w:cstheme="minorHAnsi"/>
        </w:rPr>
      </w:pPr>
    </w:p>
    <w:p w14:paraId="61AE61BD" w14:textId="13BA1B88" w:rsidR="003F1A45" w:rsidRPr="00BB6F49" w:rsidRDefault="00683D7E" w:rsidP="00E92A2D">
      <w:pPr>
        <w:spacing w:after="0" w:line="240" w:lineRule="auto"/>
        <w:rPr>
          <w:rFonts w:cstheme="minorHAnsi"/>
        </w:rPr>
      </w:pPr>
      <w:r w:rsidRPr="00BB6F49">
        <w:rPr>
          <w:rFonts w:cstheme="minorHAnsi"/>
          <w:b/>
          <w:bCs/>
        </w:rPr>
        <w:t>Dokazila za dokazovanje upravičenosti stroškov:</w:t>
      </w:r>
      <w:r w:rsidRPr="00BB6F49">
        <w:rPr>
          <w:rFonts w:cstheme="minorHAnsi"/>
        </w:rPr>
        <w:t xml:space="preserve"> dokumentacija o izboru dobavitelja, ki bo dokazovala gospodarno ravnanje in tržno ceno</w:t>
      </w:r>
      <w:r w:rsidR="006B1BCE" w:rsidRPr="00BB6F49">
        <w:rPr>
          <w:rFonts w:cstheme="minorHAnsi"/>
          <w:vertAlign w:val="superscript"/>
        </w:rPr>
        <w:footnoteReference w:id="15"/>
      </w:r>
      <w:r w:rsidRPr="00BB6F49">
        <w:rPr>
          <w:rFonts w:cstheme="minorHAnsi"/>
        </w:rPr>
        <w:t xml:space="preserve">; dokazilo o naročilu (pogodba, naročilnica); dokazilo o dobavi neopredmetenih osnovnih sredstev (za dobavo iz EU npr.: dobavnica; v kolikor gre za uvoz npr.: dobavnica, enotna upravna listina (EUL), dokazilo o pridobitvi pravice za uporabo); račun ali </w:t>
      </w:r>
      <w:proofErr w:type="spellStart"/>
      <w:r w:rsidRPr="00BB6F49">
        <w:rPr>
          <w:rFonts w:cstheme="minorHAnsi"/>
        </w:rPr>
        <w:t>eRačun</w:t>
      </w:r>
      <w:proofErr w:type="spellEnd"/>
      <w:r w:rsidRPr="00BB6F49">
        <w:rPr>
          <w:rFonts w:cstheme="minorHAnsi"/>
        </w:rPr>
        <w:t xml:space="preserve">; izjava s podpisom in žigom odgovorne osebe upravičenca – </w:t>
      </w:r>
      <w:proofErr w:type="spellStart"/>
      <w:r w:rsidRPr="00BB6F49">
        <w:rPr>
          <w:rFonts w:cstheme="minorHAnsi"/>
        </w:rPr>
        <w:t>konzorcijskega</w:t>
      </w:r>
      <w:proofErr w:type="spellEnd"/>
      <w:r w:rsidRPr="00BB6F49">
        <w:rPr>
          <w:rFonts w:cstheme="minorHAnsi"/>
        </w:rPr>
        <w:t xml:space="preserve"> partnerja o namenskosti </w:t>
      </w:r>
      <w:r w:rsidR="004B73B9" w:rsidRPr="00BB6F49">
        <w:rPr>
          <w:rFonts w:cstheme="minorHAnsi"/>
        </w:rPr>
        <w:t>ne</w:t>
      </w:r>
      <w:r w:rsidRPr="00BB6F49">
        <w:rPr>
          <w:rFonts w:cstheme="minorHAnsi"/>
        </w:rPr>
        <w:t>opredmetenih osnovnih sredstev (za kaj se bodo uporabljala in kdo bo njihov lastnik po koncu izvajanja projekta); dokazilo o plačilu; izpis iz knjige osnovnih sredstev; druga dodatna dokazila.</w:t>
      </w:r>
    </w:p>
    <w:p w14:paraId="52C70B17" w14:textId="77777777" w:rsidR="00683D7E" w:rsidRPr="00BB6F49" w:rsidRDefault="00683D7E" w:rsidP="00E92A2D">
      <w:pPr>
        <w:spacing w:after="0" w:line="240" w:lineRule="auto"/>
        <w:rPr>
          <w:rFonts w:eastAsia="Calibri" w:cstheme="minorHAnsi"/>
          <w:noProof/>
          <w:highlight w:val="yellow"/>
        </w:rPr>
      </w:pPr>
    </w:p>
    <w:p w14:paraId="76D5D0F0" w14:textId="15321CF4" w:rsidR="003F1A45" w:rsidRPr="00BB6F49" w:rsidRDefault="005636BE" w:rsidP="00E92A2D">
      <w:pPr>
        <w:spacing w:after="0" w:line="240" w:lineRule="auto"/>
        <w:contextualSpacing/>
        <w:rPr>
          <w:rFonts w:eastAsia="Times New Roman" w:cstheme="minorHAnsi"/>
          <w:lang w:eastAsia="sl-SI"/>
        </w:rPr>
      </w:pPr>
      <w:r w:rsidRPr="00BB6F49">
        <w:rPr>
          <w:rFonts w:eastAsia="Times New Roman" w:cstheme="minorHAnsi"/>
          <w:lang w:eastAsia="sl-SI"/>
        </w:rPr>
        <w:t>Upravičen</w:t>
      </w:r>
      <w:r w:rsidR="00D67480" w:rsidRPr="00BB6F49">
        <w:rPr>
          <w:rFonts w:eastAsia="Times New Roman" w:cstheme="minorHAnsi"/>
          <w:lang w:eastAsia="sl-SI"/>
        </w:rPr>
        <w:t>ec</w:t>
      </w:r>
      <w:r w:rsidR="003F1A45" w:rsidRPr="00BB6F49">
        <w:rPr>
          <w:rFonts w:eastAsia="Times New Roman" w:cstheme="minorHAnsi"/>
          <w:lang w:eastAsia="sl-SI"/>
        </w:rPr>
        <w:t xml:space="preserve"> </w:t>
      </w:r>
      <w:r w:rsidR="00D67480" w:rsidRPr="00BB6F49">
        <w:rPr>
          <w:rFonts w:eastAsia="Times New Roman" w:cstheme="minorHAnsi"/>
          <w:lang w:eastAsia="sl-SI"/>
        </w:rPr>
        <w:t xml:space="preserve">(vsi </w:t>
      </w:r>
      <w:proofErr w:type="spellStart"/>
      <w:r w:rsidR="00BC7A3B" w:rsidRPr="00BB6F49">
        <w:rPr>
          <w:rFonts w:eastAsia="Times New Roman" w:cstheme="minorHAnsi"/>
          <w:lang w:eastAsia="sl-SI"/>
        </w:rPr>
        <w:t>konzorcijski</w:t>
      </w:r>
      <w:proofErr w:type="spellEnd"/>
      <w:r w:rsidR="00BC7A3B" w:rsidRPr="00BB6F49">
        <w:rPr>
          <w:rFonts w:eastAsia="Times New Roman" w:cstheme="minorHAnsi"/>
          <w:lang w:eastAsia="sl-SI"/>
        </w:rPr>
        <w:t xml:space="preserve"> partnerji</w:t>
      </w:r>
      <w:r w:rsidR="00D67480" w:rsidRPr="00BB6F49">
        <w:rPr>
          <w:rFonts w:eastAsia="Times New Roman" w:cstheme="minorHAnsi"/>
          <w:lang w:eastAsia="sl-SI"/>
        </w:rPr>
        <w:t>)</w:t>
      </w:r>
      <w:r w:rsidR="00BC7A3B" w:rsidRPr="00BB6F49">
        <w:rPr>
          <w:rFonts w:eastAsia="Times New Roman" w:cstheme="minorHAnsi"/>
          <w:lang w:eastAsia="sl-SI"/>
        </w:rPr>
        <w:t xml:space="preserve"> </w:t>
      </w:r>
      <w:r w:rsidR="003F1A45" w:rsidRPr="00BB6F49">
        <w:rPr>
          <w:rFonts w:eastAsia="Times New Roman" w:cstheme="minorHAnsi"/>
          <w:lang w:eastAsia="sl-SI"/>
        </w:rPr>
        <w:t xml:space="preserve">morajo pri naročanju neopredmetenih </w:t>
      </w:r>
      <w:r w:rsidR="00A67FAA" w:rsidRPr="00BB6F49">
        <w:rPr>
          <w:rFonts w:eastAsia="Times New Roman" w:cstheme="minorHAnsi"/>
          <w:lang w:eastAsia="sl-SI"/>
        </w:rPr>
        <w:t xml:space="preserve">osnovnih </w:t>
      </w:r>
      <w:r w:rsidR="003F1A45" w:rsidRPr="00BB6F49">
        <w:rPr>
          <w:rFonts w:eastAsia="Times New Roman" w:cstheme="minorHAnsi"/>
          <w:lang w:eastAsia="sl-SI"/>
        </w:rPr>
        <w:t xml:space="preserve">sredstev ravnati </w:t>
      </w:r>
      <w:r w:rsidR="00C41B58" w:rsidRPr="00BB6F49">
        <w:rPr>
          <w:rFonts w:eastAsia="Times New Roman" w:cstheme="minorHAnsi"/>
          <w:lang w:eastAsia="sl-SI"/>
        </w:rPr>
        <w:t>v skladu z načelom gospodarnosti in transparentnosti</w:t>
      </w:r>
      <w:r w:rsidR="00C93006" w:rsidRPr="00BB6F49">
        <w:rPr>
          <w:rFonts w:eastAsia="Times New Roman" w:cstheme="minorHAnsi"/>
          <w:lang w:eastAsia="sl-SI"/>
        </w:rPr>
        <w:t xml:space="preserve"> ter</w:t>
      </w:r>
      <w:r w:rsidR="00C41B58" w:rsidRPr="00BB6F49">
        <w:rPr>
          <w:rFonts w:eastAsia="Times New Roman" w:cstheme="minorHAnsi"/>
          <w:lang w:eastAsia="sl-SI"/>
        </w:rPr>
        <w:t xml:space="preserve"> s pogodbo o </w:t>
      </w:r>
      <w:r w:rsidRPr="00BB6F49">
        <w:rPr>
          <w:rFonts w:eastAsia="Times New Roman" w:cstheme="minorHAnsi"/>
          <w:lang w:eastAsia="sl-SI"/>
        </w:rPr>
        <w:t>financiranju</w:t>
      </w:r>
      <w:r w:rsidR="00C41B58" w:rsidRPr="00BB6F49">
        <w:rPr>
          <w:rFonts w:eastAsia="Times New Roman" w:cstheme="minorHAnsi"/>
          <w:lang w:eastAsia="sl-SI"/>
        </w:rPr>
        <w:t xml:space="preserve">. </w:t>
      </w:r>
      <w:r w:rsidRPr="00BB6F49">
        <w:rPr>
          <w:rFonts w:eastAsia="Times New Roman" w:cstheme="minorHAnsi"/>
          <w:lang w:eastAsia="sl-SI"/>
        </w:rPr>
        <w:t>Upravičen</w:t>
      </w:r>
      <w:r w:rsidR="004D26DB" w:rsidRPr="00BB6F49">
        <w:rPr>
          <w:rFonts w:eastAsia="Times New Roman" w:cstheme="minorHAnsi"/>
          <w:lang w:eastAsia="sl-SI"/>
        </w:rPr>
        <w:t>ec</w:t>
      </w:r>
      <w:r w:rsidR="00C41B58" w:rsidRPr="00BB6F49">
        <w:rPr>
          <w:rFonts w:eastAsia="Times New Roman" w:cstheme="minorHAnsi"/>
          <w:lang w:eastAsia="sl-SI"/>
        </w:rPr>
        <w:t xml:space="preserve"> </w:t>
      </w:r>
      <w:r w:rsidR="004D26DB" w:rsidRPr="00BB6F49">
        <w:rPr>
          <w:rFonts w:eastAsia="Times New Roman" w:cstheme="minorHAnsi"/>
          <w:lang w:eastAsia="sl-SI"/>
        </w:rPr>
        <w:t>(</w:t>
      </w:r>
      <w:proofErr w:type="spellStart"/>
      <w:r w:rsidR="00C41B58" w:rsidRPr="00BB6F49">
        <w:rPr>
          <w:rFonts w:eastAsia="Times New Roman" w:cstheme="minorHAnsi"/>
          <w:lang w:eastAsia="sl-SI"/>
        </w:rPr>
        <w:t>konzorcijski</w:t>
      </w:r>
      <w:proofErr w:type="spellEnd"/>
      <w:r w:rsidR="00C41B58" w:rsidRPr="00BB6F49">
        <w:rPr>
          <w:rFonts w:eastAsia="Times New Roman" w:cstheme="minorHAnsi"/>
          <w:lang w:eastAsia="sl-SI"/>
        </w:rPr>
        <w:t xml:space="preserve"> partnerji</w:t>
      </w:r>
      <w:r w:rsidR="004D26DB" w:rsidRPr="00BB6F49">
        <w:rPr>
          <w:rFonts w:eastAsia="Times New Roman" w:cstheme="minorHAnsi"/>
          <w:lang w:eastAsia="sl-SI"/>
        </w:rPr>
        <w:t>)</w:t>
      </w:r>
      <w:r w:rsidR="00C41B58" w:rsidRPr="00BB6F49">
        <w:rPr>
          <w:rFonts w:eastAsia="Times New Roman" w:cstheme="minorHAnsi"/>
          <w:lang w:eastAsia="sl-SI"/>
        </w:rPr>
        <w:t>, ki so zavezanci po ZJN-3, morajo pri naročanju blaga in storitev ravnati skladno z določili ZJN-3.</w:t>
      </w:r>
    </w:p>
    <w:p w14:paraId="03BD8692" w14:textId="77777777" w:rsidR="003F1A45" w:rsidRPr="00BB6F49" w:rsidRDefault="003F1A45" w:rsidP="00E92A2D">
      <w:pPr>
        <w:spacing w:after="0" w:line="240" w:lineRule="auto"/>
        <w:rPr>
          <w:rFonts w:eastAsia="Times New Roman" w:cstheme="minorHAnsi"/>
          <w:noProof/>
          <w:color w:val="000000"/>
        </w:rPr>
      </w:pPr>
    </w:p>
    <w:p w14:paraId="18E03A6D" w14:textId="44CC788C" w:rsidR="003F1A45" w:rsidRPr="00BB6F49" w:rsidRDefault="005636BE" w:rsidP="00E92A2D">
      <w:pPr>
        <w:spacing w:after="0" w:line="240" w:lineRule="auto"/>
        <w:rPr>
          <w:rFonts w:eastAsia="Calibri" w:cstheme="minorHAnsi"/>
          <w:noProof/>
        </w:rPr>
      </w:pPr>
      <w:r w:rsidRPr="00BB6F49">
        <w:rPr>
          <w:rFonts w:eastAsia="Calibri" w:cstheme="minorHAnsi"/>
          <w:noProof/>
        </w:rPr>
        <w:t>Upravičen</w:t>
      </w:r>
      <w:r w:rsidR="00D67480" w:rsidRPr="00BB6F49">
        <w:rPr>
          <w:rFonts w:eastAsia="Calibri" w:cstheme="minorHAnsi"/>
          <w:noProof/>
        </w:rPr>
        <w:t>ec</w:t>
      </w:r>
      <w:r w:rsidR="00907CB7">
        <w:rPr>
          <w:rFonts w:eastAsia="Calibri" w:cstheme="minorHAnsi"/>
          <w:noProof/>
        </w:rPr>
        <w:t xml:space="preserve"> </w:t>
      </w:r>
      <w:r w:rsidR="003F1A45" w:rsidRPr="00BB6F49">
        <w:rPr>
          <w:rFonts w:eastAsia="Calibri" w:cstheme="minorHAnsi"/>
          <w:noProof/>
        </w:rPr>
        <w:t xml:space="preserve">lahko upravičene stroške </w:t>
      </w:r>
      <w:r w:rsidR="00BC7A3B" w:rsidRPr="00BB6F49">
        <w:rPr>
          <w:rFonts w:eastAsia="Calibri" w:cstheme="minorHAnsi"/>
          <w:noProof/>
        </w:rPr>
        <w:t xml:space="preserve">pri </w:t>
      </w:r>
      <w:r w:rsidR="00C514D5" w:rsidRPr="00BB6F49">
        <w:rPr>
          <w:rFonts w:eastAsia="Calibri" w:cstheme="minorHAnsi"/>
          <w:noProof/>
        </w:rPr>
        <w:t>ARIS</w:t>
      </w:r>
      <w:r w:rsidR="009153FB" w:rsidRPr="00BB6F49">
        <w:rPr>
          <w:rFonts w:eastAsia="Calibri" w:cstheme="minorHAnsi"/>
          <w:noProof/>
        </w:rPr>
        <w:t xml:space="preserve"> </w:t>
      </w:r>
      <w:r w:rsidR="003F1A45" w:rsidRPr="00BB6F49">
        <w:rPr>
          <w:rFonts w:eastAsia="Calibri" w:cstheme="minorHAnsi"/>
          <w:noProof/>
        </w:rPr>
        <w:t>uveljavlja, ko je posamezen račun v celoti plačan.</w:t>
      </w:r>
    </w:p>
    <w:p w14:paraId="6D2E2197" w14:textId="77777777" w:rsidR="003F1A45" w:rsidRPr="00BB6F49" w:rsidRDefault="003F1A45" w:rsidP="00E92A2D">
      <w:pPr>
        <w:spacing w:after="0" w:line="240" w:lineRule="auto"/>
        <w:rPr>
          <w:rFonts w:eastAsia="Calibri" w:cstheme="minorHAnsi"/>
          <w:noProof/>
        </w:rPr>
      </w:pPr>
    </w:p>
    <w:p w14:paraId="1DCB8E53" w14:textId="4BF267BD" w:rsidR="003F1A45" w:rsidRPr="00BB6F49" w:rsidRDefault="003F1A45" w:rsidP="00E92A2D">
      <w:pPr>
        <w:spacing w:after="0" w:line="240" w:lineRule="auto"/>
        <w:rPr>
          <w:rFonts w:eastAsia="Calibri" w:cstheme="minorHAnsi"/>
          <w:noProof/>
        </w:rPr>
      </w:pPr>
      <w:r w:rsidRPr="00BB6F49">
        <w:rPr>
          <w:rFonts w:eastAsia="Calibri" w:cstheme="minorHAnsi"/>
          <w:noProof/>
        </w:rPr>
        <w:t xml:space="preserve">Iz dokazil mora biti jasno razvidna povezava stroška </w:t>
      </w:r>
      <w:r w:rsidR="005245CA">
        <w:rPr>
          <w:rFonts w:eastAsia="Calibri" w:cstheme="minorHAnsi"/>
          <w:noProof/>
        </w:rPr>
        <w:t>s projektom</w:t>
      </w:r>
      <w:r w:rsidRPr="00BB6F49">
        <w:rPr>
          <w:rFonts w:eastAsia="Calibri" w:cstheme="minorHAnsi"/>
          <w:noProof/>
        </w:rPr>
        <w:t>.</w:t>
      </w:r>
    </w:p>
    <w:bookmarkEnd w:id="23"/>
    <w:p w14:paraId="5F3655BF" w14:textId="5710D309" w:rsidR="00DC0B52" w:rsidRPr="00BB6F49" w:rsidRDefault="00DC0B52" w:rsidP="00E92A2D">
      <w:pPr>
        <w:pStyle w:val="Odstavekseznama"/>
        <w:ind w:left="0"/>
        <w:rPr>
          <w:rFonts w:cstheme="minorHAnsi"/>
          <w:highlight w:val="yellow"/>
        </w:rPr>
      </w:pPr>
    </w:p>
    <w:p w14:paraId="246802BD" w14:textId="59BCEC2E" w:rsidR="00E7465A" w:rsidRPr="002A4739" w:rsidRDefault="00A05EB7" w:rsidP="002A4739">
      <w:pPr>
        <w:rPr>
          <w:rFonts w:eastAsiaTheme="majorEastAsia" w:cstheme="minorHAnsi"/>
          <w:b/>
          <w:spacing w:val="4"/>
        </w:rPr>
      </w:pPr>
      <w:r w:rsidRPr="00BB6F49">
        <w:rPr>
          <w:rFonts w:cstheme="minorHAnsi"/>
          <w:b/>
        </w:rPr>
        <w:t>7</w:t>
      </w:r>
      <w:r w:rsidR="00E7465A" w:rsidRPr="00BB6F49">
        <w:rPr>
          <w:rFonts w:cstheme="minorHAnsi"/>
          <w:b/>
        </w:rPr>
        <w:t>.</w:t>
      </w:r>
      <w:r w:rsidR="00887356" w:rsidRPr="00BB6F49">
        <w:rPr>
          <w:rFonts w:cstheme="minorHAnsi"/>
          <w:b/>
        </w:rPr>
        <w:t>6</w:t>
      </w:r>
      <w:r w:rsidR="00E7465A" w:rsidRPr="00BB6F49">
        <w:rPr>
          <w:rFonts w:cstheme="minorHAnsi"/>
          <w:b/>
        </w:rPr>
        <w:t xml:space="preserve">. </w:t>
      </w:r>
      <w:r w:rsidR="00633598" w:rsidRPr="00BB6F49">
        <w:rPr>
          <w:rFonts w:cstheme="minorHAnsi"/>
          <w:b/>
        </w:rPr>
        <w:t xml:space="preserve">Stroški najema </w:t>
      </w:r>
      <w:r w:rsidR="005546D8" w:rsidRPr="00BB6F49">
        <w:rPr>
          <w:rFonts w:cstheme="minorHAnsi"/>
          <w:b/>
        </w:rPr>
        <w:t>opredmetenih in neopredmetenih osnovnih sredstev</w:t>
      </w:r>
      <w:r w:rsidR="00633598" w:rsidRPr="00BB6F49">
        <w:rPr>
          <w:rFonts w:cstheme="minorHAnsi"/>
          <w:b/>
        </w:rPr>
        <w:t xml:space="preserve"> </w:t>
      </w:r>
    </w:p>
    <w:p w14:paraId="33F040BF" w14:textId="77777777" w:rsidR="005546D8" w:rsidRPr="00BB6F49" w:rsidRDefault="005546D8" w:rsidP="00887356">
      <w:pPr>
        <w:rPr>
          <w:rFonts w:cstheme="minorHAnsi"/>
        </w:rPr>
      </w:pPr>
    </w:p>
    <w:p w14:paraId="75D4A2F6" w14:textId="6BCC49A5" w:rsidR="00633598" w:rsidRPr="00BB6F49" w:rsidRDefault="00987BF5" w:rsidP="00E92A2D">
      <w:pPr>
        <w:rPr>
          <w:rFonts w:cstheme="minorHAnsi"/>
          <w:highlight w:val="yellow"/>
        </w:rPr>
      </w:pPr>
      <w:r w:rsidRPr="00BB6F49">
        <w:rPr>
          <w:rFonts w:cstheme="minorHAnsi"/>
        </w:rPr>
        <w:t xml:space="preserve">Upravičeni so stroški najema </w:t>
      </w:r>
      <w:r w:rsidR="00D22E98" w:rsidRPr="00BB6F49">
        <w:rPr>
          <w:rFonts w:cstheme="minorHAnsi"/>
        </w:rPr>
        <w:t>neopredmetenih</w:t>
      </w:r>
      <w:r w:rsidR="005546D8" w:rsidRPr="00BB6F49">
        <w:rPr>
          <w:rFonts w:cstheme="minorHAnsi"/>
        </w:rPr>
        <w:t xml:space="preserve"> in opredmetenih osnovnih</w:t>
      </w:r>
      <w:r w:rsidR="00D22E98" w:rsidRPr="00BB6F49">
        <w:rPr>
          <w:rFonts w:cstheme="minorHAnsi"/>
        </w:rPr>
        <w:t xml:space="preserve"> sredstev</w:t>
      </w:r>
      <w:r w:rsidRPr="00BB6F49">
        <w:rPr>
          <w:rFonts w:cstheme="minorHAnsi"/>
        </w:rPr>
        <w:t xml:space="preserve">, nujno potrebnih za izvedbo </w:t>
      </w:r>
      <w:r w:rsidR="00CB399A">
        <w:rPr>
          <w:rFonts w:cstheme="minorHAnsi"/>
        </w:rPr>
        <w:t>projekta</w:t>
      </w:r>
      <w:r w:rsidRPr="00BB6F49">
        <w:rPr>
          <w:rFonts w:cstheme="minorHAnsi"/>
        </w:rPr>
        <w:t xml:space="preserve">, če se </w:t>
      </w:r>
      <w:r w:rsidR="002A521C" w:rsidRPr="00BB6F49">
        <w:rPr>
          <w:rFonts w:cstheme="minorHAnsi"/>
        </w:rPr>
        <w:t xml:space="preserve">le-ta </w:t>
      </w:r>
      <w:r w:rsidRPr="00BB6F49">
        <w:rPr>
          <w:rFonts w:cstheme="minorHAnsi"/>
        </w:rPr>
        <w:t>uporablja</w:t>
      </w:r>
      <w:r w:rsidR="002A521C" w:rsidRPr="00BB6F49">
        <w:rPr>
          <w:rFonts w:cstheme="minorHAnsi"/>
        </w:rPr>
        <w:t>jo</w:t>
      </w:r>
      <w:r w:rsidRPr="00BB6F49">
        <w:rPr>
          <w:rFonts w:cstheme="minorHAnsi"/>
        </w:rPr>
        <w:t xml:space="preserve"> izključno za izvedbo </w:t>
      </w:r>
      <w:r w:rsidR="00CB399A">
        <w:rPr>
          <w:rFonts w:cstheme="minorHAnsi"/>
        </w:rPr>
        <w:t>projekta</w:t>
      </w:r>
      <w:r w:rsidRPr="00BB6F49">
        <w:rPr>
          <w:rFonts w:cstheme="minorHAnsi"/>
        </w:rPr>
        <w:t xml:space="preserve"> in ne za morebitne druge namene</w:t>
      </w:r>
      <w:r w:rsidR="007D677E" w:rsidRPr="00BB6F49">
        <w:rPr>
          <w:rFonts w:cstheme="minorHAnsi"/>
        </w:rPr>
        <w:t xml:space="preserve"> ter </w:t>
      </w:r>
      <w:r w:rsidR="002A521C" w:rsidRPr="00BB6F49">
        <w:rPr>
          <w:rFonts w:cstheme="minorHAnsi"/>
        </w:rPr>
        <w:t xml:space="preserve">so </w:t>
      </w:r>
      <w:r w:rsidR="007D677E" w:rsidRPr="00BB6F49">
        <w:rPr>
          <w:rFonts w:cstheme="minorHAnsi"/>
        </w:rPr>
        <w:t>neposredno povezan</w:t>
      </w:r>
      <w:r w:rsidR="00D22E98" w:rsidRPr="00BB6F49">
        <w:rPr>
          <w:rFonts w:cstheme="minorHAnsi"/>
        </w:rPr>
        <w:t>a</w:t>
      </w:r>
      <w:r w:rsidR="007D677E" w:rsidRPr="00BB6F49">
        <w:rPr>
          <w:rFonts w:cstheme="minorHAnsi"/>
        </w:rPr>
        <w:t xml:space="preserve"> s cilj</w:t>
      </w:r>
      <w:r w:rsidR="002A521C" w:rsidRPr="00BB6F49">
        <w:rPr>
          <w:rFonts w:cstheme="minorHAnsi"/>
        </w:rPr>
        <w:t>em</w:t>
      </w:r>
      <w:r w:rsidR="007D677E" w:rsidRPr="00BB6F49">
        <w:rPr>
          <w:rFonts w:cstheme="minorHAnsi"/>
        </w:rPr>
        <w:t xml:space="preserve"> </w:t>
      </w:r>
      <w:r w:rsidR="00CB399A">
        <w:rPr>
          <w:rFonts w:cstheme="minorHAnsi"/>
        </w:rPr>
        <w:t>projekta</w:t>
      </w:r>
      <w:r w:rsidRPr="00BB6F49">
        <w:rPr>
          <w:rFonts w:cstheme="minorHAnsi"/>
        </w:rPr>
        <w:t>.</w:t>
      </w:r>
    </w:p>
    <w:p w14:paraId="08789DBF" w14:textId="0060FF4F" w:rsidR="00987BF5" w:rsidRPr="00BB6F49" w:rsidRDefault="00854574" w:rsidP="00E92A2D">
      <w:pPr>
        <w:rPr>
          <w:rFonts w:cstheme="minorHAnsi"/>
        </w:rPr>
      </w:pPr>
      <w:r w:rsidRPr="00BB6F49">
        <w:rPr>
          <w:rFonts w:cstheme="minorHAnsi"/>
        </w:rPr>
        <w:t>Upravičen je znesek najema, ki ga najemnik plača najemodajalcu in je dokazan s potrjenim računom ali knjigovodsko listino enake dokazne vrednosti. Upravičenec mora dokazati, da je bil najem stroškovno najbolj učinkovit način za uporabo</w:t>
      </w:r>
      <w:r w:rsidR="002A521C" w:rsidRPr="00BB6F49">
        <w:rPr>
          <w:rFonts w:cstheme="minorHAnsi"/>
        </w:rPr>
        <w:t xml:space="preserve"> opredmetenih in neopredmetenih osnovnih </w:t>
      </w:r>
      <w:r w:rsidR="002A521C" w:rsidRPr="00BB6F49">
        <w:rPr>
          <w:rFonts w:cstheme="minorHAnsi"/>
        </w:rPr>
        <w:lastRenderedPageBreak/>
        <w:t>sredstev</w:t>
      </w:r>
      <w:r w:rsidRPr="00BB6F49">
        <w:rPr>
          <w:rFonts w:cstheme="minorHAnsi"/>
        </w:rPr>
        <w:t>. Če bi bili pri drugem načinu (na primer zakupu) stroški nižji (kar dokazuje upravičenec), presežek stroškov ni priznan kot upravičen strošek.</w:t>
      </w:r>
    </w:p>
    <w:p w14:paraId="6801FAF0" w14:textId="0A31E4AD" w:rsidR="00212999" w:rsidRPr="00BB6F49" w:rsidRDefault="00212999" w:rsidP="00212999">
      <w:pPr>
        <w:rPr>
          <w:rFonts w:cstheme="minorHAnsi"/>
        </w:rPr>
      </w:pPr>
      <w:r w:rsidRPr="00BB6F49">
        <w:rPr>
          <w:rFonts w:cstheme="minorHAnsi"/>
        </w:rPr>
        <w:t xml:space="preserve">Najem opredmetenih ali neopredmetenih osnovnih sredstev ne sme biti opravljen od </w:t>
      </w:r>
      <w:proofErr w:type="spellStart"/>
      <w:r w:rsidRPr="00BB6F49">
        <w:rPr>
          <w:rFonts w:cstheme="minorHAnsi"/>
        </w:rPr>
        <w:t>konzorcijskih</w:t>
      </w:r>
      <w:proofErr w:type="spellEnd"/>
      <w:r w:rsidRPr="00BB6F49">
        <w:rPr>
          <w:rFonts w:cstheme="minorHAnsi"/>
        </w:rPr>
        <w:t xml:space="preserve"> partnerjev, niti ne od družb, s katerimi je upravičenec </w:t>
      </w:r>
      <w:r w:rsidR="00D67480" w:rsidRPr="00BB6F49">
        <w:rPr>
          <w:rFonts w:cstheme="minorHAnsi"/>
        </w:rPr>
        <w:t>(</w:t>
      </w:r>
      <w:proofErr w:type="spellStart"/>
      <w:r w:rsidRPr="00BB6F49">
        <w:rPr>
          <w:rFonts w:cstheme="minorHAnsi"/>
        </w:rPr>
        <w:t>konzorcijski</w:t>
      </w:r>
      <w:proofErr w:type="spellEnd"/>
      <w:r w:rsidRPr="00BB6F49">
        <w:rPr>
          <w:rFonts w:cstheme="minorHAnsi"/>
        </w:rPr>
        <w:t xml:space="preserve"> partner</w:t>
      </w:r>
      <w:r w:rsidR="00D67480" w:rsidRPr="00BB6F49">
        <w:rPr>
          <w:rFonts w:cstheme="minorHAnsi"/>
        </w:rPr>
        <w:t>)</w:t>
      </w:r>
      <w:r w:rsidRPr="00BB6F49">
        <w:rPr>
          <w:rFonts w:cstheme="minorHAnsi"/>
        </w:rPr>
        <w:t xml:space="preserve"> povezan na katerega koli od spodnjih načinov. </w:t>
      </w:r>
    </w:p>
    <w:p w14:paraId="6419853C" w14:textId="4D61F810" w:rsidR="00212999" w:rsidRPr="00BB6F49" w:rsidRDefault="00212999" w:rsidP="00212999">
      <w:pPr>
        <w:rPr>
          <w:rFonts w:cstheme="minorHAnsi"/>
        </w:rPr>
      </w:pPr>
      <w:proofErr w:type="spellStart"/>
      <w:r w:rsidRPr="00BB6F49">
        <w:rPr>
          <w:rFonts w:cstheme="minorHAnsi"/>
        </w:rPr>
        <w:t>Konzorcijski</w:t>
      </w:r>
      <w:proofErr w:type="spellEnd"/>
      <w:r w:rsidRPr="00BB6F49">
        <w:rPr>
          <w:rFonts w:cstheme="minorHAnsi"/>
        </w:rPr>
        <w:t xml:space="preserve"> partner ali njegov zaposleni ne sme nastopati kot najemodajalec drugim partnerjem istega konzorcija. </w:t>
      </w:r>
    </w:p>
    <w:p w14:paraId="5AFF1DF6" w14:textId="4D57E359" w:rsidR="00212999" w:rsidRPr="00BB6F49" w:rsidRDefault="00212999" w:rsidP="00212999">
      <w:pPr>
        <w:rPr>
          <w:rFonts w:cstheme="minorHAnsi"/>
        </w:rPr>
      </w:pPr>
      <w:r w:rsidRPr="00BB6F49">
        <w:rPr>
          <w:rFonts w:cstheme="minorHAnsi"/>
        </w:rPr>
        <w:t xml:space="preserve">Neupravičen strošek je sklepanje pogodb s svojimi zaposlenimi ali z zaposlenimi pri </w:t>
      </w:r>
      <w:proofErr w:type="spellStart"/>
      <w:r w:rsidRPr="00BB6F49">
        <w:rPr>
          <w:rFonts w:cstheme="minorHAnsi"/>
        </w:rPr>
        <w:t>konzorcijskih</w:t>
      </w:r>
      <w:proofErr w:type="spellEnd"/>
      <w:r w:rsidRPr="00BB6F49">
        <w:rPr>
          <w:rFonts w:cstheme="minorHAnsi"/>
        </w:rPr>
        <w:t xml:space="preserve"> partnerjih, ki bi nastopali kot najemodajalci kot samostojni podjetniki. Neupravičen strošek je tudi, če kot najemodajalec nastopa podjetje, katerega večinski lastnik ali zakoniti zastopnik je zaposlen pri katerem koli </w:t>
      </w:r>
      <w:proofErr w:type="spellStart"/>
      <w:r w:rsidRPr="00BB6F49">
        <w:rPr>
          <w:rFonts w:cstheme="minorHAnsi"/>
        </w:rPr>
        <w:t>konzorcijskem</w:t>
      </w:r>
      <w:proofErr w:type="spellEnd"/>
      <w:r w:rsidRPr="00BB6F49">
        <w:rPr>
          <w:rFonts w:cstheme="minorHAnsi"/>
        </w:rPr>
        <w:t xml:space="preserve"> partnerju.</w:t>
      </w:r>
    </w:p>
    <w:p w14:paraId="4E54FCC6" w14:textId="7FC8D382" w:rsidR="00212999" w:rsidRPr="00BB6F49" w:rsidRDefault="00212999" w:rsidP="00907CB7">
      <w:pPr>
        <w:spacing w:after="0"/>
        <w:rPr>
          <w:rFonts w:cstheme="minorHAnsi"/>
        </w:rPr>
      </w:pPr>
      <w:r w:rsidRPr="00BB6F49">
        <w:rPr>
          <w:rFonts w:cstheme="minorHAnsi"/>
        </w:rPr>
        <w:t>Strošek najema opredmetenih ali neopredmetenih osnovnih sredstev je neupravičen tudi, če je:</w:t>
      </w:r>
    </w:p>
    <w:p w14:paraId="22A9D317" w14:textId="5B553129" w:rsidR="00907CB7" w:rsidRPr="00907CB7" w:rsidRDefault="00212999" w:rsidP="00907CB7">
      <w:pPr>
        <w:pStyle w:val="Odstavekseznama"/>
        <w:numPr>
          <w:ilvl w:val="0"/>
          <w:numId w:val="68"/>
        </w:numPr>
        <w:spacing w:after="0"/>
        <w:rPr>
          <w:rFonts w:cstheme="minorHAnsi"/>
        </w:rPr>
      </w:pPr>
      <w:r w:rsidRPr="00907CB7">
        <w:rPr>
          <w:rFonts w:cstheme="minorHAnsi"/>
        </w:rPr>
        <w:t xml:space="preserve">najemodajalec povezana družba po pravilih zakona, ki ureja gospodarske družbe ali </w:t>
      </w:r>
    </w:p>
    <w:p w14:paraId="5F2DB3CC" w14:textId="19F00C1D" w:rsidR="00907CB7" w:rsidRPr="00907CB7" w:rsidRDefault="00212999" w:rsidP="00907CB7">
      <w:pPr>
        <w:pStyle w:val="Odstavekseznama"/>
        <w:numPr>
          <w:ilvl w:val="0"/>
          <w:numId w:val="68"/>
        </w:numPr>
        <w:spacing w:after="0"/>
        <w:rPr>
          <w:rFonts w:cstheme="minorHAnsi"/>
        </w:rPr>
      </w:pPr>
      <w:r w:rsidRPr="00907CB7">
        <w:rPr>
          <w:rFonts w:cstheme="minorHAnsi"/>
        </w:rPr>
        <w:t xml:space="preserve">najemodajalec 25 % ali več lastniško povezan s katerim koli izmed </w:t>
      </w:r>
      <w:proofErr w:type="spellStart"/>
      <w:r w:rsidRPr="00907CB7">
        <w:rPr>
          <w:rFonts w:cstheme="minorHAnsi"/>
        </w:rPr>
        <w:t>konzorcijskih</w:t>
      </w:r>
      <w:proofErr w:type="spellEnd"/>
      <w:r w:rsidRPr="00907CB7">
        <w:rPr>
          <w:rFonts w:cstheme="minorHAnsi"/>
        </w:rPr>
        <w:t xml:space="preserve"> partnerjev ali</w:t>
      </w:r>
    </w:p>
    <w:p w14:paraId="3E933AD2" w14:textId="290D732D" w:rsidR="00212999" w:rsidRPr="00907CB7" w:rsidRDefault="00212999" w:rsidP="00907CB7">
      <w:pPr>
        <w:pStyle w:val="Odstavekseznama"/>
        <w:numPr>
          <w:ilvl w:val="0"/>
          <w:numId w:val="68"/>
        </w:numPr>
        <w:spacing w:after="0"/>
        <w:rPr>
          <w:rFonts w:cstheme="minorHAnsi"/>
        </w:rPr>
      </w:pPr>
      <w:r w:rsidRPr="00907CB7">
        <w:rPr>
          <w:rFonts w:cstheme="minorHAnsi"/>
        </w:rPr>
        <w:t>zakoniti zastopnik upravičenca</w:t>
      </w:r>
      <w:r w:rsidR="00D67480" w:rsidRPr="00907CB7">
        <w:rPr>
          <w:rFonts w:cstheme="minorHAnsi"/>
        </w:rPr>
        <w:t xml:space="preserve"> (</w:t>
      </w:r>
      <w:proofErr w:type="spellStart"/>
      <w:r w:rsidR="00D67480" w:rsidRPr="00907CB7">
        <w:rPr>
          <w:rFonts w:cstheme="minorHAnsi"/>
        </w:rPr>
        <w:t>konzorcijskega</w:t>
      </w:r>
      <w:proofErr w:type="spellEnd"/>
      <w:r w:rsidR="00D67480" w:rsidRPr="00907CB7">
        <w:rPr>
          <w:rFonts w:cstheme="minorHAnsi"/>
        </w:rPr>
        <w:t xml:space="preserve"> partnerja)</w:t>
      </w:r>
      <w:r w:rsidRPr="00907CB7">
        <w:rPr>
          <w:rFonts w:cstheme="minorHAnsi"/>
        </w:rPr>
        <w:t xml:space="preserve"> član organa upravljanja ali nadzora ali njegov družinski član:</w:t>
      </w:r>
    </w:p>
    <w:p w14:paraId="31446B79" w14:textId="0F998855" w:rsidR="00212999" w:rsidRPr="00BB6F49" w:rsidRDefault="00212999" w:rsidP="00907CB7">
      <w:pPr>
        <w:spacing w:after="0"/>
        <w:ind w:left="1416" w:hanging="708"/>
        <w:rPr>
          <w:rFonts w:cstheme="minorHAnsi"/>
        </w:rPr>
      </w:pPr>
      <w:r w:rsidRPr="00BB6F49">
        <w:rPr>
          <w:rFonts w:cstheme="minorHAnsi"/>
        </w:rPr>
        <w:t>•</w:t>
      </w:r>
      <w:r w:rsidRPr="00BB6F49">
        <w:rPr>
          <w:rFonts w:cstheme="minorHAnsi"/>
        </w:rPr>
        <w:tab/>
        <w:t>udeležen kot zakoniti zastopnik, član organa upravljanja ali nadzora najemodajalca ali</w:t>
      </w:r>
    </w:p>
    <w:p w14:paraId="242F314C" w14:textId="6F54C020" w:rsidR="00212999" w:rsidRPr="00BB6F49" w:rsidRDefault="00212999" w:rsidP="00150139">
      <w:pPr>
        <w:ind w:left="1416" w:hanging="708"/>
        <w:rPr>
          <w:rFonts w:cstheme="minorHAnsi"/>
        </w:rPr>
      </w:pPr>
      <w:r w:rsidRPr="00BB6F49">
        <w:rPr>
          <w:rFonts w:cstheme="minorHAnsi"/>
        </w:rPr>
        <w:t>•</w:t>
      </w:r>
      <w:r w:rsidRPr="00BB6F49">
        <w:rPr>
          <w:rFonts w:cstheme="minorHAnsi"/>
        </w:rPr>
        <w:tab/>
        <w:t xml:space="preserve">neposredno ali preko drugih pravnih oseb v več kot </w:t>
      </w:r>
      <w:r w:rsidR="00A85B89" w:rsidRPr="00BB6F49">
        <w:rPr>
          <w:rFonts w:cstheme="minorHAnsi"/>
        </w:rPr>
        <w:t>25 %</w:t>
      </w:r>
      <w:r w:rsidRPr="00BB6F49">
        <w:rPr>
          <w:rFonts w:cstheme="minorHAnsi"/>
        </w:rPr>
        <w:t xml:space="preserve"> deležu udeležen pri ustanoviteljskih pravicah, upravljanju ali kapitalu najemodajalca.</w:t>
      </w:r>
    </w:p>
    <w:p w14:paraId="7C807814" w14:textId="23D1F228" w:rsidR="007D677E" w:rsidRPr="00BB6F49" w:rsidRDefault="007D677E" w:rsidP="00E92A2D">
      <w:pPr>
        <w:spacing w:after="0"/>
        <w:rPr>
          <w:rFonts w:cstheme="minorHAnsi"/>
        </w:rPr>
      </w:pPr>
      <w:r w:rsidRPr="00BB6F49">
        <w:rPr>
          <w:rFonts w:eastAsia="Times New Roman" w:cstheme="minorHAnsi"/>
          <w:b/>
          <w:noProof/>
        </w:rPr>
        <w:t>Dokazila za dokazovanje upravičenosti stroškov</w:t>
      </w:r>
      <w:r w:rsidRPr="00BB6F49">
        <w:rPr>
          <w:rFonts w:cstheme="minorHAnsi"/>
        </w:rPr>
        <w:t>: dokumentacija o izboru, ki bo dokazovala gospodarno ravnanje ter tržno ceno</w:t>
      </w:r>
      <w:r w:rsidRPr="00BB6F49">
        <w:rPr>
          <w:rStyle w:val="Sprotnaopomba-sklic"/>
          <w:rFonts w:cstheme="minorHAnsi"/>
        </w:rPr>
        <w:footnoteReference w:id="16"/>
      </w:r>
      <w:r w:rsidRPr="00BB6F49">
        <w:rPr>
          <w:rFonts w:cstheme="minorHAnsi"/>
        </w:rPr>
        <w:t>; dokazila, da je bil najem stroškovno najbolj učinkovit način za uporabo opre</w:t>
      </w:r>
      <w:r w:rsidR="00D3358C" w:rsidRPr="00BB6F49">
        <w:rPr>
          <w:rFonts w:cstheme="minorHAnsi"/>
        </w:rPr>
        <w:t>dmetenih in neopredmetenih osnovnih sredstev</w:t>
      </w:r>
      <w:r w:rsidRPr="00BB6F49">
        <w:rPr>
          <w:rFonts w:cstheme="minorHAnsi"/>
        </w:rPr>
        <w:t xml:space="preserve">; dokazilo o najemu – pogodba; račun ali </w:t>
      </w:r>
      <w:proofErr w:type="spellStart"/>
      <w:r w:rsidRPr="00BB6F49">
        <w:rPr>
          <w:rFonts w:cstheme="minorHAnsi"/>
        </w:rPr>
        <w:t>eRačun</w:t>
      </w:r>
      <w:proofErr w:type="spellEnd"/>
      <w:r w:rsidRPr="00BB6F49">
        <w:rPr>
          <w:rFonts w:cstheme="minorHAnsi"/>
        </w:rPr>
        <w:t xml:space="preserve">; dokazilo o plačilu; druga dodatna dokazila. </w:t>
      </w:r>
    </w:p>
    <w:p w14:paraId="49FF63E0" w14:textId="65A756AC" w:rsidR="007D677E" w:rsidRPr="00BB6F49" w:rsidRDefault="007D677E" w:rsidP="00E92A2D">
      <w:pPr>
        <w:rPr>
          <w:rFonts w:cstheme="minorHAnsi"/>
        </w:rPr>
      </w:pPr>
    </w:p>
    <w:p w14:paraId="453DE0E1" w14:textId="7E0E837A" w:rsidR="00E7465A" w:rsidRPr="00BB6F49" w:rsidRDefault="00A05EB7" w:rsidP="00E92A2D">
      <w:pPr>
        <w:pStyle w:val="Naslov3"/>
        <w:rPr>
          <w:rFonts w:asciiTheme="minorHAnsi" w:hAnsiTheme="minorHAnsi" w:cstheme="minorHAnsi"/>
          <w:b/>
          <w:sz w:val="22"/>
          <w:szCs w:val="22"/>
        </w:rPr>
      </w:pPr>
      <w:r w:rsidRPr="00BB6F49">
        <w:rPr>
          <w:rFonts w:asciiTheme="minorHAnsi" w:hAnsiTheme="minorHAnsi" w:cstheme="minorHAnsi"/>
          <w:b/>
          <w:sz w:val="22"/>
          <w:szCs w:val="22"/>
        </w:rPr>
        <w:t>7</w:t>
      </w:r>
      <w:r w:rsidR="00E7465A" w:rsidRPr="00BB6F49">
        <w:rPr>
          <w:rFonts w:asciiTheme="minorHAnsi" w:hAnsiTheme="minorHAnsi" w:cstheme="minorHAnsi"/>
          <w:b/>
          <w:sz w:val="22"/>
          <w:szCs w:val="22"/>
        </w:rPr>
        <w:t>.</w:t>
      </w:r>
      <w:r w:rsidR="00887356" w:rsidRPr="00BB6F49">
        <w:rPr>
          <w:rFonts w:asciiTheme="minorHAnsi" w:hAnsiTheme="minorHAnsi" w:cstheme="minorHAnsi"/>
          <w:b/>
          <w:sz w:val="22"/>
          <w:szCs w:val="22"/>
        </w:rPr>
        <w:t>7</w:t>
      </w:r>
      <w:r w:rsidR="00E7465A" w:rsidRPr="00BB6F49">
        <w:rPr>
          <w:rFonts w:asciiTheme="minorHAnsi" w:hAnsiTheme="minorHAnsi" w:cstheme="minorHAnsi"/>
          <w:b/>
          <w:sz w:val="22"/>
          <w:szCs w:val="22"/>
        </w:rPr>
        <w:t xml:space="preserve">. Stroški </w:t>
      </w:r>
      <w:r w:rsidR="00633598" w:rsidRPr="00BB6F49">
        <w:rPr>
          <w:rFonts w:asciiTheme="minorHAnsi" w:hAnsiTheme="minorHAnsi" w:cstheme="minorHAnsi"/>
          <w:b/>
          <w:sz w:val="22"/>
          <w:szCs w:val="22"/>
        </w:rPr>
        <w:t>informiranja in komuniciranja</w:t>
      </w:r>
    </w:p>
    <w:p w14:paraId="1F89C6AB" w14:textId="03974DE4" w:rsidR="00E7465A" w:rsidRPr="00BB6F49" w:rsidRDefault="00E7465A" w:rsidP="00E92A2D">
      <w:pPr>
        <w:spacing w:after="0"/>
        <w:rPr>
          <w:rFonts w:cstheme="minorHAnsi"/>
          <w:highlight w:val="yellow"/>
        </w:rPr>
      </w:pPr>
    </w:p>
    <w:p w14:paraId="1510E862" w14:textId="17322020" w:rsidR="00E7465A" w:rsidRPr="00BB6F49" w:rsidRDefault="00987BF5" w:rsidP="00E92A2D">
      <w:pPr>
        <w:spacing w:after="0"/>
        <w:rPr>
          <w:rFonts w:cstheme="minorHAnsi"/>
        </w:rPr>
      </w:pPr>
      <w:r w:rsidRPr="00BB6F49">
        <w:rPr>
          <w:rFonts w:cstheme="minorHAnsi"/>
        </w:rPr>
        <w:t xml:space="preserve">Upravičeni so stroški informiranja in komuniciranja, ki so uporabljene izključno za </w:t>
      </w:r>
      <w:r w:rsidR="005245CA">
        <w:rPr>
          <w:rFonts w:cstheme="minorHAnsi"/>
        </w:rPr>
        <w:t>projekt</w:t>
      </w:r>
      <w:r w:rsidR="005245CA" w:rsidRPr="00BB6F49">
        <w:rPr>
          <w:rFonts w:cstheme="minorHAnsi"/>
        </w:rPr>
        <w:t xml:space="preserve"> </w:t>
      </w:r>
      <w:r w:rsidRPr="00BB6F49">
        <w:rPr>
          <w:rFonts w:cstheme="minorHAnsi"/>
        </w:rPr>
        <w:t xml:space="preserve">na aktivnostih, ki so opredeljene v celovitem načrtu dela </w:t>
      </w:r>
      <w:r w:rsidR="00C514D5" w:rsidRPr="00BB6F49">
        <w:rPr>
          <w:rFonts w:cstheme="minorHAnsi"/>
        </w:rPr>
        <w:t>KC UI</w:t>
      </w:r>
      <w:r w:rsidRPr="00BB6F49">
        <w:rPr>
          <w:rFonts w:cstheme="minorHAnsi"/>
        </w:rPr>
        <w:t xml:space="preserve"> in v letnih načrtih dela </w:t>
      </w:r>
      <w:r w:rsidR="00C514D5" w:rsidRPr="00BB6F49">
        <w:rPr>
          <w:rFonts w:cstheme="minorHAnsi"/>
        </w:rPr>
        <w:t>KC UI</w:t>
      </w:r>
      <w:r w:rsidRPr="00BB6F49">
        <w:rPr>
          <w:rFonts w:cstheme="minorHAnsi"/>
        </w:rPr>
        <w:t>.</w:t>
      </w:r>
    </w:p>
    <w:p w14:paraId="4A34B47A" w14:textId="6AE084C9" w:rsidR="00987BF5" w:rsidRPr="00BB6F49" w:rsidRDefault="00987BF5" w:rsidP="00E92A2D">
      <w:pPr>
        <w:spacing w:after="0"/>
        <w:rPr>
          <w:rFonts w:cstheme="minorHAnsi"/>
          <w:highlight w:val="yellow"/>
        </w:rPr>
      </w:pPr>
    </w:p>
    <w:p w14:paraId="2C703AD2" w14:textId="790735BA" w:rsidR="00316C85" w:rsidRPr="00BB6F49" w:rsidRDefault="00316C85" w:rsidP="00E92A2D">
      <w:pPr>
        <w:spacing w:after="0"/>
        <w:rPr>
          <w:rFonts w:cstheme="minorHAnsi"/>
        </w:rPr>
      </w:pPr>
      <w:r w:rsidRPr="00BB6F49">
        <w:rPr>
          <w:rFonts w:cstheme="minorHAnsi"/>
        </w:rPr>
        <w:t xml:space="preserve">Stroški informiranja in komuniciranja so upravičeni stroški, če so neposredno povezani z aktivnostmi informiranja in komuniciranja v zvezi </w:t>
      </w:r>
      <w:r w:rsidR="005245CA">
        <w:rPr>
          <w:rFonts w:cstheme="minorHAnsi"/>
        </w:rPr>
        <w:t>s projektom</w:t>
      </w:r>
      <w:r w:rsidRPr="00BB6F49">
        <w:rPr>
          <w:rFonts w:cstheme="minorHAnsi"/>
        </w:rPr>
        <w:t>.</w:t>
      </w:r>
    </w:p>
    <w:p w14:paraId="688D5B82" w14:textId="77777777" w:rsidR="00316C85" w:rsidRPr="00BB6F49" w:rsidRDefault="00316C85" w:rsidP="00E92A2D">
      <w:pPr>
        <w:spacing w:after="0"/>
        <w:rPr>
          <w:rFonts w:cstheme="minorHAnsi"/>
        </w:rPr>
      </w:pPr>
    </w:p>
    <w:p w14:paraId="11FC8689" w14:textId="77777777" w:rsidR="00316C85" w:rsidRPr="00BB6F49" w:rsidRDefault="00316C85" w:rsidP="00E92A2D">
      <w:pPr>
        <w:spacing w:after="0"/>
        <w:rPr>
          <w:rFonts w:cstheme="minorHAnsi"/>
        </w:rPr>
      </w:pPr>
      <w:r w:rsidRPr="00BB6F49">
        <w:rPr>
          <w:rFonts w:cstheme="minorHAnsi"/>
        </w:rPr>
        <w:t>Primeri upravičenih stroškov informiranja in komuniciranja:</w:t>
      </w:r>
    </w:p>
    <w:p w14:paraId="1FC1F65C" w14:textId="6770C49E" w:rsidR="00316C85" w:rsidRPr="00907CB7" w:rsidRDefault="00316C85" w:rsidP="00907CB7">
      <w:pPr>
        <w:pStyle w:val="Odstavekseznama"/>
        <w:numPr>
          <w:ilvl w:val="0"/>
          <w:numId w:val="69"/>
        </w:numPr>
        <w:spacing w:after="0"/>
        <w:rPr>
          <w:rFonts w:cstheme="minorHAnsi"/>
        </w:rPr>
      </w:pPr>
      <w:r w:rsidRPr="00907CB7">
        <w:rPr>
          <w:rFonts w:cstheme="minorHAnsi"/>
        </w:rPr>
        <w:t>stroški organizacije in izvedbe dogodkov, namenjenih informiranju in komuniciranju (npr. konference);</w:t>
      </w:r>
    </w:p>
    <w:p w14:paraId="6F14F0ED" w14:textId="6C33D768" w:rsidR="00316C85" w:rsidRPr="00907CB7" w:rsidRDefault="00316C85" w:rsidP="00907CB7">
      <w:pPr>
        <w:pStyle w:val="Odstavekseznama"/>
        <w:numPr>
          <w:ilvl w:val="0"/>
          <w:numId w:val="69"/>
        </w:numPr>
        <w:spacing w:after="0"/>
        <w:rPr>
          <w:rFonts w:cstheme="minorHAnsi"/>
        </w:rPr>
      </w:pPr>
      <w:r w:rsidRPr="00907CB7">
        <w:rPr>
          <w:rFonts w:cstheme="minorHAnsi"/>
        </w:rPr>
        <w:t>stroški izdelave ali nadgradnje spletnih strani;</w:t>
      </w:r>
    </w:p>
    <w:p w14:paraId="116B9535" w14:textId="1BDBB435" w:rsidR="00316C85" w:rsidRPr="00907CB7" w:rsidRDefault="00316C85" w:rsidP="00907CB7">
      <w:pPr>
        <w:pStyle w:val="Odstavekseznama"/>
        <w:numPr>
          <w:ilvl w:val="0"/>
          <w:numId w:val="69"/>
        </w:numPr>
        <w:spacing w:after="0"/>
        <w:rPr>
          <w:rFonts w:cstheme="minorHAnsi"/>
        </w:rPr>
      </w:pPr>
      <w:r w:rsidRPr="00907CB7">
        <w:rPr>
          <w:rFonts w:cstheme="minorHAnsi"/>
        </w:rPr>
        <w:t>stroški oglaševalskih storitev in stroški objav;</w:t>
      </w:r>
    </w:p>
    <w:p w14:paraId="6747D550" w14:textId="569D1FCE" w:rsidR="00316C85" w:rsidRPr="00907CB7" w:rsidRDefault="00316C85" w:rsidP="00907CB7">
      <w:pPr>
        <w:pStyle w:val="Odstavekseznama"/>
        <w:numPr>
          <w:ilvl w:val="0"/>
          <w:numId w:val="69"/>
        </w:numPr>
        <w:spacing w:after="0"/>
        <w:rPr>
          <w:rFonts w:cstheme="minorHAnsi"/>
        </w:rPr>
      </w:pPr>
      <w:r w:rsidRPr="00907CB7">
        <w:rPr>
          <w:rFonts w:cstheme="minorHAnsi"/>
        </w:rPr>
        <w:t>stroški svetovanja na področju informiranja in komuniciranja;</w:t>
      </w:r>
    </w:p>
    <w:p w14:paraId="49CF4DB5" w14:textId="64DA17C5" w:rsidR="00316C85" w:rsidRPr="00907CB7" w:rsidRDefault="00316C85" w:rsidP="00907CB7">
      <w:pPr>
        <w:pStyle w:val="Odstavekseznama"/>
        <w:numPr>
          <w:ilvl w:val="0"/>
          <w:numId w:val="69"/>
        </w:numPr>
        <w:spacing w:after="0"/>
        <w:rPr>
          <w:rFonts w:cstheme="minorHAnsi"/>
        </w:rPr>
      </w:pPr>
      <w:r w:rsidRPr="00907CB7">
        <w:rPr>
          <w:rFonts w:cstheme="minorHAnsi"/>
        </w:rPr>
        <w:lastRenderedPageBreak/>
        <w:t>stroški oblikovanja, priprave na tisk, tiska in dostave gradiv;</w:t>
      </w:r>
    </w:p>
    <w:p w14:paraId="30E4E4F5" w14:textId="1DCEDD06" w:rsidR="00316C85" w:rsidRPr="00907CB7" w:rsidRDefault="00316C85" w:rsidP="00907CB7">
      <w:pPr>
        <w:pStyle w:val="Odstavekseznama"/>
        <w:numPr>
          <w:ilvl w:val="0"/>
          <w:numId w:val="69"/>
        </w:numPr>
        <w:spacing w:after="0"/>
        <w:rPr>
          <w:rFonts w:cstheme="minorHAnsi"/>
        </w:rPr>
      </w:pPr>
      <w:r w:rsidRPr="00907CB7">
        <w:rPr>
          <w:rFonts w:cstheme="minorHAnsi"/>
        </w:rPr>
        <w:t>stroški nastopov na sejmih in razstavah;</w:t>
      </w:r>
    </w:p>
    <w:p w14:paraId="58305A6D" w14:textId="2401FDB5" w:rsidR="00316C85" w:rsidRPr="00907CB7" w:rsidRDefault="00316C85" w:rsidP="00907CB7">
      <w:pPr>
        <w:pStyle w:val="Odstavekseznama"/>
        <w:numPr>
          <w:ilvl w:val="0"/>
          <w:numId w:val="69"/>
        </w:numPr>
        <w:spacing w:after="0"/>
        <w:rPr>
          <w:rFonts w:cstheme="minorHAnsi"/>
        </w:rPr>
      </w:pPr>
      <w:r w:rsidRPr="00907CB7">
        <w:rPr>
          <w:rFonts w:cstheme="minorHAnsi"/>
        </w:rPr>
        <w:t>stroški založniških storitev;</w:t>
      </w:r>
    </w:p>
    <w:p w14:paraId="5209F61E" w14:textId="7B6ECA03" w:rsidR="00316C85" w:rsidRPr="00907CB7" w:rsidRDefault="00316C85" w:rsidP="00907CB7">
      <w:pPr>
        <w:pStyle w:val="Odstavekseznama"/>
        <w:numPr>
          <w:ilvl w:val="0"/>
          <w:numId w:val="69"/>
        </w:numPr>
        <w:spacing w:after="0"/>
        <w:rPr>
          <w:rFonts w:cstheme="minorHAnsi"/>
        </w:rPr>
      </w:pPr>
      <w:r w:rsidRPr="00907CB7">
        <w:rPr>
          <w:rFonts w:cstheme="minorHAnsi"/>
        </w:rPr>
        <w:t>stroški zaračunljive tiskovine;</w:t>
      </w:r>
    </w:p>
    <w:p w14:paraId="6333B3AA" w14:textId="6448DD4F" w:rsidR="00316C85" w:rsidRPr="00907CB7" w:rsidRDefault="00316C85" w:rsidP="00907CB7">
      <w:pPr>
        <w:pStyle w:val="Odstavekseznama"/>
        <w:numPr>
          <w:ilvl w:val="0"/>
          <w:numId w:val="69"/>
        </w:numPr>
        <w:spacing w:after="0"/>
        <w:rPr>
          <w:rFonts w:cstheme="minorHAnsi"/>
        </w:rPr>
      </w:pPr>
      <w:r w:rsidRPr="00907CB7">
        <w:rPr>
          <w:rFonts w:cstheme="minorHAnsi"/>
        </w:rPr>
        <w:t>drugi stroški informiranja in komuniciranja.</w:t>
      </w:r>
    </w:p>
    <w:p w14:paraId="518067A2" w14:textId="26D3B2CA" w:rsidR="00316C85" w:rsidRPr="00BB6F49" w:rsidRDefault="00316C85" w:rsidP="00E92A2D">
      <w:pPr>
        <w:spacing w:after="0"/>
        <w:rPr>
          <w:rFonts w:cstheme="minorHAnsi"/>
        </w:rPr>
      </w:pPr>
    </w:p>
    <w:p w14:paraId="1FE6DB23" w14:textId="08A15D19" w:rsidR="004E11F3" w:rsidRPr="00BB6F49" w:rsidRDefault="004E11F3" w:rsidP="00E92A2D">
      <w:pPr>
        <w:spacing w:after="0"/>
        <w:rPr>
          <w:rFonts w:cstheme="minorHAnsi"/>
        </w:rPr>
      </w:pPr>
      <w:r w:rsidRPr="00BB6F49">
        <w:rPr>
          <w:rFonts w:cstheme="minorHAnsi"/>
        </w:rPr>
        <w:t xml:space="preserve">Sklepanje </w:t>
      </w:r>
      <w:proofErr w:type="spellStart"/>
      <w:r w:rsidRPr="00BB6F49">
        <w:rPr>
          <w:rFonts w:cstheme="minorHAnsi"/>
        </w:rPr>
        <w:t>podjemnih</w:t>
      </w:r>
      <w:proofErr w:type="spellEnd"/>
      <w:r w:rsidRPr="00BB6F49">
        <w:rPr>
          <w:rFonts w:cstheme="minorHAnsi"/>
        </w:rPr>
        <w:t xml:space="preserve"> in avtorskih pogodb s svojimi zaposlenimi ter z osebami, ki pri upravičencu </w:t>
      </w:r>
      <w:r w:rsidR="00C160CB" w:rsidRPr="00BB6F49">
        <w:rPr>
          <w:rFonts w:cstheme="minorHAnsi"/>
        </w:rPr>
        <w:t>(</w:t>
      </w:r>
      <w:proofErr w:type="spellStart"/>
      <w:r w:rsidRPr="00BB6F49">
        <w:rPr>
          <w:rFonts w:cstheme="minorHAnsi"/>
        </w:rPr>
        <w:t>konzorcijskem</w:t>
      </w:r>
      <w:proofErr w:type="spellEnd"/>
      <w:r w:rsidRPr="00BB6F49">
        <w:rPr>
          <w:rFonts w:cstheme="minorHAnsi"/>
        </w:rPr>
        <w:t xml:space="preserve"> partnerju</w:t>
      </w:r>
      <w:r w:rsidR="00C160CB" w:rsidRPr="00BB6F49">
        <w:rPr>
          <w:rFonts w:cstheme="minorHAnsi"/>
        </w:rPr>
        <w:t>)</w:t>
      </w:r>
      <w:r w:rsidRPr="00BB6F49">
        <w:rPr>
          <w:rFonts w:cstheme="minorHAnsi"/>
        </w:rPr>
        <w:t xml:space="preserve"> delujejo kot zakoniti zastopnik, člani organov upravljanja ali nadzora, je neupravičen strošek. To pravilo velja tudi, ko </w:t>
      </w:r>
      <w:proofErr w:type="spellStart"/>
      <w:r w:rsidRPr="00BB6F49">
        <w:rPr>
          <w:rFonts w:cstheme="minorHAnsi"/>
        </w:rPr>
        <w:t>konzorcijski</w:t>
      </w:r>
      <w:proofErr w:type="spellEnd"/>
      <w:r w:rsidRPr="00BB6F49">
        <w:rPr>
          <w:rFonts w:cstheme="minorHAnsi"/>
        </w:rPr>
        <w:t xml:space="preserve"> partnerji sklepajo </w:t>
      </w:r>
      <w:proofErr w:type="spellStart"/>
      <w:r w:rsidRPr="00BB6F49">
        <w:rPr>
          <w:rFonts w:cstheme="minorHAnsi"/>
        </w:rPr>
        <w:t>podjemne</w:t>
      </w:r>
      <w:proofErr w:type="spellEnd"/>
      <w:r w:rsidRPr="00BB6F49">
        <w:rPr>
          <w:rFonts w:cstheme="minorHAnsi"/>
        </w:rPr>
        <w:t xml:space="preserve"> ali avtorske pogodbe z zaposlenimi, zakonitimi zastopniki, člani organov upravljanja ali nadzora pri svojih </w:t>
      </w:r>
      <w:proofErr w:type="spellStart"/>
      <w:r w:rsidRPr="00BB6F49">
        <w:rPr>
          <w:rFonts w:cstheme="minorHAnsi"/>
        </w:rPr>
        <w:t>konzorcijskih</w:t>
      </w:r>
      <w:proofErr w:type="spellEnd"/>
      <w:r w:rsidRPr="00BB6F49">
        <w:rPr>
          <w:rFonts w:cstheme="minorHAnsi"/>
        </w:rPr>
        <w:t xml:space="preserve"> partnerjih. Neupravičen strošek je tudi sklepanje pogodb s svojimi zaposlenimi ali z zaposlenimi pri </w:t>
      </w:r>
      <w:proofErr w:type="spellStart"/>
      <w:r w:rsidRPr="00BB6F49">
        <w:rPr>
          <w:rFonts w:cstheme="minorHAnsi"/>
        </w:rPr>
        <w:t>konzorcijskih</w:t>
      </w:r>
      <w:proofErr w:type="spellEnd"/>
      <w:r w:rsidRPr="00BB6F49">
        <w:rPr>
          <w:rFonts w:cstheme="minorHAnsi"/>
        </w:rPr>
        <w:t xml:space="preserve"> partnerjih, ki bi izvajali delo kot samostojni podjetniki. Neupravičen strošek je tudi, če kot izvajalec informiranja in komuniciranja nastopa subjekt, katerega večinski lastnik ali zakoniti zastopnik je zaposlen pri katerem koli </w:t>
      </w:r>
      <w:proofErr w:type="spellStart"/>
      <w:r w:rsidRPr="00BB6F49">
        <w:rPr>
          <w:rFonts w:cstheme="minorHAnsi"/>
        </w:rPr>
        <w:t>konzorcijskem</w:t>
      </w:r>
      <w:proofErr w:type="spellEnd"/>
      <w:r w:rsidRPr="00BB6F49">
        <w:rPr>
          <w:rFonts w:cstheme="minorHAnsi"/>
        </w:rPr>
        <w:t xml:space="preserve"> partnerju.</w:t>
      </w:r>
    </w:p>
    <w:p w14:paraId="76719591" w14:textId="77777777" w:rsidR="004E11F3" w:rsidRPr="00BB6F49" w:rsidRDefault="004E11F3" w:rsidP="00E92A2D">
      <w:pPr>
        <w:spacing w:after="0"/>
        <w:rPr>
          <w:rFonts w:cstheme="minorHAnsi"/>
        </w:rPr>
      </w:pPr>
    </w:p>
    <w:p w14:paraId="656597ED" w14:textId="198923E7" w:rsidR="00546107" w:rsidRPr="00BB6F49" w:rsidRDefault="00546107" w:rsidP="00E92A2D">
      <w:pPr>
        <w:spacing w:after="0"/>
        <w:rPr>
          <w:rFonts w:cstheme="minorHAnsi"/>
        </w:rPr>
      </w:pPr>
      <w:r w:rsidRPr="00BB6F49">
        <w:rPr>
          <w:rFonts w:cstheme="minorHAnsi"/>
        </w:rPr>
        <w:t>Strošek informiranja in komuniciranja je neupravičen tudi, če je:</w:t>
      </w:r>
    </w:p>
    <w:p w14:paraId="0582508B" w14:textId="7C901946" w:rsidR="00546107" w:rsidRPr="00BB6F49" w:rsidRDefault="00546107" w:rsidP="00FC0330">
      <w:pPr>
        <w:pStyle w:val="Odstavekseznama"/>
        <w:numPr>
          <w:ilvl w:val="0"/>
          <w:numId w:val="7"/>
        </w:numPr>
        <w:spacing w:after="0"/>
        <w:rPr>
          <w:rFonts w:cstheme="minorHAnsi"/>
        </w:rPr>
      </w:pPr>
      <w:r w:rsidRPr="00BB6F49">
        <w:rPr>
          <w:rFonts w:cstheme="minorHAnsi"/>
        </w:rPr>
        <w:t xml:space="preserve">izvajalec povezana družba po pravilih zakona, ki ureja gospodarske družbe ali </w:t>
      </w:r>
    </w:p>
    <w:p w14:paraId="7358981E" w14:textId="68ED06D6" w:rsidR="00546107" w:rsidRPr="00BB6F49" w:rsidRDefault="00546107" w:rsidP="00FC0330">
      <w:pPr>
        <w:pStyle w:val="Odstavekseznama"/>
        <w:numPr>
          <w:ilvl w:val="0"/>
          <w:numId w:val="7"/>
        </w:numPr>
        <w:spacing w:after="0"/>
        <w:rPr>
          <w:rFonts w:cstheme="minorHAnsi"/>
        </w:rPr>
      </w:pPr>
      <w:r w:rsidRPr="00BB6F49">
        <w:rPr>
          <w:rFonts w:cstheme="minorHAnsi"/>
        </w:rPr>
        <w:t xml:space="preserve">izvajalec 25 % ali več lastniško povezan s katerim koli izmed </w:t>
      </w:r>
      <w:proofErr w:type="spellStart"/>
      <w:r w:rsidRPr="00BB6F49">
        <w:rPr>
          <w:rFonts w:cstheme="minorHAnsi"/>
        </w:rPr>
        <w:t>konzorcijskih</w:t>
      </w:r>
      <w:proofErr w:type="spellEnd"/>
      <w:r w:rsidRPr="00BB6F49">
        <w:rPr>
          <w:rFonts w:cstheme="minorHAnsi"/>
        </w:rPr>
        <w:t xml:space="preserve"> partnerjev ali</w:t>
      </w:r>
    </w:p>
    <w:p w14:paraId="28D0BCDF" w14:textId="317D2E26" w:rsidR="00546107" w:rsidRPr="00BB6F49" w:rsidRDefault="00546107" w:rsidP="00FC0330">
      <w:pPr>
        <w:pStyle w:val="Odstavekseznama"/>
        <w:numPr>
          <w:ilvl w:val="0"/>
          <w:numId w:val="7"/>
        </w:numPr>
        <w:spacing w:after="0"/>
        <w:rPr>
          <w:rFonts w:cstheme="minorHAnsi"/>
        </w:rPr>
      </w:pPr>
      <w:r w:rsidRPr="00BB6F49">
        <w:rPr>
          <w:rFonts w:cstheme="minorHAnsi"/>
        </w:rPr>
        <w:t>zakoniti zastopnik upravičenca</w:t>
      </w:r>
      <w:r w:rsidR="00C160CB" w:rsidRPr="00BB6F49">
        <w:rPr>
          <w:rFonts w:cstheme="minorHAnsi"/>
        </w:rPr>
        <w:t xml:space="preserve"> (</w:t>
      </w:r>
      <w:proofErr w:type="spellStart"/>
      <w:r w:rsidR="00C160CB" w:rsidRPr="00BB6F49">
        <w:rPr>
          <w:rFonts w:cstheme="minorHAnsi"/>
        </w:rPr>
        <w:t>konzorcijskega</w:t>
      </w:r>
      <w:proofErr w:type="spellEnd"/>
      <w:r w:rsidR="00C160CB" w:rsidRPr="00BB6F49">
        <w:rPr>
          <w:rFonts w:cstheme="minorHAnsi"/>
        </w:rPr>
        <w:t xml:space="preserve"> partnerja)</w:t>
      </w:r>
      <w:r w:rsidRPr="00BB6F49">
        <w:rPr>
          <w:rFonts w:cstheme="minorHAnsi"/>
        </w:rPr>
        <w:t xml:space="preserve"> član organa upravljanja ali nadzora ali njegov družinski član: </w:t>
      </w:r>
    </w:p>
    <w:p w14:paraId="6AEA8828" w14:textId="432DC11F" w:rsidR="00546107" w:rsidRPr="00BB6F49" w:rsidRDefault="00546107" w:rsidP="00FC0330">
      <w:pPr>
        <w:pStyle w:val="Odstavekseznama"/>
        <w:numPr>
          <w:ilvl w:val="0"/>
          <w:numId w:val="12"/>
        </w:numPr>
        <w:spacing w:after="0"/>
        <w:rPr>
          <w:rFonts w:cstheme="minorHAnsi"/>
        </w:rPr>
      </w:pPr>
      <w:r w:rsidRPr="00BB6F49">
        <w:rPr>
          <w:rFonts w:cstheme="minorHAnsi"/>
        </w:rPr>
        <w:t>udeležen kot zakoniti zastopnik, član organa upravljanja ali nadzora izvajalca ali</w:t>
      </w:r>
    </w:p>
    <w:p w14:paraId="42765BDF" w14:textId="5D7A07EA" w:rsidR="00546107" w:rsidRPr="00BB6F49" w:rsidRDefault="00546107" w:rsidP="00FC0330">
      <w:pPr>
        <w:pStyle w:val="Odstavekseznama"/>
        <w:numPr>
          <w:ilvl w:val="0"/>
          <w:numId w:val="12"/>
        </w:numPr>
        <w:spacing w:after="0"/>
        <w:rPr>
          <w:rFonts w:cstheme="minorHAnsi"/>
        </w:rPr>
      </w:pPr>
      <w:r w:rsidRPr="00BB6F49">
        <w:rPr>
          <w:rFonts w:cstheme="minorHAnsi"/>
        </w:rPr>
        <w:t xml:space="preserve">neposredno ali preko drugih pravnih oseb v več kot </w:t>
      </w:r>
      <w:r w:rsidR="00ED38C6" w:rsidRPr="00BB6F49">
        <w:rPr>
          <w:rFonts w:cstheme="minorHAnsi"/>
        </w:rPr>
        <w:t>25 %</w:t>
      </w:r>
      <w:r w:rsidRPr="00BB6F49">
        <w:rPr>
          <w:rFonts w:cstheme="minorHAnsi"/>
        </w:rPr>
        <w:t xml:space="preserve"> deležu udeležen pri ustanoviteljskih pravicah, upravljanju ali kapitalu izvajalca.</w:t>
      </w:r>
    </w:p>
    <w:p w14:paraId="6F090D87" w14:textId="77777777" w:rsidR="00316C85" w:rsidRPr="00BB6F49" w:rsidRDefault="00316C85" w:rsidP="00E92A2D">
      <w:pPr>
        <w:spacing w:after="0"/>
        <w:rPr>
          <w:rFonts w:cstheme="minorHAnsi"/>
        </w:rPr>
      </w:pPr>
    </w:p>
    <w:p w14:paraId="44653B1D" w14:textId="750CA6CA" w:rsidR="004E11F3" w:rsidRPr="00BB6F49" w:rsidRDefault="004E11F3" w:rsidP="00E92A2D">
      <w:pPr>
        <w:spacing w:after="0"/>
        <w:rPr>
          <w:rFonts w:cstheme="minorHAnsi"/>
        </w:rPr>
      </w:pPr>
      <w:r w:rsidRPr="00BB6F49">
        <w:rPr>
          <w:rFonts w:eastAsia="Times New Roman" w:cstheme="minorHAnsi"/>
          <w:b/>
          <w:noProof/>
        </w:rPr>
        <w:t>Dokazila za dokazovanje upravičenosti stroškov</w:t>
      </w:r>
      <w:r w:rsidRPr="00BB6F49">
        <w:rPr>
          <w:rFonts w:cstheme="minorHAnsi"/>
        </w:rPr>
        <w:t xml:space="preserve">: </w:t>
      </w:r>
      <w:bookmarkStart w:id="24" w:name="_Hlk200717743"/>
      <w:r w:rsidRPr="00BB6F49">
        <w:rPr>
          <w:rFonts w:cstheme="minorHAnsi"/>
        </w:rPr>
        <w:t>dokumentacija o izboru izvajalca, ki bo dokazovala gospodarno ravnanje ter tržno ceno</w:t>
      </w:r>
      <w:r w:rsidRPr="00BB6F49">
        <w:rPr>
          <w:rStyle w:val="Sprotnaopomba-sklic"/>
          <w:rFonts w:cstheme="minorHAnsi"/>
        </w:rPr>
        <w:footnoteReference w:id="17"/>
      </w:r>
      <w:r w:rsidRPr="00BB6F49">
        <w:rPr>
          <w:rFonts w:cstheme="minorHAnsi"/>
        </w:rPr>
        <w:t xml:space="preserve">; dokazilo o naročilu (naročilnica, pogodba, </w:t>
      </w:r>
      <w:proofErr w:type="spellStart"/>
      <w:r w:rsidRPr="00BB6F49">
        <w:rPr>
          <w:rFonts w:cstheme="minorHAnsi"/>
        </w:rPr>
        <w:t>podjemna</w:t>
      </w:r>
      <w:proofErr w:type="spellEnd"/>
      <w:r w:rsidRPr="00BB6F49">
        <w:rPr>
          <w:rFonts w:cstheme="minorHAnsi"/>
        </w:rPr>
        <w:t xml:space="preserve"> pogodba, avtorska pogodba, druga podlaga za izstavitev računa…); dokazilo o izvedbi (npr. natisnjen oglas, objava, naznanilo, posneta oddaja, izpis spletne strani, drug izdelek, vabilo na novinarsko konferenco/delavnico, seznam udeležencev oz. lista prisotnosti, fotografije itd.); račun ali </w:t>
      </w:r>
      <w:proofErr w:type="spellStart"/>
      <w:r w:rsidRPr="00BB6F49">
        <w:rPr>
          <w:rFonts w:cstheme="minorHAnsi"/>
        </w:rPr>
        <w:t>eRačun</w:t>
      </w:r>
      <w:proofErr w:type="spellEnd"/>
      <w:r w:rsidRPr="00BB6F49">
        <w:rPr>
          <w:rFonts w:cstheme="minorHAnsi"/>
        </w:rPr>
        <w:t>; dokazilo o plačilu; druga dodatna dokazila.</w:t>
      </w:r>
      <w:bookmarkEnd w:id="24"/>
      <w:r w:rsidRPr="00BB6F49">
        <w:rPr>
          <w:rFonts w:cstheme="minorHAnsi"/>
        </w:rPr>
        <w:t xml:space="preserve"> </w:t>
      </w:r>
    </w:p>
    <w:p w14:paraId="700E09CF" w14:textId="77777777" w:rsidR="004E11F3" w:rsidRPr="00BB6F49" w:rsidRDefault="004E11F3" w:rsidP="00E92A2D">
      <w:pPr>
        <w:spacing w:after="0"/>
        <w:rPr>
          <w:rFonts w:cstheme="minorHAnsi"/>
          <w:highlight w:val="yellow"/>
        </w:rPr>
      </w:pPr>
    </w:p>
    <w:p w14:paraId="2C2E1D60" w14:textId="0F6BA6C3" w:rsidR="000D785C" w:rsidRPr="00BB6F49" w:rsidRDefault="00A05EB7" w:rsidP="00E92A2D">
      <w:pPr>
        <w:pStyle w:val="Naslov3"/>
        <w:rPr>
          <w:rFonts w:asciiTheme="minorHAnsi" w:hAnsiTheme="minorHAnsi" w:cstheme="minorHAnsi"/>
          <w:b/>
          <w:sz w:val="22"/>
          <w:szCs w:val="22"/>
        </w:rPr>
      </w:pPr>
      <w:r w:rsidRPr="00BB6F49">
        <w:rPr>
          <w:rFonts w:asciiTheme="minorHAnsi" w:hAnsiTheme="minorHAnsi" w:cstheme="minorHAnsi"/>
          <w:b/>
          <w:sz w:val="22"/>
          <w:szCs w:val="22"/>
        </w:rPr>
        <w:t>7</w:t>
      </w:r>
      <w:r w:rsidR="00593B25" w:rsidRPr="00BB6F49">
        <w:rPr>
          <w:rFonts w:asciiTheme="minorHAnsi" w:hAnsiTheme="minorHAnsi" w:cstheme="minorHAnsi"/>
          <w:b/>
          <w:sz w:val="22"/>
          <w:szCs w:val="22"/>
        </w:rPr>
        <w:t>.</w:t>
      </w:r>
      <w:r w:rsidR="00887356" w:rsidRPr="00BB6F49">
        <w:rPr>
          <w:rFonts w:asciiTheme="minorHAnsi" w:hAnsiTheme="minorHAnsi" w:cstheme="minorHAnsi"/>
          <w:b/>
          <w:sz w:val="22"/>
          <w:szCs w:val="22"/>
        </w:rPr>
        <w:t>8</w:t>
      </w:r>
      <w:r w:rsidR="00F66AC3" w:rsidRPr="00BB6F49">
        <w:rPr>
          <w:rFonts w:asciiTheme="minorHAnsi" w:hAnsiTheme="minorHAnsi" w:cstheme="minorHAnsi"/>
          <w:b/>
          <w:sz w:val="22"/>
          <w:szCs w:val="22"/>
        </w:rPr>
        <w:t xml:space="preserve">. </w:t>
      </w:r>
      <w:r w:rsidR="000D785C" w:rsidRPr="00BB6F49">
        <w:rPr>
          <w:rFonts w:asciiTheme="minorHAnsi" w:hAnsiTheme="minorHAnsi" w:cstheme="minorHAnsi"/>
          <w:b/>
          <w:sz w:val="22"/>
          <w:szCs w:val="22"/>
        </w:rPr>
        <w:t>Posredni stroški</w:t>
      </w:r>
    </w:p>
    <w:p w14:paraId="0029B1F0" w14:textId="77777777" w:rsidR="000D785C" w:rsidRPr="00BB6F49" w:rsidRDefault="000D785C" w:rsidP="00E92A2D">
      <w:pPr>
        <w:spacing w:after="0"/>
        <w:rPr>
          <w:rFonts w:cstheme="minorHAnsi"/>
        </w:rPr>
      </w:pPr>
    </w:p>
    <w:p w14:paraId="5A9BF14B" w14:textId="6BD91544" w:rsidR="000D785C" w:rsidRPr="00BB6F49" w:rsidRDefault="000D785C" w:rsidP="00E92A2D">
      <w:pPr>
        <w:spacing w:after="0"/>
        <w:rPr>
          <w:rFonts w:cstheme="minorHAnsi"/>
        </w:rPr>
      </w:pPr>
      <w:r w:rsidRPr="00BB6F49">
        <w:rPr>
          <w:rFonts w:cstheme="minorHAnsi"/>
        </w:rPr>
        <w:t>Za posredne stroške je upoštevano pavšalno financiranje</w:t>
      </w:r>
      <w:r w:rsidR="00C22DAA" w:rsidRPr="00BB6F49">
        <w:rPr>
          <w:rFonts w:cstheme="minorHAnsi"/>
        </w:rPr>
        <w:t>,</w:t>
      </w:r>
      <w:r w:rsidRPr="00BB6F49">
        <w:rPr>
          <w:rFonts w:cstheme="minorHAnsi"/>
        </w:rPr>
        <w:t xml:space="preserve"> in sicer v višini pavšalne stopnje do </w:t>
      </w:r>
      <w:r w:rsidR="00C514D5" w:rsidRPr="00BB6F49">
        <w:rPr>
          <w:rFonts w:cstheme="minorHAnsi"/>
        </w:rPr>
        <w:t>2</w:t>
      </w:r>
      <w:r w:rsidRPr="00BB6F49">
        <w:rPr>
          <w:rFonts w:cstheme="minorHAnsi"/>
        </w:rPr>
        <w:t xml:space="preserve">5 % upravičenih neposrednih stroškov plač in povračil v zvezi z delom za osebje, ki dela na </w:t>
      </w:r>
      <w:r w:rsidR="005245CA">
        <w:rPr>
          <w:rFonts w:cstheme="minorHAnsi"/>
        </w:rPr>
        <w:t>projektu</w:t>
      </w:r>
      <w:r w:rsidR="005245CA" w:rsidRPr="00BB6F49">
        <w:rPr>
          <w:rFonts w:cstheme="minorHAnsi"/>
        </w:rPr>
        <w:t xml:space="preserve"> </w:t>
      </w:r>
      <w:r w:rsidR="00DF5B3F" w:rsidRPr="00BB6F49">
        <w:rPr>
          <w:rFonts w:cstheme="minorHAnsi"/>
        </w:rPr>
        <w:t xml:space="preserve">(točka </w:t>
      </w:r>
      <w:r w:rsidR="009C080E" w:rsidRPr="00BB6F49">
        <w:rPr>
          <w:rFonts w:cstheme="minorHAnsi"/>
        </w:rPr>
        <w:t>7</w:t>
      </w:r>
      <w:r w:rsidR="00DF5B3F" w:rsidRPr="00BB6F49">
        <w:rPr>
          <w:rFonts w:cstheme="minorHAnsi"/>
        </w:rPr>
        <w:t>.</w:t>
      </w:r>
      <w:r w:rsidR="00593B25" w:rsidRPr="00BB6F49">
        <w:rPr>
          <w:rFonts w:cstheme="minorHAnsi"/>
        </w:rPr>
        <w:t>1.</w:t>
      </w:r>
      <w:r w:rsidR="00DF50D7" w:rsidRPr="00BB6F49">
        <w:rPr>
          <w:rFonts w:cstheme="minorHAnsi"/>
        </w:rPr>
        <w:t xml:space="preserve"> Pojasnil javnega razpisa</w:t>
      </w:r>
      <w:r w:rsidR="00DF5B3F" w:rsidRPr="00BB6F49">
        <w:rPr>
          <w:rFonts w:cstheme="minorHAnsi"/>
        </w:rPr>
        <w:t>)</w:t>
      </w:r>
      <w:r w:rsidRPr="00BB6F49">
        <w:rPr>
          <w:rFonts w:cstheme="minorHAnsi"/>
        </w:rPr>
        <w:t>.</w:t>
      </w:r>
    </w:p>
    <w:p w14:paraId="2B84B16D" w14:textId="77777777" w:rsidR="000D785C" w:rsidRPr="00BB6F49" w:rsidRDefault="000D785C" w:rsidP="00E92A2D">
      <w:pPr>
        <w:spacing w:after="0"/>
        <w:rPr>
          <w:rFonts w:cstheme="minorHAnsi"/>
        </w:rPr>
      </w:pPr>
    </w:p>
    <w:p w14:paraId="1C976908" w14:textId="0211C459" w:rsidR="000D785C" w:rsidRPr="00BB6F49" w:rsidRDefault="000D785C" w:rsidP="00E92A2D">
      <w:pPr>
        <w:spacing w:after="0"/>
        <w:rPr>
          <w:rFonts w:cstheme="minorHAnsi"/>
        </w:rPr>
      </w:pPr>
      <w:r w:rsidRPr="00BB6F49">
        <w:rPr>
          <w:rFonts w:cstheme="minorHAnsi"/>
        </w:rPr>
        <w:t xml:space="preserve">Upravičeni so posredni stroški v okviru dodatnih režijskih stroškov in drugih stroškov poslovanja, vključno s stroški materiala, zalog in podobnih izdelkov, ki so povezani z neposrednimi aktivnostmi </w:t>
      </w:r>
      <w:r w:rsidR="00CB399A">
        <w:rPr>
          <w:rFonts w:cstheme="minorHAnsi"/>
        </w:rPr>
        <w:t>projekta</w:t>
      </w:r>
      <w:r w:rsidRPr="00BB6F49">
        <w:rPr>
          <w:rFonts w:cstheme="minorHAnsi"/>
        </w:rPr>
        <w:t xml:space="preserve">. </w:t>
      </w:r>
    </w:p>
    <w:p w14:paraId="77A527DA" w14:textId="51C31700" w:rsidR="000D785C" w:rsidRPr="00BB6F49" w:rsidRDefault="000D785C" w:rsidP="00E92A2D">
      <w:pPr>
        <w:spacing w:after="0"/>
        <w:rPr>
          <w:rFonts w:cstheme="minorHAnsi"/>
        </w:rPr>
      </w:pPr>
    </w:p>
    <w:p w14:paraId="15F6CF22" w14:textId="7EA63A82" w:rsidR="000D785C" w:rsidRDefault="000D785C" w:rsidP="00E92A2D">
      <w:pPr>
        <w:spacing w:after="0"/>
        <w:rPr>
          <w:rFonts w:cstheme="minorHAnsi"/>
        </w:rPr>
      </w:pPr>
      <w:r w:rsidRPr="00BB6F49">
        <w:rPr>
          <w:rFonts w:cstheme="minorHAnsi"/>
        </w:rPr>
        <w:t xml:space="preserve">Dokazila o nastanku posrednih stroškov na </w:t>
      </w:r>
      <w:r w:rsidR="005245CA">
        <w:rPr>
          <w:rFonts w:cstheme="minorHAnsi"/>
        </w:rPr>
        <w:t>projektu</w:t>
      </w:r>
      <w:r w:rsidR="00817A27" w:rsidRPr="00BB6F49">
        <w:rPr>
          <w:rFonts w:cstheme="minorHAnsi"/>
        </w:rPr>
        <w:t xml:space="preserve"> </w:t>
      </w:r>
      <w:r w:rsidRPr="00BB6F49">
        <w:rPr>
          <w:rFonts w:cstheme="minorHAnsi"/>
        </w:rPr>
        <w:t>niso zahtevana.</w:t>
      </w:r>
    </w:p>
    <w:p w14:paraId="37ECD0E7" w14:textId="3FBD7707" w:rsidR="00B175E4" w:rsidRDefault="00B175E4" w:rsidP="00E92A2D">
      <w:pPr>
        <w:spacing w:after="0"/>
        <w:rPr>
          <w:rFonts w:cstheme="minorHAnsi"/>
        </w:rPr>
      </w:pPr>
    </w:p>
    <w:p w14:paraId="628C2AF9" w14:textId="36596DB8" w:rsidR="002A4739" w:rsidRDefault="002A4739" w:rsidP="00E92A2D">
      <w:pPr>
        <w:spacing w:after="0"/>
        <w:rPr>
          <w:rFonts w:cstheme="minorHAnsi"/>
        </w:rPr>
      </w:pPr>
    </w:p>
    <w:p w14:paraId="1FD30ED4" w14:textId="77777777" w:rsidR="002A4739" w:rsidRDefault="002A4739" w:rsidP="00E92A2D">
      <w:pPr>
        <w:spacing w:after="0"/>
        <w:rPr>
          <w:rFonts w:cstheme="minorHAnsi"/>
        </w:rPr>
      </w:pPr>
    </w:p>
    <w:p w14:paraId="0B55F0C0" w14:textId="354A31FA" w:rsidR="00B175E4" w:rsidRPr="00B175E4" w:rsidRDefault="00B175E4" w:rsidP="00B175E4">
      <w:pPr>
        <w:pStyle w:val="Naslov3"/>
        <w:rPr>
          <w:rFonts w:asciiTheme="minorHAnsi" w:hAnsiTheme="minorHAnsi" w:cstheme="minorHAnsi"/>
          <w:b/>
          <w:sz w:val="22"/>
          <w:szCs w:val="22"/>
        </w:rPr>
      </w:pPr>
      <w:r w:rsidRPr="00B175E4">
        <w:rPr>
          <w:rFonts w:asciiTheme="minorHAnsi" w:hAnsiTheme="minorHAnsi" w:cstheme="minorHAnsi"/>
          <w:b/>
          <w:sz w:val="22"/>
          <w:szCs w:val="22"/>
        </w:rPr>
        <w:t xml:space="preserve">7.9. </w:t>
      </w:r>
      <w:r>
        <w:rPr>
          <w:rFonts w:asciiTheme="minorHAnsi" w:hAnsiTheme="minorHAnsi" w:cstheme="minorHAnsi"/>
          <w:b/>
          <w:sz w:val="22"/>
          <w:szCs w:val="22"/>
        </w:rPr>
        <w:t>Upravni stroški</w:t>
      </w:r>
    </w:p>
    <w:p w14:paraId="046AC5CE" w14:textId="77777777" w:rsidR="000A563C" w:rsidRDefault="000A563C" w:rsidP="00E92A2D">
      <w:pPr>
        <w:spacing w:after="0"/>
        <w:rPr>
          <w:rFonts w:cstheme="minorHAnsi"/>
        </w:rPr>
      </w:pPr>
    </w:p>
    <w:p w14:paraId="4190B5F1" w14:textId="44385755" w:rsidR="00B175E4" w:rsidRPr="00B175E4" w:rsidRDefault="00B175E4" w:rsidP="00B175E4">
      <w:pPr>
        <w:spacing w:after="0"/>
        <w:rPr>
          <w:rFonts w:cstheme="minorHAnsi"/>
        </w:rPr>
      </w:pPr>
      <w:r>
        <w:rPr>
          <w:rFonts w:cstheme="minorHAnsi"/>
        </w:rPr>
        <w:t>U</w:t>
      </w:r>
      <w:r w:rsidRPr="00B175E4">
        <w:rPr>
          <w:rFonts w:cstheme="minorHAnsi"/>
        </w:rPr>
        <w:t>pravni stroški (vključno z režijskimi stroški)</w:t>
      </w:r>
      <w:r>
        <w:rPr>
          <w:rFonts w:cstheme="minorHAnsi"/>
        </w:rPr>
        <w:t xml:space="preserve"> so </w:t>
      </w:r>
      <w:r w:rsidR="00533394">
        <w:rPr>
          <w:rFonts w:cstheme="minorHAnsi"/>
        </w:rPr>
        <w:t xml:space="preserve">stroški namenjeni tekočem poslovanju in so neposredno </w:t>
      </w:r>
      <w:r w:rsidRPr="00B175E4">
        <w:rPr>
          <w:rFonts w:cstheme="minorHAnsi"/>
        </w:rPr>
        <w:t>povezani z naslednjimi dejavnostmi:</w:t>
      </w:r>
    </w:p>
    <w:p w14:paraId="7F3FC4E3" w14:textId="69542970" w:rsidR="00B175E4" w:rsidRPr="00B175E4" w:rsidRDefault="00B175E4" w:rsidP="00B175E4">
      <w:pPr>
        <w:spacing w:after="0"/>
        <w:rPr>
          <w:rFonts w:cstheme="minorHAnsi"/>
        </w:rPr>
      </w:pPr>
      <w:r w:rsidRPr="00B175E4">
        <w:rPr>
          <w:rFonts w:cstheme="minorHAnsi"/>
        </w:rPr>
        <w:t>i. spodbujanje grozdov, da se olajšajo sodelovanje,</w:t>
      </w:r>
      <w:r>
        <w:rPr>
          <w:rFonts w:cstheme="minorHAnsi"/>
        </w:rPr>
        <w:t xml:space="preserve"> </w:t>
      </w:r>
      <w:r w:rsidRPr="00B175E4">
        <w:rPr>
          <w:rFonts w:cstheme="minorHAnsi"/>
        </w:rPr>
        <w:t>izmenjava informacij ter zagotavljanje ali usmerjanje</w:t>
      </w:r>
      <w:r>
        <w:rPr>
          <w:rFonts w:cstheme="minorHAnsi"/>
        </w:rPr>
        <w:t xml:space="preserve"> </w:t>
      </w:r>
      <w:r w:rsidRPr="00B175E4">
        <w:rPr>
          <w:rFonts w:cstheme="minorHAnsi"/>
        </w:rPr>
        <w:t>specializiranih in uporabniku prilagojenih podpornih</w:t>
      </w:r>
      <w:r>
        <w:rPr>
          <w:rFonts w:cstheme="minorHAnsi"/>
        </w:rPr>
        <w:t xml:space="preserve"> </w:t>
      </w:r>
      <w:r w:rsidRPr="00B175E4">
        <w:rPr>
          <w:rFonts w:cstheme="minorHAnsi"/>
        </w:rPr>
        <w:t>storitev za podjetja,</w:t>
      </w:r>
    </w:p>
    <w:p w14:paraId="2CA9601D" w14:textId="3BCC997F" w:rsidR="00B175E4" w:rsidRPr="00B175E4" w:rsidRDefault="00B175E4" w:rsidP="00B175E4">
      <w:pPr>
        <w:spacing w:after="0"/>
        <w:rPr>
          <w:rFonts w:cstheme="minorHAnsi"/>
        </w:rPr>
      </w:pPr>
      <w:r w:rsidRPr="00B175E4">
        <w:rPr>
          <w:rFonts w:cstheme="minorHAnsi"/>
        </w:rPr>
        <w:t>ii. trženje grozda, da se razširi sodelovanje novih podjetij</w:t>
      </w:r>
      <w:r>
        <w:rPr>
          <w:rFonts w:cstheme="minorHAnsi"/>
        </w:rPr>
        <w:t xml:space="preserve"> </w:t>
      </w:r>
      <w:r w:rsidRPr="00B175E4">
        <w:rPr>
          <w:rFonts w:cstheme="minorHAnsi"/>
        </w:rPr>
        <w:t>ali organizacij ter poveča prepoznavnost grozda,</w:t>
      </w:r>
    </w:p>
    <w:p w14:paraId="389A75F5" w14:textId="0F4713ED" w:rsidR="00B175E4" w:rsidRPr="00B175E4" w:rsidRDefault="00B175E4" w:rsidP="00B175E4">
      <w:pPr>
        <w:spacing w:after="0"/>
        <w:rPr>
          <w:rFonts w:cstheme="minorHAnsi"/>
        </w:rPr>
      </w:pPr>
      <w:r w:rsidRPr="00B175E4">
        <w:rPr>
          <w:rFonts w:cstheme="minorHAnsi"/>
        </w:rPr>
        <w:t>iii. upravljanje zmogljivosti grozda (organizacija</w:t>
      </w:r>
      <w:r>
        <w:rPr>
          <w:rFonts w:cstheme="minorHAnsi"/>
        </w:rPr>
        <w:t xml:space="preserve"> </w:t>
      </w:r>
      <w:r w:rsidRPr="00B175E4">
        <w:rPr>
          <w:rFonts w:cstheme="minorHAnsi"/>
        </w:rPr>
        <w:t>programov usposabljanja, delavnic in konferenc v</w:t>
      </w:r>
    </w:p>
    <w:p w14:paraId="050DA8E4" w14:textId="4A9591BC" w:rsidR="00B175E4" w:rsidRDefault="00B175E4" w:rsidP="00B175E4">
      <w:pPr>
        <w:spacing w:after="0"/>
        <w:rPr>
          <w:rFonts w:cstheme="minorHAnsi"/>
        </w:rPr>
      </w:pPr>
      <w:r w:rsidRPr="00B175E4">
        <w:rPr>
          <w:rFonts w:cstheme="minorHAnsi"/>
        </w:rPr>
        <w:t>podporo izmenjavi znanja, mreženju in</w:t>
      </w:r>
      <w:r>
        <w:rPr>
          <w:rFonts w:cstheme="minorHAnsi"/>
        </w:rPr>
        <w:t xml:space="preserve"> </w:t>
      </w:r>
      <w:r w:rsidRPr="00B175E4">
        <w:rPr>
          <w:rFonts w:cstheme="minorHAnsi"/>
        </w:rPr>
        <w:t>mednarodnemu sodelovanju)</w:t>
      </w:r>
      <w:r>
        <w:rPr>
          <w:rFonts w:cstheme="minorHAnsi"/>
        </w:rPr>
        <w:t>.</w:t>
      </w:r>
    </w:p>
    <w:p w14:paraId="2CEE7AD7" w14:textId="77777777" w:rsidR="00FF1EC0" w:rsidRDefault="00FF1EC0" w:rsidP="00B175E4">
      <w:pPr>
        <w:spacing w:after="0"/>
        <w:rPr>
          <w:rFonts w:cstheme="minorHAnsi"/>
        </w:rPr>
      </w:pPr>
    </w:p>
    <w:p w14:paraId="07BD700F" w14:textId="733966C7" w:rsidR="00FF1EC0" w:rsidRDefault="00262057" w:rsidP="00B175E4">
      <w:pPr>
        <w:spacing w:after="0"/>
        <w:rPr>
          <w:rFonts w:cstheme="minorHAnsi"/>
        </w:rPr>
      </w:pPr>
      <w:r w:rsidRPr="00262057">
        <w:rPr>
          <w:rFonts w:cstheme="minorHAnsi"/>
          <w:b/>
          <w:bCs/>
        </w:rPr>
        <w:t>Dokazila za dokazovanje upravičenosti stroškov:</w:t>
      </w:r>
      <w:r w:rsidRPr="00262057">
        <w:rPr>
          <w:rFonts w:cstheme="minorHAnsi"/>
        </w:rPr>
        <w:t xml:space="preserve"> dokumentacija o izboru izvajalca, ki bo dokazovala gospodarno ravnanje ter tržno ceno; dokazilo o naročilu (naročilnica, pogodba, </w:t>
      </w:r>
      <w:proofErr w:type="spellStart"/>
      <w:r w:rsidRPr="00262057">
        <w:rPr>
          <w:rFonts w:cstheme="minorHAnsi"/>
        </w:rPr>
        <w:t>podjemna</w:t>
      </w:r>
      <w:proofErr w:type="spellEnd"/>
      <w:r w:rsidRPr="00262057">
        <w:rPr>
          <w:rFonts w:cstheme="minorHAnsi"/>
        </w:rPr>
        <w:t xml:space="preserve"> pogodba, avtorska pogodba, druga podlaga za izstavitev računa…); dokazilo o izvedbi (npr. natisnjen oglas, objava, naznanilo, posneta oddaja, izpis spletne strani, drug izdelek, vabilo na novinarsko konferenco/delavnico, seznam udeležencev oz. lista prisotnosti, fotografije itd.); račun ali </w:t>
      </w:r>
      <w:proofErr w:type="spellStart"/>
      <w:r w:rsidRPr="00262057">
        <w:rPr>
          <w:rFonts w:cstheme="minorHAnsi"/>
        </w:rPr>
        <w:t>eRačun</w:t>
      </w:r>
      <w:proofErr w:type="spellEnd"/>
      <w:r w:rsidRPr="00262057">
        <w:rPr>
          <w:rFonts w:cstheme="minorHAnsi"/>
        </w:rPr>
        <w:t>; dokazilo o plačilu; pravilno izpolnjen potni nalog; obračun potnega naloga, s priloženimi vsemi računi oz. dokazili za nastale stroške (hotel, vozovnica, plačilo parkirnine, cestnina, tunelnina…); dokazilo o namenu in udeležbi (vabilo, zapisnik, lista prisotnosti, poročilo o službeni poti ...); račun za nakup letalske karte, račun za kotizacijo, račun za nastanitev in pravna podlaga za izdajo računa; dokazilo o plačilu; druga dodatna dokazila</w:t>
      </w:r>
      <w:r>
        <w:rPr>
          <w:rFonts w:cstheme="minorHAnsi"/>
        </w:rPr>
        <w:t>.</w:t>
      </w:r>
    </w:p>
    <w:p w14:paraId="6887B3D3" w14:textId="77777777" w:rsidR="00262057" w:rsidRDefault="00262057" w:rsidP="00B175E4">
      <w:pPr>
        <w:spacing w:after="0"/>
        <w:rPr>
          <w:rFonts w:cstheme="minorHAnsi"/>
        </w:rPr>
      </w:pPr>
    </w:p>
    <w:p w14:paraId="6766A8D9" w14:textId="78E8E609" w:rsidR="0006746A" w:rsidRPr="00BB6F49" w:rsidRDefault="000A563C" w:rsidP="00FC0330">
      <w:pPr>
        <w:pStyle w:val="Naslov2"/>
        <w:numPr>
          <w:ilvl w:val="0"/>
          <w:numId w:val="2"/>
        </w:numPr>
        <w:rPr>
          <w:rFonts w:asciiTheme="minorHAnsi" w:hAnsiTheme="minorHAnsi" w:cstheme="minorHAnsi"/>
          <w:sz w:val="22"/>
          <w:szCs w:val="22"/>
        </w:rPr>
      </w:pPr>
      <w:r w:rsidRPr="00BB6F49">
        <w:rPr>
          <w:rFonts w:asciiTheme="minorHAnsi" w:hAnsiTheme="minorHAnsi" w:cstheme="minorHAnsi"/>
          <w:sz w:val="22"/>
          <w:szCs w:val="22"/>
        </w:rPr>
        <w:t>Vrsta financiranja upravičenih stroškov</w:t>
      </w:r>
    </w:p>
    <w:p w14:paraId="19CDE753" w14:textId="7D1AB5A9" w:rsidR="000A563C" w:rsidRPr="00BB6F49" w:rsidRDefault="000A563C" w:rsidP="000A563C">
      <w:pPr>
        <w:spacing w:after="0"/>
        <w:rPr>
          <w:rFonts w:cstheme="minorHAnsi"/>
        </w:rPr>
      </w:pPr>
    </w:p>
    <w:p w14:paraId="326378A8" w14:textId="440B9EEF" w:rsidR="002404AD" w:rsidRPr="00BB6F49" w:rsidRDefault="002404AD" w:rsidP="002404AD">
      <w:pPr>
        <w:pStyle w:val="Naslov3"/>
        <w:rPr>
          <w:rFonts w:asciiTheme="minorHAnsi" w:hAnsiTheme="minorHAnsi" w:cstheme="minorHAnsi"/>
          <w:b/>
          <w:sz w:val="22"/>
          <w:szCs w:val="22"/>
        </w:rPr>
      </w:pPr>
      <w:bookmarkStart w:id="25" w:name="_Hlk191475402"/>
      <w:r w:rsidRPr="00BB6F49">
        <w:rPr>
          <w:rFonts w:asciiTheme="minorHAnsi" w:hAnsiTheme="minorHAnsi" w:cstheme="minorHAnsi"/>
          <w:b/>
          <w:sz w:val="22"/>
          <w:szCs w:val="22"/>
        </w:rPr>
        <w:t xml:space="preserve">8.1. </w:t>
      </w:r>
      <w:r w:rsidR="00BB6F49" w:rsidRPr="00BB6F49">
        <w:rPr>
          <w:rFonts w:asciiTheme="minorHAnsi" w:hAnsiTheme="minorHAnsi" w:cstheme="minorHAnsi"/>
          <w:b/>
          <w:sz w:val="22"/>
          <w:szCs w:val="22"/>
        </w:rPr>
        <w:t>P</w:t>
      </w:r>
      <w:r w:rsidRPr="00BB6F49">
        <w:rPr>
          <w:rFonts w:asciiTheme="minorHAnsi" w:hAnsiTheme="minorHAnsi" w:cstheme="minorHAnsi"/>
          <w:b/>
          <w:sz w:val="22"/>
          <w:szCs w:val="22"/>
        </w:rPr>
        <w:t>o shemi MDP – pomoč za raziskave, razvoj in inovacije</w:t>
      </w:r>
    </w:p>
    <w:p w14:paraId="20D0AE03" w14:textId="77777777" w:rsidR="002404AD" w:rsidRPr="00BB6F49" w:rsidRDefault="002404AD" w:rsidP="000A563C">
      <w:pPr>
        <w:spacing w:after="0"/>
        <w:rPr>
          <w:rFonts w:cstheme="minorHAnsi"/>
          <w:b/>
        </w:rPr>
      </w:pPr>
    </w:p>
    <w:p w14:paraId="61F15AA0" w14:textId="2D1885C5" w:rsidR="000A563C" w:rsidRPr="00BB6F49" w:rsidRDefault="000A563C" w:rsidP="000A563C">
      <w:pPr>
        <w:spacing w:after="0"/>
        <w:rPr>
          <w:rFonts w:cstheme="minorHAnsi"/>
          <w:b/>
        </w:rPr>
      </w:pPr>
      <w:r w:rsidRPr="00BB6F49">
        <w:rPr>
          <w:rFonts w:cstheme="minorHAnsi"/>
          <w:b/>
        </w:rPr>
        <w:t>Sklop A: Organizacijsko, finančno in administrativno vodenje KC UI</w:t>
      </w:r>
    </w:p>
    <w:tbl>
      <w:tblPr>
        <w:tblStyle w:val="Tabelamrea"/>
        <w:tblW w:w="5000" w:type="pct"/>
        <w:tblLook w:val="04A0" w:firstRow="1" w:lastRow="0" w:firstColumn="1" w:lastColumn="0" w:noHBand="0" w:noVBand="1"/>
      </w:tblPr>
      <w:tblGrid>
        <w:gridCol w:w="4389"/>
        <w:gridCol w:w="4390"/>
      </w:tblGrid>
      <w:tr w:rsidR="000A563C" w:rsidRPr="00BB6F49" w14:paraId="2B255044" w14:textId="77777777" w:rsidTr="00753383">
        <w:trPr>
          <w:trHeight w:val="416"/>
        </w:trPr>
        <w:tc>
          <w:tcPr>
            <w:tcW w:w="2500" w:type="pct"/>
          </w:tcPr>
          <w:p w14:paraId="032E87EB" w14:textId="77777777" w:rsidR="000A563C" w:rsidRPr="00BB6F49" w:rsidRDefault="000A563C" w:rsidP="000A563C">
            <w:pPr>
              <w:rPr>
                <w:rFonts w:cstheme="minorHAnsi"/>
                <w:bCs/>
              </w:rPr>
            </w:pPr>
            <w:r w:rsidRPr="00BB6F49">
              <w:rPr>
                <w:rFonts w:cstheme="minorHAnsi"/>
                <w:bCs/>
              </w:rPr>
              <w:t>Aktivnost</w:t>
            </w:r>
          </w:p>
        </w:tc>
        <w:tc>
          <w:tcPr>
            <w:tcW w:w="2500" w:type="pct"/>
          </w:tcPr>
          <w:p w14:paraId="2B20FA0B" w14:textId="4D7FD536" w:rsidR="000A563C" w:rsidRPr="00BB6F49" w:rsidRDefault="000A563C" w:rsidP="000A563C">
            <w:pPr>
              <w:rPr>
                <w:rFonts w:cstheme="minorHAnsi"/>
                <w:bCs/>
              </w:rPr>
            </w:pPr>
            <w:r w:rsidRPr="00BB6F49">
              <w:rPr>
                <w:rFonts w:cstheme="minorHAnsi"/>
              </w:rPr>
              <w:t xml:space="preserve">Aktivnost </w:t>
            </w:r>
            <w:r w:rsidR="00234D6B" w:rsidRPr="00BB6F49">
              <w:rPr>
                <w:rFonts w:cstheme="minorHAnsi"/>
              </w:rPr>
              <w:t>se financira po shemi MDP – pomoč za raziskave, razvoj in inovacije</w:t>
            </w:r>
          </w:p>
        </w:tc>
      </w:tr>
      <w:tr w:rsidR="002404AD" w:rsidRPr="00BB6F49" w14:paraId="597B157A" w14:textId="77777777" w:rsidTr="00753383">
        <w:tc>
          <w:tcPr>
            <w:tcW w:w="2500" w:type="pct"/>
          </w:tcPr>
          <w:p w14:paraId="58F1D42B" w14:textId="77777777" w:rsidR="002404AD" w:rsidRPr="00BB6F49" w:rsidRDefault="002404AD" w:rsidP="00FC0330">
            <w:pPr>
              <w:numPr>
                <w:ilvl w:val="0"/>
                <w:numId w:val="48"/>
              </w:numPr>
              <w:rPr>
                <w:rFonts w:cstheme="minorHAnsi"/>
              </w:rPr>
            </w:pPr>
            <w:r w:rsidRPr="00BB6F49">
              <w:rPr>
                <w:rFonts w:cstheme="minorHAnsi"/>
              </w:rPr>
              <w:t>kadrovsko, administrativno, finančno vodenje aktivnosti KCUI</w:t>
            </w:r>
          </w:p>
        </w:tc>
        <w:tc>
          <w:tcPr>
            <w:tcW w:w="2500" w:type="pct"/>
            <w:vMerge w:val="restart"/>
          </w:tcPr>
          <w:p w14:paraId="50654E56" w14:textId="453A5A65" w:rsidR="002404AD" w:rsidRPr="00BB6F49" w:rsidRDefault="002404AD" w:rsidP="000A563C">
            <w:pPr>
              <w:rPr>
                <w:rFonts w:cstheme="minorHAnsi"/>
              </w:rPr>
            </w:pPr>
            <w:r w:rsidRPr="00BB6F49">
              <w:rPr>
                <w:rFonts w:cstheme="minorHAnsi"/>
              </w:rPr>
              <w:t>Financirane aktivnosti sodijo pod pomoč za naložbe za inovacijske grozdje in pomoč za tekoče poslovanje inovacijskih grozdov. Intenzivnost pomoči ne sme presegati 50 % upravičenih stroškov.</w:t>
            </w:r>
          </w:p>
        </w:tc>
      </w:tr>
      <w:tr w:rsidR="002404AD" w:rsidRPr="00BB6F49" w14:paraId="5C56097F" w14:textId="77777777" w:rsidTr="00753383">
        <w:tc>
          <w:tcPr>
            <w:tcW w:w="2500" w:type="pct"/>
          </w:tcPr>
          <w:p w14:paraId="61F3DA29" w14:textId="77777777" w:rsidR="002404AD" w:rsidRPr="00BB6F49" w:rsidRDefault="002404AD" w:rsidP="00FC0330">
            <w:pPr>
              <w:numPr>
                <w:ilvl w:val="0"/>
                <w:numId w:val="48"/>
              </w:numPr>
              <w:rPr>
                <w:rFonts w:cstheme="minorHAnsi"/>
              </w:rPr>
            </w:pPr>
            <w:r w:rsidRPr="00BB6F49">
              <w:rPr>
                <w:rFonts w:cstheme="minorHAnsi"/>
              </w:rPr>
              <w:t xml:space="preserve">koordinacijo aktivnosti </w:t>
            </w:r>
            <w:proofErr w:type="spellStart"/>
            <w:r w:rsidRPr="00BB6F49">
              <w:rPr>
                <w:rFonts w:cstheme="minorHAnsi"/>
              </w:rPr>
              <w:t>konzorcijskih</w:t>
            </w:r>
            <w:proofErr w:type="spellEnd"/>
            <w:r w:rsidRPr="00BB6F49">
              <w:rPr>
                <w:rFonts w:cstheme="minorHAnsi"/>
              </w:rPr>
              <w:t xml:space="preserve"> partnerjev</w:t>
            </w:r>
          </w:p>
        </w:tc>
        <w:tc>
          <w:tcPr>
            <w:tcW w:w="2500" w:type="pct"/>
            <w:vMerge/>
          </w:tcPr>
          <w:p w14:paraId="630545DD" w14:textId="323BE2E2" w:rsidR="002404AD" w:rsidRPr="00BB6F49" w:rsidRDefault="002404AD" w:rsidP="000A563C">
            <w:pPr>
              <w:rPr>
                <w:rFonts w:cstheme="minorHAnsi"/>
              </w:rPr>
            </w:pPr>
          </w:p>
        </w:tc>
      </w:tr>
      <w:tr w:rsidR="006A1729" w:rsidRPr="00BB6F49" w14:paraId="05B46E64" w14:textId="77777777" w:rsidTr="00753383">
        <w:tc>
          <w:tcPr>
            <w:tcW w:w="2500" w:type="pct"/>
          </w:tcPr>
          <w:p w14:paraId="3412DC0B" w14:textId="0B67EACC" w:rsidR="006A1729" w:rsidRPr="00BB6F49" w:rsidRDefault="006A1729" w:rsidP="00FC0330">
            <w:pPr>
              <w:numPr>
                <w:ilvl w:val="0"/>
                <w:numId w:val="48"/>
              </w:numPr>
              <w:rPr>
                <w:rFonts w:cstheme="minorHAnsi"/>
              </w:rPr>
            </w:pPr>
            <w:r w:rsidRPr="006A1729">
              <w:rPr>
                <w:rFonts w:cstheme="minorHAnsi"/>
              </w:rPr>
              <w:t>pripravo podrobnejših letnih načrtov dela na področju mreženja, mednarodnih aktivnosti, usposabljanj in svetovanj na področju UI</w:t>
            </w:r>
          </w:p>
        </w:tc>
        <w:tc>
          <w:tcPr>
            <w:tcW w:w="2500" w:type="pct"/>
            <w:vMerge/>
          </w:tcPr>
          <w:p w14:paraId="5290525C" w14:textId="77777777" w:rsidR="006A1729" w:rsidRPr="00BB6F49" w:rsidRDefault="006A1729" w:rsidP="000A563C">
            <w:pPr>
              <w:rPr>
                <w:rFonts w:cstheme="minorHAnsi"/>
              </w:rPr>
            </w:pPr>
          </w:p>
        </w:tc>
      </w:tr>
      <w:tr w:rsidR="006A1729" w:rsidRPr="00BB6F49" w14:paraId="4D774706" w14:textId="77777777" w:rsidTr="00753383">
        <w:tc>
          <w:tcPr>
            <w:tcW w:w="2500" w:type="pct"/>
          </w:tcPr>
          <w:p w14:paraId="41C348F2" w14:textId="26E63422" w:rsidR="006A1729" w:rsidRPr="006A1729" w:rsidRDefault="006A1729" w:rsidP="00FC0330">
            <w:pPr>
              <w:pStyle w:val="Odstavekseznama"/>
              <w:numPr>
                <w:ilvl w:val="0"/>
                <w:numId w:val="48"/>
              </w:numPr>
              <w:rPr>
                <w:rFonts w:cstheme="minorHAnsi"/>
              </w:rPr>
            </w:pPr>
            <w:r w:rsidRPr="006A1729">
              <w:rPr>
                <w:rFonts w:cstheme="minorHAnsi"/>
              </w:rPr>
              <w:t>preverjanje in usklajevanje izvedbe letnih načrtov na področju mreženja, mednarodnih aktivnosti, usposabljanj in svetovanj na področju UI z namenom preprečevanja dvojnega financiranja (KCUI – EDIH – SLAIF)</w:t>
            </w:r>
          </w:p>
        </w:tc>
        <w:tc>
          <w:tcPr>
            <w:tcW w:w="2500" w:type="pct"/>
            <w:vMerge/>
          </w:tcPr>
          <w:p w14:paraId="7BD24A3F" w14:textId="77777777" w:rsidR="006A1729" w:rsidRPr="00BB6F49" w:rsidRDefault="006A1729" w:rsidP="000A563C">
            <w:pPr>
              <w:rPr>
                <w:rFonts w:cstheme="minorHAnsi"/>
              </w:rPr>
            </w:pPr>
          </w:p>
        </w:tc>
      </w:tr>
      <w:tr w:rsidR="006A1729" w:rsidRPr="00BB6F49" w14:paraId="7B0BD6F1" w14:textId="77777777" w:rsidTr="00753383">
        <w:tc>
          <w:tcPr>
            <w:tcW w:w="2500" w:type="pct"/>
          </w:tcPr>
          <w:p w14:paraId="24944B16" w14:textId="6D920CA3" w:rsidR="006A1729" w:rsidRPr="006A1729" w:rsidRDefault="006A1729" w:rsidP="00FC0330">
            <w:pPr>
              <w:pStyle w:val="Odstavekseznama"/>
              <w:numPr>
                <w:ilvl w:val="0"/>
                <w:numId w:val="48"/>
              </w:numPr>
              <w:rPr>
                <w:rFonts w:cstheme="minorHAnsi"/>
              </w:rPr>
            </w:pPr>
            <w:r w:rsidRPr="006A1729">
              <w:rPr>
                <w:rFonts w:cstheme="minorHAnsi"/>
              </w:rPr>
              <w:lastRenderedPageBreak/>
              <w:t xml:space="preserve">oblikovanje celostne podobe/znamke KCUI za </w:t>
            </w:r>
            <w:proofErr w:type="spellStart"/>
            <w:r w:rsidRPr="006A1729">
              <w:rPr>
                <w:rFonts w:cstheme="minorHAnsi"/>
              </w:rPr>
              <w:t>pozicioniranje</w:t>
            </w:r>
            <w:proofErr w:type="spellEnd"/>
            <w:r w:rsidRPr="006A1729">
              <w:rPr>
                <w:rFonts w:cstheme="minorHAnsi"/>
              </w:rPr>
              <w:t xml:space="preserve"> Slovenije na nacionalnem in predvsem mednarodnem nivoju</w:t>
            </w:r>
          </w:p>
        </w:tc>
        <w:tc>
          <w:tcPr>
            <w:tcW w:w="2500" w:type="pct"/>
            <w:vMerge/>
          </w:tcPr>
          <w:p w14:paraId="68114EE0" w14:textId="77777777" w:rsidR="006A1729" w:rsidRPr="00BB6F49" w:rsidRDefault="006A1729" w:rsidP="000A563C">
            <w:pPr>
              <w:rPr>
                <w:rFonts w:cstheme="minorHAnsi"/>
              </w:rPr>
            </w:pPr>
          </w:p>
        </w:tc>
      </w:tr>
      <w:tr w:rsidR="006A1729" w:rsidRPr="00BB6F49" w14:paraId="4F53B79D" w14:textId="77777777" w:rsidTr="00753383">
        <w:tc>
          <w:tcPr>
            <w:tcW w:w="2500" w:type="pct"/>
          </w:tcPr>
          <w:p w14:paraId="4887DE46" w14:textId="17F3D80B" w:rsidR="006A1729" w:rsidRPr="006A1729" w:rsidRDefault="006A1729" w:rsidP="00FC0330">
            <w:pPr>
              <w:pStyle w:val="Odstavekseznama"/>
              <w:numPr>
                <w:ilvl w:val="0"/>
                <w:numId w:val="48"/>
              </w:numPr>
              <w:rPr>
                <w:rFonts w:cstheme="minorHAnsi"/>
              </w:rPr>
            </w:pPr>
            <w:r w:rsidRPr="006A1729">
              <w:rPr>
                <w:rFonts w:cstheme="minorHAnsi"/>
              </w:rPr>
              <w:t>sodelovanje z ministrstvi in njihovimi izvajalskimi organizacijami pri izvajanju ukrepov na področju umetne inteligence</w:t>
            </w:r>
          </w:p>
        </w:tc>
        <w:tc>
          <w:tcPr>
            <w:tcW w:w="2500" w:type="pct"/>
            <w:vMerge/>
          </w:tcPr>
          <w:p w14:paraId="1F670C68" w14:textId="77777777" w:rsidR="006A1729" w:rsidRPr="00BB6F49" w:rsidRDefault="006A1729" w:rsidP="000A563C">
            <w:pPr>
              <w:rPr>
                <w:rFonts w:cstheme="minorHAnsi"/>
              </w:rPr>
            </w:pPr>
          </w:p>
        </w:tc>
      </w:tr>
      <w:tr w:rsidR="006A1729" w:rsidRPr="00BB6F49" w14:paraId="435321B5" w14:textId="77777777" w:rsidTr="00753383">
        <w:tc>
          <w:tcPr>
            <w:tcW w:w="2500" w:type="pct"/>
          </w:tcPr>
          <w:p w14:paraId="15865D57" w14:textId="6A6FC79C" w:rsidR="006A1729" w:rsidRPr="00BB6F49" w:rsidRDefault="006A1729" w:rsidP="00FC0330">
            <w:pPr>
              <w:pStyle w:val="Odstavekseznama"/>
              <w:numPr>
                <w:ilvl w:val="0"/>
                <w:numId w:val="48"/>
              </w:numPr>
              <w:rPr>
                <w:rFonts w:cstheme="minorHAnsi"/>
              </w:rPr>
            </w:pPr>
            <w:r w:rsidRPr="006A1729">
              <w:rPr>
                <w:rFonts w:cstheme="minorHAnsi"/>
              </w:rPr>
              <w:t>spremljanje napredka in merjenje doseganja učinkov/rezultatov projekta ter na podlagi ugotovitev prilagajanje/nadgrajevanje aktivnosti</w:t>
            </w:r>
          </w:p>
        </w:tc>
        <w:tc>
          <w:tcPr>
            <w:tcW w:w="2500" w:type="pct"/>
            <w:vMerge/>
          </w:tcPr>
          <w:p w14:paraId="5EB7916E" w14:textId="77777777" w:rsidR="006A1729" w:rsidRPr="00BB6F49" w:rsidRDefault="006A1729" w:rsidP="000A563C">
            <w:pPr>
              <w:rPr>
                <w:rFonts w:cstheme="minorHAnsi"/>
              </w:rPr>
            </w:pPr>
          </w:p>
        </w:tc>
      </w:tr>
      <w:tr w:rsidR="002404AD" w:rsidRPr="00BB6F49" w14:paraId="3B28D786" w14:textId="77777777" w:rsidTr="00753383">
        <w:tc>
          <w:tcPr>
            <w:tcW w:w="2500" w:type="pct"/>
          </w:tcPr>
          <w:p w14:paraId="058CE3CB" w14:textId="30C65D3B" w:rsidR="002404AD" w:rsidRPr="00BB6F49" w:rsidRDefault="002404AD" w:rsidP="00FC0330">
            <w:pPr>
              <w:pStyle w:val="Odstavekseznama"/>
              <w:numPr>
                <w:ilvl w:val="0"/>
                <w:numId w:val="48"/>
              </w:numPr>
              <w:rPr>
                <w:rFonts w:cstheme="minorHAnsi"/>
              </w:rPr>
            </w:pPr>
            <w:r w:rsidRPr="00BB6F49">
              <w:rPr>
                <w:rFonts w:cstheme="minorHAnsi"/>
              </w:rPr>
              <w:t>evalvacija delovanja KC UI</w:t>
            </w:r>
          </w:p>
          <w:p w14:paraId="34CA898F" w14:textId="77777777" w:rsidR="002404AD" w:rsidRPr="00BB6F49" w:rsidRDefault="002404AD" w:rsidP="00234D6B">
            <w:pPr>
              <w:ind w:left="360"/>
              <w:rPr>
                <w:rFonts w:cstheme="minorHAnsi"/>
              </w:rPr>
            </w:pPr>
          </w:p>
        </w:tc>
        <w:tc>
          <w:tcPr>
            <w:tcW w:w="2500" w:type="pct"/>
            <w:vMerge/>
          </w:tcPr>
          <w:p w14:paraId="590BF7A8" w14:textId="77777777" w:rsidR="002404AD" w:rsidRPr="00BB6F49" w:rsidRDefault="002404AD" w:rsidP="000A563C">
            <w:pPr>
              <w:rPr>
                <w:rFonts w:cstheme="minorHAnsi"/>
              </w:rPr>
            </w:pPr>
          </w:p>
        </w:tc>
      </w:tr>
      <w:tr w:rsidR="002404AD" w:rsidRPr="00BB6F49" w14:paraId="05432377" w14:textId="77777777" w:rsidTr="00753383">
        <w:tc>
          <w:tcPr>
            <w:tcW w:w="2500" w:type="pct"/>
          </w:tcPr>
          <w:p w14:paraId="2A5ABF3C" w14:textId="4A1F8590" w:rsidR="002404AD" w:rsidRPr="00BB6F49" w:rsidRDefault="00200160" w:rsidP="00FC0330">
            <w:pPr>
              <w:pStyle w:val="Odstavekseznama"/>
              <w:numPr>
                <w:ilvl w:val="0"/>
                <w:numId w:val="48"/>
              </w:numPr>
              <w:rPr>
                <w:rFonts w:cstheme="minorHAnsi"/>
              </w:rPr>
            </w:pPr>
            <w:r>
              <w:rPr>
                <w:rFonts w:cstheme="minorHAnsi"/>
              </w:rPr>
              <w:t>zakonita</w:t>
            </w:r>
            <w:r w:rsidR="002404AD" w:rsidRPr="00BB6F49">
              <w:rPr>
                <w:rFonts w:cstheme="minorHAnsi"/>
              </w:rPr>
              <w:t xml:space="preserve"> in pravilno izvedbo postopka dodelitve </w:t>
            </w:r>
            <w:r w:rsidR="002404AD" w:rsidRPr="009E61E9">
              <w:rPr>
                <w:rFonts w:cstheme="minorHAnsi"/>
                <w:i/>
              </w:rPr>
              <w:t xml:space="preserve">de </w:t>
            </w:r>
            <w:proofErr w:type="spellStart"/>
            <w:r w:rsidR="002404AD" w:rsidRPr="009E61E9">
              <w:rPr>
                <w:rFonts w:cstheme="minorHAnsi"/>
                <w:i/>
              </w:rPr>
              <w:t>minimis</w:t>
            </w:r>
            <w:proofErr w:type="spellEnd"/>
            <w:r w:rsidR="002404AD" w:rsidRPr="00BB6F49">
              <w:rPr>
                <w:rFonts w:cstheme="minorHAnsi"/>
              </w:rPr>
              <w:t xml:space="preserve"> pomoči podjetjem, ki obsega zakonito izbiro zunanjih izvajalcev , izvedbo postopka izbire upravičencev, pripravo in podpis pogodb z upravičenci o dodelitvi </w:t>
            </w:r>
            <w:r w:rsidR="002404AD" w:rsidRPr="009E61E9">
              <w:rPr>
                <w:rFonts w:cstheme="minorHAnsi"/>
                <w:i/>
              </w:rPr>
              <w:t xml:space="preserve">de </w:t>
            </w:r>
            <w:proofErr w:type="spellStart"/>
            <w:r w:rsidR="002404AD" w:rsidRPr="009E61E9">
              <w:rPr>
                <w:rFonts w:cstheme="minorHAnsi"/>
                <w:i/>
              </w:rPr>
              <w:t>minimis</w:t>
            </w:r>
            <w:proofErr w:type="spellEnd"/>
            <w:r w:rsidR="002404AD" w:rsidRPr="00BB6F49">
              <w:rPr>
                <w:rFonts w:cstheme="minorHAnsi"/>
              </w:rPr>
              <w:t xml:space="preserve"> pomoči, poročanje o dodeljeni </w:t>
            </w:r>
            <w:r w:rsidR="002404AD" w:rsidRPr="009E61E9">
              <w:rPr>
                <w:rFonts w:cstheme="minorHAnsi"/>
                <w:i/>
              </w:rPr>
              <w:t xml:space="preserve">de </w:t>
            </w:r>
            <w:proofErr w:type="spellStart"/>
            <w:r w:rsidR="002404AD" w:rsidRPr="009E61E9">
              <w:rPr>
                <w:rFonts w:cstheme="minorHAnsi"/>
                <w:i/>
              </w:rPr>
              <w:t>minimis</w:t>
            </w:r>
            <w:proofErr w:type="spellEnd"/>
            <w:r w:rsidR="002404AD" w:rsidRPr="00BB6F49">
              <w:rPr>
                <w:rFonts w:cstheme="minorHAnsi"/>
              </w:rPr>
              <w:t xml:space="preserve"> pomoči Ministrstvu za finance v predpisanih rokih.</w:t>
            </w:r>
          </w:p>
          <w:p w14:paraId="6419B4D6" w14:textId="77777777" w:rsidR="002404AD" w:rsidRPr="00BB6F49" w:rsidRDefault="002404AD" w:rsidP="00234D6B">
            <w:pPr>
              <w:pStyle w:val="Odstavekseznama"/>
              <w:rPr>
                <w:rFonts w:cstheme="minorHAnsi"/>
              </w:rPr>
            </w:pPr>
          </w:p>
        </w:tc>
        <w:tc>
          <w:tcPr>
            <w:tcW w:w="2500" w:type="pct"/>
            <w:vMerge/>
          </w:tcPr>
          <w:p w14:paraId="493B5BF2" w14:textId="77777777" w:rsidR="002404AD" w:rsidRPr="00BB6F49" w:rsidRDefault="002404AD" w:rsidP="000A563C">
            <w:pPr>
              <w:rPr>
                <w:rFonts w:cstheme="minorHAnsi"/>
              </w:rPr>
            </w:pPr>
          </w:p>
        </w:tc>
      </w:tr>
      <w:bookmarkEnd w:id="25"/>
    </w:tbl>
    <w:p w14:paraId="36936442" w14:textId="77777777" w:rsidR="000A563C" w:rsidRPr="00BB6F49" w:rsidRDefault="000A563C" w:rsidP="000A563C">
      <w:pPr>
        <w:spacing w:after="0"/>
        <w:rPr>
          <w:rFonts w:cstheme="minorHAnsi"/>
          <w:b/>
          <w:bCs/>
        </w:rPr>
      </w:pPr>
    </w:p>
    <w:p w14:paraId="4F7A0C33" w14:textId="77777777" w:rsidR="000A563C" w:rsidRPr="00BB6F49" w:rsidRDefault="000A563C" w:rsidP="000A563C">
      <w:pPr>
        <w:spacing w:after="0"/>
        <w:rPr>
          <w:rFonts w:cstheme="minorHAnsi"/>
        </w:rPr>
      </w:pPr>
    </w:p>
    <w:p w14:paraId="7118697F" w14:textId="77777777" w:rsidR="00071544" w:rsidRDefault="00071544">
      <w:pPr>
        <w:rPr>
          <w:rFonts w:eastAsiaTheme="majorEastAsia" w:cstheme="minorHAnsi"/>
          <w:b/>
          <w:spacing w:val="4"/>
        </w:rPr>
      </w:pPr>
      <w:r>
        <w:rPr>
          <w:rFonts w:cstheme="minorHAnsi"/>
          <w:b/>
        </w:rPr>
        <w:br w:type="page"/>
      </w:r>
    </w:p>
    <w:p w14:paraId="6FF81399" w14:textId="153D70AD" w:rsidR="002404AD" w:rsidRPr="00BB6F49" w:rsidRDefault="002404AD" w:rsidP="00A451B9">
      <w:pPr>
        <w:pStyle w:val="Naslov3"/>
        <w:rPr>
          <w:rFonts w:asciiTheme="minorHAnsi" w:hAnsiTheme="minorHAnsi" w:cstheme="minorHAnsi"/>
          <w:b/>
          <w:sz w:val="22"/>
          <w:szCs w:val="22"/>
        </w:rPr>
      </w:pPr>
      <w:r w:rsidRPr="00BB6F49">
        <w:rPr>
          <w:rFonts w:asciiTheme="minorHAnsi" w:hAnsiTheme="minorHAnsi" w:cstheme="minorHAnsi"/>
          <w:b/>
          <w:sz w:val="22"/>
          <w:szCs w:val="22"/>
        </w:rPr>
        <w:lastRenderedPageBreak/>
        <w:t xml:space="preserve">8.2. </w:t>
      </w:r>
      <w:r w:rsidR="00BB6F49" w:rsidRPr="00BB6F49">
        <w:rPr>
          <w:rFonts w:asciiTheme="minorHAnsi" w:hAnsiTheme="minorHAnsi" w:cstheme="minorHAnsi"/>
          <w:b/>
          <w:sz w:val="22"/>
          <w:szCs w:val="22"/>
        </w:rPr>
        <w:t>S</w:t>
      </w:r>
      <w:r w:rsidR="00A451B9" w:rsidRPr="00BB6F49">
        <w:rPr>
          <w:rFonts w:asciiTheme="minorHAnsi" w:hAnsiTheme="minorHAnsi" w:cstheme="minorHAnsi"/>
          <w:b/>
          <w:sz w:val="22"/>
          <w:szCs w:val="22"/>
        </w:rPr>
        <w:t>troški, ki se ne obravnavajo kot državna pomoč</w:t>
      </w:r>
    </w:p>
    <w:p w14:paraId="0493AA0D" w14:textId="77777777" w:rsidR="002404AD" w:rsidRPr="00BB6F49" w:rsidRDefault="002404AD" w:rsidP="000A563C">
      <w:pPr>
        <w:spacing w:after="0"/>
        <w:rPr>
          <w:rFonts w:cstheme="minorHAnsi"/>
          <w:b/>
        </w:rPr>
      </w:pPr>
    </w:p>
    <w:p w14:paraId="1832D14E" w14:textId="1B14B5EB" w:rsidR="000A563C" w:rsidRPr="00BB6F49" w:rsidRDefault="000A563C" w:rsidP="000A563C">
      <w:pPr>
        <w:spacing w:after="0"/>
        <w:rPr>
          <w:rFonts w:cstheme="minorHAnsi"/>
          <w:b/>
        </w:rPr>
      </w:pPr>
      <w:r w:rsidRPr="00BB6F49">
        <w:rPr>
          <w:rFonts w:cstheme="minorHAnsi"/>
          <w:b/>
        </w:rPr>
        <w:t xml:space="preserve">Sklop B: </w:t>
      </w:r>
      <w:bookmarkStart w:id="26" w:name="_Hlk191476305"/>
      <w:r w:rsidRPr="00BB6F49">
        <w:rPr>
          <w:rFonts w:cstheme="minorHAnsi"/>
          <w:b/>
        </w:rPr>
        <w:t>Vzpostavitev podpornega okolja na področju UI</w:t>
      </w:r>
    </w:p>
    <w:p w14:paraId="70944977" w14:textId="77777777" w:rsidR="000A563C" w:rsidRPr="00BB6F49" w:rsidRDefault="000A563C" w:rsidP="000A563C">
      <w:pPr>
        <w:spacing w:after="0"/>
        <w:rPr>
          <w:rFonts w:cstheme="minorHAnsi"/>
        </w:rPr>
      </w:pPr>
    </w:p>
    <w:tbl>
      <w:tblPr>
        <w:tblStyle w:val="Tabelamrea"/>
        <w:tblW w:w="5000" w:type="pct"/>
        <w:tblLook w:val="04A0" w:firstRow="1" w:lastRow="0" w:firstColumn="1" w:lastColumn="0" w:noHBand="0" w:noVBand="1"/>
      </w:tblPr>
      <w:tblGrid>
        <w:gridCol w:w="4389"/>
        <w:gridCol w:w="4390"/>
      </w:tblGrid>
      <w:tr w:rsidR="000A563C" w:rsidRPr="00BB6F49" w14:paraId="006E9BCC" w14:textId="77777777" w:rsidTr="00753383">
        <w:trPr>
          <w:trHeight w:val="416"/>
        </w:trPr>
        <w:tc>
          <w:tcPr>
            <w:tcW w:w="2500" w:type="pct"/>
          </w:tcPr>
          <w:p w14:paraId="03D359EA" w14:textId="77777777" w:rsidR="000A563C" w:rsidRPr="00BB6F49" w:rsidRDefault="000A563C" w:rsidP="000A563C">
            <w:pPr>
              <w:rPr>
                <w:rFonts w:cstheme="minorHAnsi"/>
                <w:bCs/>
              </w:rPr>
            </w:pPr>
            <w:r w:rsidRPr="00BB6F49">
              <w:rPr>
                <w:rFonts w:cstheme="minorHAnsi"/>
                <w:bCs/>
              </w:rPr>
              <w:t>Aktivnosti</w:t>
            </w:r>
          </w:p>
        </w:tc>
        <w:tc>
          <w:tcPr>
            <w:tcW w:w="2500" w:type="pct"/>
          </w:tcPr>
          <w:p w14:paraId="5E2D06E6" w14:textId="77777777" w:rsidR="000A563C" w:rsidRPr="00BB6F49" w:rsidRDefault="000A563C" w:rsidP="000A563C">
            <w:pPr>
              <w:rPr>
                <w:rFonts w:cstheme="minorHAnsi"/>
                <w:bCs/>
              </w:rPr>
            </w:pPr>
            <w:r w:rsidRPr="00BB6F49">
              <w:rPr>
                <w:rFonts w:cstheme="minorHAnsi"/>
              </w:rPr>
              <w:t>Aktivnost ne zapade pod državno pomoč</w:t>
            </w:r>
          </w:p>
        </w:tc>
      </w:tr>
      <w:tr w:rsidR="000A563C" w:rsidRPr="00BB6F49" w14:paraId="58C40827" w14:textId="77777777" w:rsidTr="00753383">
        <w:tc>
          <w:tcPr>
            <w:tcW w:w="2500" w:type="pct"/>
          </w:tcPr>
          <w:p w14:paraId="083DE8BE" w14:textId="1BD92332" w:rsidR="000A563C" w:rsidRPr="00BB6F49" w:rsidRDefault="006A1729" w:rsidP="00FC0330">
            <w:pPr>
              <w:numPr>
                <w:ilvl w:val="0"/>
                <w:numId w:val="50"/>
              </w:numPr>
              <w:rPr>
                <w:rFonts w:cstheme="minorHAnsi"/>
              </w:rPr>
            </w:pPr>
            <w:r>
              <w:rPr>
                <w:rFonts w:cstheme="minorHAnsi"/>
              </w:rPr>
              <w:t>v</w:t>
            </w:r>
            <w:r w:rsidRPr="006A1729">
              <w:rPr>
                <w:rFonts w:cstheme="minorHAnsi"/>
              </w:rPr>
              <w:t>zpostavitev in osveževanje vstopne točke v virtualni in fizični obliki, s pomočjo katere bodo deležniki na enem mestu pridobili relevantne informacije s področja uvajanja in uporabe umetne inteligence</w:t>
            </w:r>
          </w:p>
        </w:tc>
        <w:tc>
          <w:tcPr>
            <w:tcW w:w="2500" w:type="pct"/>
          </w:tcPr>
          <w:p w14:paraId="4A1668EC" w14:textId="77777777" w:rsidR="000A563C" w:rsidRPr="00BB6F49" w:rsidRDefault="000A563C" w:rsidP="000A563C">
            <w:pPr>
              <w:rPr>
                <w:rFonts w:cstheme="minorHAnsi"/>
              </w:rPr>
            </w:pPr>
            <w:r w:rsidRPr="00BB6F49">
              <w:rPr>
                <w:rFonts w:cstheme="minorHAnsi"/>
              </w:rPr>
              <w:t>Aktivnost je namenjena zagotavljanju centraliziranega dostopa do relevantnih informacij s področja umetne inteligence. Vstopna točka omogoča vsem deležnikom enak dostop do informacij, kar pomeni, da ni usmerjena v selektivno finančno podporo posameznim subjektom. Ker vzpostavitev vstopne točke ne vključuje prenosa finančnih sredstev ali selektivne podpore, ampak zgolj zagotavlja informacijsko infrastrukturo, ta aktivnost ne ustreza definiciji državne pomoči.</w:t>
            </w:r>
          </w:p>
        </w:tc>
      </w:tr>
      <w:tr w:rsidR="000A563C" w:rsidRPr="00BB6F49" w14:paraId="2D59263B" w14:textId="77777777" w:rsidTr="00753383">
        <w:tc>
          <w:tcPr>
            <w:tcW w:w="2500" w:type="pct"/>
          </w:tcPr>
          <w:p w14:paraId="73799D3A" w14:textId="0CA545FD" w:rsidR="000A563C" w:rsidRPr="00BB6F49" w:rsidRDefault="006A1729" w:rsidP="00FC0330">
            <w:pPr>
              <w:numPr>
                <w:ilvl w:val="0"/>
                <w:numId w:val="50"/>
              </w:numPr>
              <w:rPr>
                <w:rFonts w:cstheme="minorHAnsi"/>
              </w:rPr>
            </w:pPr>
            <w:r w:rsidRPr="006A1729">
              <w:rPr>
                <w:rFonts w:cstheme="minorHAnsi"/>
              </w:rPr>
              <w:t>vzpostavitev sodelovanja z različnimi ciljnimi skupinami – raziskovalnimi institucijami in institucijami znanja, javno upravo, gospodarstvom, drugimi relevantnimi centri/hubi/stičišči in skupinami drugih zainteresiranih deležnikov</w:t>
            </w:r>
          </w:p>
          <w:p w14:paraId="1B91AAD7" w14:textId="77777777" w:rsidR="000A563C" w:rsidRPr="00BB6F49" w:rsidRDefault="000A563C" w:rsidP="000A563C">
            <w:pPr>
              <w:rPr>
                <w:rFonts w:cstheme="minorHAnsi"/>
              </w:rPr>
            </w:pPr>
          </w:p>
        </w:tc>
        <w:tc>
          <w:tcPr>
            <w:tcW w:w="2500" w:type="pct"/>
          </w:tcPr>
          <w:p w14:paraId="3E53BBD1" w14:textId="77777777" w:rsidR="000A563C" w:rsidRPr="00BB6F49" w:rsidRDefault="000A563C" w:rsidP="000A563C">
            <w:pPr>
              <w:rPr>
                <w:rFonts w:cstheme="minorHAnsi"/>
              </w:rPr>
            </w:pPr>
            <w:r w:rsidRPr="00BB6F49">
              <w:rPr>
                <w:rFonts w:cstheme="minorHAnsi"/>
              </w:rPr>
              <w:t>Ta aktivnost je osredotočena na vzpostavitev povezav med javno upravo, gospodarstvom, raziskovalnimi institucijami, civilno družbo in drugimi deležniki. Gre za iniciativo, ki spodbuja medsebojno sodelovanje in izmenjavo znanja. Aktivnost ne pomeni selektivnega prenosa finančnih sredstev, ampak gre za organizacijsko in omrežno usmerjeno dejavnost, ki omogoča skupen dostop do informacij in priložnosti za sodelovanje. Ker vzpostavitev sodelovanja med ciljnimi skupinami ne vključuje finančnih transferjev, ampak spodbuja odprto povezovanje deležnikov, aktivnost ne spada v kategorijo državne pomoči.</w:t>
            </w:r>
          </w:p>
        </w:tc>
      </w:tr>
      <w:tr w:rsidR="000A563C" w:rsidRPr="00BB6F49" w14:paraId="1078BC3F" w14:textId="77777777" w:rsidTr="00753383">
        <w:tc>
          <w:tcPr>
            <w:tcW w:w="2500" w:type="pct"/>
          </w:tcPr>
          <w:p w14:paraId="501C6F16" w14:textId="7EC45876" w:rsidR="000A563C" w:rsidRPr="00BB6F49" w:rsidRDefault="000A563C" w:rsidP="00FC0330">
            <w:pPr>
              <w:numPr>
                <w:ilvl w:val="0"/>
                <w:numId w:val="50"/>
              </w:numPr>
              <w:rPr>
                <w:rFonts w:cstheme="minorHAnsi"/>
              </w:rPr>
            </w:pPr>
            <w:r w:rsidRPr="00BB6F49">
              <w:rPr>
                <w:rFonts w:cstheme="minorHAnsi"/>
              </w:rPr>
              <w:t>vzpostavitev mreže možnih ponudnikov svetovalnih storitev za uvajanje UI v poslovanje podjet</w:t>
            </w:r>
            <w:r w:rsidR="006A1729">
              <w:rPr>
                <w:rFonts w:cstheme="minorHAnsi"/>
              </w:rPr>
              <w:t>ij</w:t>
            </w:r>
          </w:p>
          <w:p w14:paraId="6DDE8E09" w14:textId="77777777" w:rsidR="000A563C" w:rsidRPr="00BB6F49" w:rsidRDefault="000A563C" w:rsidP="000A563C">
            <w:pPr>
              <w:rPr>
                <w:rFonts w:cstheme="minorHAnsi"/>
              </w:rPr>
            </w:pPr>
          </w:p>
        </w:tc>
        <w:tc>
          <w:tcPr>
            <w:tcW w:w="2500" w:type="pct"/>
          </w:tcPr>
          <w:p w14:paraId="0DFBD074" w14:textId="77777777" w:rsidR="000A563C" w:rsidRPr="00BB6F49" w:rsidRDefault="000A563C" w:rsidP="000A563C">
            <w:pPr>
              <w:rPr>
                <w:rFonts w:cstheme="minorHAnsi"/>
              </w:rPr>
            </w:pPr>
            <w:r w:rsidRPr="00BB6F49">
              <w:rPr>
                <w:rFonts w:cstheme="minorHAnsi"/>
              </w:rPr>
              <w:t>Ustanovitev mreže ponudnikov svetovalnih storitev je namenjena olajšanju dostopa podjetij do strokovnih nasvetov in izkušenj na področju uvajanja umetne inteligence. Aktivnost krepi informacijsko podporo in svetovanje, ne pa selektivno finančno pomoč, kar pomeni, da ne pride do prenosov sredstev, ki bi lahko izkrivljali konkurenco. Ker vzpostavitev mreže svetovalcev ne vključuje neposrednega prenosa finančnih sredstev in se osredotoča na informacijsko podporo, aktivnost ne predstavlja državne pomoči.</w:t>
            </w:r>
          </w:p>
        </w:tc>
      </w:tr>
      <w:tr w:rsidR="000A563C" w:rsidRPr="00BB6F49" w14:paraId="372C84ED" w14:textId="77777777" w:rsidTr="00753383">
        <w:tc>
          <w:tcPr>
            <w:tcW w:w="2500" w:type="pct"/>
          </w:tcPr>
          <w:p w14:paraId="02DA8905" w14:textId="77777777" w:rsidR="000A563C" w:rsidRPr="00BB6F49" w:rsidRDefault="000A563C" w:rsidP="00FC0330">
            <w:pPr>
              <w:numPr>
                <w:ilvl w:val="0"/>
                <w:numId w:val="50"/>
              </w:numPr>
              <w:rPr>
                <w:rFonts w:cstheme="minorHAnsi"/>
              </w:rPr>
            </w:pPr>
            <w:r w:rsidRPr="00BB6F49">
              <w:rPr>
                <w:rFonts w:cstheme="minorHAnsi"/>
              </w:rPr>
              <w:t>sledenje mednarodnim/evropskim trendom in praksam na področju umetne inteligence in posodabljanje aktivnosti KCUI glede na aktualne spremembe</w:t>
            </w:r>
          </w:p>
        </w:tc>
        <w:tc>
          <w:tcPr>
            <w:tcW w:w="2500" w:type="pct"/>
          </w:tcPr>
          <w:p w14:paraId="14C726E9" w14:textId="77777777" w:rsidR="000A563C" w:rsidRPr="00BB6F49" w:rsidRDefault="000A563C" w:rsidP="000A563C">
            <w:pPr>
              <w:rPr>
                <w:rFonts w:cstheme="minorHAnsi"/>
              </w:rPr>
            </w:pPr>
            <w:r w:rsidRPr="00BB6F49">
              <w:rPr>
                <w:rFonts w:cstheme="minorHAnsi"/>
              </w:rPr>
              <w:t xml:space="preserve">Aktivnost sledenja trendom in praksam na področju umetne inteligence ter posodabljanje aktivnosti KC UI je del rednega strateškega upravljanja in spremljanja mednarodnega okolja. Gre za notranjo funkcijo, ki služi prilagajanju in izboljševanju </w:t>
            </w:r>
            <w:r w:rsidRPr="00BB6F49">
              <w:rPr>
                <w:rFonts w:cstheme="minorHAnsi"/>
              </w:rPr>
              <w:lastRenderedPageBreak/>
              <w:t>operativnih načrtov, brez prenosa sredstev ali selektivnega podpore določenim subjektom. Ker spremljanje in posodabljanje ne pomenita finančne podpore posameznim subjektom, ampak služita strateškemu prilagajanju kompetenčnega centra, aktivnost ne zapade pod definicijo državne pomoči.</w:t>
            </w:r>
          </w:p>
        </w:tc>
      </w:tr>
      <w:bookmarkEnd w:id="26"/>
    </w:tbl>
    <w:p w14:paraId="41F43F21" w14:textId="77777777" w:rsidR="000A563C" w:rsidRPr="00BB6F49" w:rsidRDefault="000A563C" w:rsidP="000A563C">
      <w:pPr>
        <w:spacing w:after="0"/>
        <w:rPr>
          <w:rFonts w:cstheme="minorHAnsi"/>
        </w:rPr>
      </w:pPr>
    </w:p>
    <w:p w14:paraId="5226B652" w14:textId="77777777" w:rsidR="000A563C" w:rsidRPr="00BB6F49" w:rsidRDefault="000A563C" w:rsidP="000A563C">
      <w:pPr>
        <w:spacing w:after="0"/>
        <w:rPr>
          <w:rFonts w:cstheme="minorHAnsi"/>
          <w:b/>
        </w:rPr>
      </w:pPr>
      <w:bookmarkStart w:id="27" w:name="_Hlk191476673"/>
      <w:r w:rsidRPr="00BB6F49">
        <w:rPr>
          <w:rFonts w:cstheme="minorHAnsi"/>
          <w:b/>
        </w:rPr>
        <w:t>Sklop C: Strokovna podpora na področju UI- zbiranje in prenos informacij, usposabljanje, svetovanje, prenos dobrih praks</w:t>
      </w:r>
    </w:p>
    <w:p w14:paraId="322D3FC2" w14:textId="77777777" w:rsidR="000A563C" w:rsidRPr="00BB6F49" w:rsidRDefault="000A563C" w:rsidP="000A563C">
      <w:pPr>
        <w:spacing w:after="0"/>
        <w:rPr>
          <w:rFonts w:cstheme="minorHAnsi"/>
        </w:rPr>
      </w:pPr>
    </w:p>
    <w:tbl>
      <w:tblPr>
        <w:tblStyle w:val="Tabelamrea"/>
        <w:tblW w:w="5000" w:type="pct"/>
        <w:tblLook w:val="04A0" w:firstRow="1" w:lastRow="0" w:firstColumn="1" w:lastColumn="0" w:noHBand="0" w:noVBand="1"/>
      </w:tblPr>
      <w:tblGrid>
        <w:gridCol w:w="4389"/>
        <w:gridCol w:w="4390"/>
      </w:tblGrid>
      <w:tr w:rsidR="000A563C" w:rsidRPr="00BB6F49" w14:paraId="7D9476AC" w14:textId="77777777" w:rsidTr="00753383">
        <w:trPr>
          <w:trHeight w:val="416"/>
        </w:trPr>
        <w:tc>
          <w:tcPr>
            <w:tcW w:w="2500" w:type="pct"/>
          </w:tcPr>
          <w:p w14:paraId="0CF3B266" w14:textId="77777777" w:rsidR="000A563C" w:rsidRPr="00BB6F49" w:rsidRDefault="000A563C" w:rsidP="000A563C">
            <w:pPr>
              <w:rPr>
                <w:rFonts w:cstheme="minorHAnsi"/>
                <w:bCs/>
              </w:rPr>
            </w:pPr>
            <w:r w:rsidRPr="00BB6F49">
              <w:rPr>
                <w:rFonts w:cstheme="minorHAnsi"/>
                <w:bCs/>
              </w:rPr>
              <w:t>Aktivnosti</w:t>
            </w:r>
          </w:p>
        </w:tc>
        <w:tc>
          <w:tcPr>
            <w:tcW w:w="2500" w:type="pct"/>
          </w:tcPr>
          <w:p w14:paraId="7C0F9A04" w14:textId="77777777" w:rsidR="000A563C" w:rsidRPr="00BB6F49" w:rsidRDefault="000A563C" w:rsidP="000A563C">
            <w:pPr>
              <w:rPr>
                <w:rFonts w:cstheme="minorHAnsi"/>
                <w:bCs/>
              </w:rPr>
            </w:pPr>
            <w:r w:rsidRPr="00BB6F49">
              <w:rPr>
                <w:rFonts w:cstheme="minorHAnsi"/>
              </w:rPr>
              <w:t>Aktivnost ne zapade pod državno pomoč</w:t>
            </w:r>
          </w:p>
        </w:tc>
      </w:tr>
      <w:tr w:rsidR="000A563C" w:rsidRPr="00BB6F49" w14:paraId="1BF6EE77" w14:textId="77777777" w:rsidTr="00753383">
        <w:tc>
          <w:tcPr>
            <w:tcW w:w="2500" w:type="pct"/>
          </w:tcPr>
          <w:p w14:paraId="0E3BE1EE" w14:textId="2841D002" w:rsidR="006A1729" w:rsidRPr="006A1729" w:rsidRDefault="000A563C" w:rsidP="00FC0330">
            <w:pPr>
              <w:pStyle w:val="Odstavekseznama"/>
              <w:numPr>
                <w:ilvl w:val="0"/>
                <w:numId w:val="49"/>
              </w:numPr>
              <w:rPr>
                <w:rFonts w:cstheme="minorHAnsi"/>
              </w:rPr>
            </w:pPr>
            <w:r w:rsidRPr="00BB6F49">
              <w:rPr>
                <w:rFonts w:cstheme="minorHAnsi"/>
              </w:rPr>
              <w:t xml:space="preserve">zbiranje in prenos informacij, usposabljanje, svetovanje, </w:t>
            </w:r>
            <w:r w:rsidR="006A1729" w:rsidRPr="006A1729">
              <w:rPr>
                <w:rFonts w:cstheme="minorHAnsi"/>
              </w:rPr>
              <w:t xml:space="preserve">doseganje zakonodajne skladnosti in </w:t>
            </w:r>
            <w:r w:rsidRPr="00BB6F49">
              <w:rPr>
                <w:rFonts w:cstheme="minorHAnsi"/>
              </w:rPr>
              <w:t xml:space="preserve">prenos dobrih praks </w:t>
            </w:r>
            <w:r w:rsidR="006A1729" w:rsidRPr="006A1729">
              <w:rPr>
                <w:rFonts w:cstheme="minorHAnsi"/>
              </w:rPr>
              <w:t>za uvajanje in uporabo UI</w:t>
            </w:r>
            <w:r w:rsidR="006A1729" w:rsidRPr="006A1729" w:rsidDel="006A1729">
              <w:rPr>
                <w:rFonts w:cstheme="minorHAnsi"/>
              </w:rPr>
              <w:t xml:space="preserve"> </w:t>
            </w:r>
            <w:r w:rsidR="006A1729" w:rsidRPr="006A1729">
              <w:rPr>
                <w:rFonts w:cstheme="minorHAnsi"/>
              </w:rPr>
              <w:t>vzpostavitev in upravljanje:</w:t>
            </w:r>
          </w:p>
          <w:p w14:paraId="77E84A56" w14:textId="7FD5B24B" w:rsidR="000A563C" w:rsidRPr="006A1729" w:rsidRDefault="000A563C" w:rsidP="00FC0330">
            <w:pPr>
              <w:pStyle w:val="Odstavekseznama"/>
              <w:numPr>
                <w:ilvl w:val="0"/>
                <w:numId w:val="51"/>
              </w:numPr>
              <w:rPr>
                <w:rFonts w:cstheme="minorHAnsi"/>
              </w:rPr>
            </w:pPr>
            <w:r w:rsidRPr="006A1729">
              <w:rPr>
                <w:rFonts w:cstheme="minorHAnsi"/>
              </w:rPr>
              <w:t>baze deležnikov na področju umetne inteligence,</w:t>
            </w:r>
          </w:p>
          <w:p w14:paraId="2578C6DF" w14:textId="4425D1B8" w:rsidR="000A563C" w:rsidRPr="00047AC9" w:rsidRDefault="000A563C" w:rsidP="00FC0330">
            <w:pPr>
              <w:pStyle w:val="Odstavekseznama"/>
              <w:numPr>
                <w:ilvl w:val="0"/>
                <w:numId w:val="51"/>
              </w:numPr>
              <w:rPr>
                <w:rFonts w:cstheme="minorHAnsi"/>
              </w:rPr>
            </w:pPr>
            <w:r w:rsidRPr="00CE5613">
              <w:rPr>
                <w:rFonts w:cstheme="minorHAnsi"/>
              </w:rPr>
              <w:t>virtualne in/ali fizične platforme znanja, ki vključuje knjižnico gradiv in relevantne informacije, na primer o najboljših praksah, trendih, aktualni zakono</w:t>
            </w:r>
            <w:r w:rsidRPr="00B201E2">
              <w:rPr>
                <w:rFonts w:cstheme="minorHAnsi"/>
              </w:rPr>
              <w:t>daji in finančnih virih za spodbujanje uvajanja UI v poslovanje na domači in mednarodni ravni, poročilih o</w:t>
            </w:r>
            <w:r w:rsidRPr="00533447">
              <w:rPr>
                <w:rFonts w:cstheme="minorHAnsi"/>
              </w:rPr>
              <w:t xml:space="preserve"> dognanjih relevantnih razvojnih in raziskovalnih projektov, razvitih orodjih, ki podpirajo razvoj in uvajanje UI, domačih, in tujih dogodkih, itd.</w:t>
            </w:r>
          </w:p>
          <w:p w14:paraId="257215C8" w14:textId="77777777" w:rsidR="000A563C" w:rsidRPr="00BB6F49" w:rsidRDefault="000A563C" w:rsidP="000A563C">
            <w:pPr>
              <w:rPr>
                <w:rFonts w:cstheme="minorHAnsi"/>
              </w:rPr>
            </w:pPr>
          </w:p>
        </w:tc>
        <w:tc>
          <w:tcPr>
            <w:tcW w:w="2500" w:type="pct"/>
          </w:tcPr>
          <w:p w14:paraId="24BA590C" w14:textId="77777777" w:rsidR="000A563C" w:rsidRPr="00BB6F49" w:rsidRDefault="000A563C" w:rsidP="000A563C">
            <w:pPr>
              <w:rPr>
                <w:rFonts w:cstheme="minorHAnsi"/>
              </w:rPr>
            </w:pPr>
            <w:r w:rsidRPr="00BB6F49">
              <w:rPr>
                <w:rFonts w:cstheme="minorHAnsi"/>
              </w:rPr>
              <w:t>Aktivnosti, kot so zbiranje in prenos informacij, usposabljanje, svetovanje ter vzpostavitev in upravljanje baze deležnikov ter virtualne ali fizične platforme znanja (vključno s knjižnico gradiv, informacijami o najboljših praksah, trendih, zakonodaji in finančnih virih), so usmerjene v širjenje znanja in transparentnost. Gre za storitve, ki zagotavljajo dostop do informacij in podporo pri odločanju, brez prenosa neposrednih finančnih sredstev ali selektivne podpore določenim subjektom. Aktivnost ne ustvarja konkurenčne prednosti za specifične tržne subjekte, temveč krepi splošno informiranost deležnikov na domači in mednarodni ravni. Ker se ne prenašajo finančna sredstva ali druge finančne koristi na posamezne subjekte, temveč se krepi splošna informiranost vseh deležnikov, aktivnost ne ustvarja selektivne podpore, ki bi izkrivljala konkurenčne pogoje. Tako se tovrstna informacijska podpora ne uvršča med ukrepe državne pomoči.</w:t>
            </w:r>
          </w:p>
        </w:tc>
      </w:tr>
      <w:tr w:rsidR="000A563C" w:rsidRPr="00BB6F49" w14:paraId="351CC37A" w14:textId="77777777" w:rsidTr="00753383">
        <w:tc>
          <w:tcPr>
            <w:tcW w:w="2500" w:type="pct"/>
          </w:tcPr>
          <w:p w14:paraId="6B26FB2F" w14:textId="77777777" w:rsidR="000A563C" w:rsidRPr="00BB6F49" w:rsidRDefault="000A563C" w:rsidP="00FC0330">
            <w:pPr>
              <w:numPr>
                <w:ilvl w:val="0"/>
                <w:numId w:val="49"/>
              </w:numPr>
              <w:rPr>
                <w:rFonts w:cstheme="minorHAnsi"/>
              </w:rPr>
            </w:pPr>
            <w:r w:rsidRPr="00BB6F49">
              <w:rPr>
                <w:rFonts w:cstheme="minorHAnsi"/>
              </w:rPr>
              <w:t>analitična strokovna podpora za razvoj in oblikovanje politik ter ukrepov (npr. spremljanje in raziskovanje potreb podjetij na področju UI, podpora pri vrednotenju in spremljanju učinkov izvedenih ukrepov) in vzpostavitev sodelovanja z Ministrstvom za digitalno preobrazbo</w:t>
            </w:r>
          </w:p>
          <w:p w14:paraId="517F1D81" w14:textId="77777777" w:rsidR="000A563C" w:rsidRPr="00BB6F49" w:rsidRDefault="000A563C" w:rsidP="000A563C">
            <w:pPr>
              <w:rPr>
                <w:rFonts w:cstheme="minorHAnsi"/>
              </w:rPr>
            </w:pPr>
          </w:p>
        </w:tc>
        <w:tc>
          <w:tcPr>
            <w:tcW w:w="2500" w:type="pct"/>
          </w:tcPr>
          <w:p w14:paraId="149BB934" w14:textId="77777777" w:rsidR="000A563C" w:rsidRPr="00BB6F49" w:rsidRDefault="000A563C" w:rsidP="000A563C">
            <w:pPr>
              <w:rPr>
                <w:rFonts w:cstheme="minorHAnsi"/>
              </w:rPr>
            </w:pPr>
            <w:r w:rsidRPr="00BB6F49">
              <w:rPr>
                <w:rFonts w:cstheme="minorHAnsi"/>
              </w:rPr>
              <w:t xml:space="preserve">Aktivnosti, kot so spremljanje in raziskovanje potreb podjetij na področju umetne inteligence ter podpora pri vrednotenju in spremljanju učinkov ukrepov, so ključnega pomena za oblikovanje učinkovitih in prilagodljivih politik. Gre za analitično in svetovalno delo, ki se osredotoča na zbiranje podatkov, pripravo poročil in analizo, kar je običajen del javnih storitev, brez prenosa finančnih sredstev, ki bi selektivno podprli posamezne subjekte. Vzpostavitev sodelovanja z Ministrstvom za digitalno preobrazbo služi izboljšanju medsebojnega pretoka informacij in usklajevanju strategij, kar prispeva k večji učinkovitosti javnih politik </w:t>
            </w:r>
            <w:r w:rsidRPr="00BB6F49">
              <w:rPr>
                <w:rFonts w:cstheme="minorHAnsi"/>
              </w:rPr>
              <w:lastRenderedPageBreak/>
              <w:t>in ne povzroča izkrivljanja konkurence. Ker analitična podpora in sodelovanje z Ministrstvom za digitalno preobrazbo ne vključujeta prenosov finančnih sredstev, ampak služita kot osnova za strateško odločanje in prilagajanje javnih politik, ne pride do selektivne podpore posameznim subjektom, aktivnost ne zapade pod definicijo državne pomoči.</w:t>
            </w:r>
          </w:p>
        </w:tc>
      </w:tr>
      <w:bookmarkEnd w:id="27"/>
    </w:tbl>
    <w:p w14:paraId="251D90F2" w14:textId="77777777" w:rsidR="000A563C" w:rsidRPr="00BB6F49" w:rsidRDefault="000A563C" w:rsidP="000A563C">
      <w:pPr>
        <w:spacing w:after="0"/>
        <w:rPr>
          <w:rFonts w:cstheme="minorHAnsi"/>
        </w:rPr>
      </w:pPr>
    </w:p>
    <w:p w14:paraId="7A4E67AE" w14:textId="77777777" w:rsidR="000A563C" w:rsidRPr="00BB6F49" w:rsidRDefault="000A563C" w:rsidP="000A563C">
      <w:pPr>
        <w:spacing w:after="0"/>
        <w:rPr>
          <w:rFonts w:cstheme="minorHAnsi"/>
          <w:b/>
        </w:rPr>
      </w:pPr>
      <w:bookmarkStart w:id="28" w:name="_Hlk191477528"/>
      <w:r w:rsidRPr="00BB6F49">
        <w:rPr>
          <w:rFonts w:cstheme="minorHAnsi"/>
          <w:b/>
          <w:bCs/>
        </w:rPr>
        <w:t xml:space="preserve">Sklop D: </w:t>
      </w:r>
      <w:r w:rsidRPr="00BB6F49">
        <w:rPr>
          <w:rFonts w:cstheme="minorHAnsi"/>
          <w:b/>
        </w:rPr>
        <w:t>Povezovanje in mreženje</w:t>
      </w:r>
    </w:p>
    <w:p w14:paraId="2CEC8143" w14:textId="77777777" w:rsidR="000A563C" w:rsidRPr="00BB6F49" w:rsidRDefault="000A563C" w:rsidP="000A563C">
      <w:pPr>
        <w:spacing w:after="0"/>
        <w:rPr>
          <w:rFonts w:cstheme="minorHAnsi"/>
        </w:rPr>
      </w:pPr>
    </w:p>
    <w:tbl>
      <w:tblPr>
        <w:tblStyle w:val="Tabelamrea"/>
        <w:tblW w:w="5000" w:type="pct"/>
        <w:tblLook w:val="04A0" w:firstRow="1" w:lastRow="0" w:firstColumn="1" w:lastColumn="0" w:noHBand="0" w:noVBand="1"/>
      </w:tblPr>
      <w:tblGrid>
        <w:gridCol w:w="4389"/>
        <w:gridCol w:w="4390"/>
      </w:tblGrid>
      <w:tr w:rsidR="000A563C" w:rsidRPr="00BB6F49" w14:paraId="0E86D545" w14:textId="77777777" w:rsidTr="00753383">
        <w:trPr>
          <w:trHeight w:val="416"/>
        </w:trPr>
        <w:tc>
          <w:tcPr>
            <w:tcW w:w="2500" w:type="pct"/>
          </w:tcPr>
          <w:p w14:paraId="0827B558" w14:textId="77777777" w:rsidR="000A563C" w:rsidRPr="00BB6F49" w:rsidRDefault="000A563C" w:rsidP="000A563C">
            <w:pPr>
              <w:rPr>
                <w:rFonts w:cstheme="minorHAnsi"/>
              </w:rPr>
            </w:pPr>
            <w:r w:rsidRPr="00BB6F49">
              <w:rPr>
                <w:rFonts w:cstheme="minorHAnsi"/>
              </w:rPr>
              <w:t>Aktivnosti</w:t>
            </w:r>
          </w:p>
        </w:tc>
        <w:tc>
          <w:tcPr>
            <w:tcW w:w="2500" w:type="pct"/>
          </w:tcPr>
          <w:p w14:paraId="7664A7D0" w14:textId="77777777" w:rsidR="000A563C" w:rsidRPr="00BB6F49" w:rsidRDefault="000A563C" w:rsidP="000A563C">
            <w:pPr>
              <w:rPr>
                <w:rFonts w:cstheme="minorHAnsi"/>
              </w:rPr>
            </w:pPr>
            <w:r w:rsidRPr="00BB6F49">
              <w:rPr>
                <w:rFonts w:cstheme="minorHAnsi"/>
              </w:rPr>
              <w:t>Aktivnost ne zapade pod državno pomoč</w:t>
            </w:r>
          </w:p>
        </w:tc>
      </w:tr>
      <w:tr w:rsidR="000A563C" w:rsidRPr="00BB6F49" w14:paraId="0B218554" w14:textId="77777777" w:rsidTr="00753383">
        <w:tc>
          <w:tcPr>
            <w:tcW w:w="2500" w:type="pct"/>
          </w:tcPr>
          <w:p w14:paraId="21080789" w14:textId="77777777" w:rsidR="006A1729" w:rsidRPr="006A1729" w:rsidRDefault="006A1729" w:rsidP="00FC0330">
            <w:pPr>
              <w:numPr>
                <w:ilvl w:val="0"/>
                <w:numId w:val="50"/>
              </w:numPr>
              <w:rPr>
                <w:rFonts w:cstheme="minorHAnsi"/>
              </w:rPr>
            </w:pPr>
            <w:r w:rsidRPr="006A1729">
              <w:rPr>
                <w:rFonts w:cstheme="minorHAnsi"/>
              </w:rPr>
              <w:t>povezovanje in mreženje deležnikov s ciljem krepitve sodelovanja, izmenjave znanja in oblikovanja skupnih pobud na področju UI:</w:t>
            </w:r>
          </w:p>
          <w:p w14:paraId="4C15D767" w14:textId="77777777" w:rsidR="006A1729" w:rsidRPr="006A1729" w:rsidRDefault="006A1729" w:rsidP="00FC0330">
            <w:pPr>
              <w:numPr>
                <w:ilvl w:val="0"/>
                <w:numId w:val="52"/>
              </w:numPr>
              <w:ind w:firstLine="87"/>
              <w:rPr>
                <w:rFonts w:cstheme="minorHAnsi"/>
              </w:rPr>
            </w:pPr>
            <w:r w:rsidRPr="006A1729">
              <w:rPr>
                <w:rFonts w:cstheme="minorHAnsi"/>
              </w:rPr>
              <w:t>kot na primer preko strateških razvojno-inovacijskih partnerstev (v nadaljevanju: SRIP), kompetenčnih centrov za razvoj kadrov z vplivom na umetno inteligenco in inovacijske mreže EIT skupnosti znanja in inovacij ipd.,</w:t>
            </w:r>
          </w:p>
          <w:p w14:paraId="7CF572F1" w14:textId="77777777" w:rsidR="006A1729" w:rsidRPr="006A1729" w:rsidRDefault="006A1729" w:rsidP="00FC0330">
            <w:pPr>
              <w:numPr>
                <w:ilvl w:val="0"/>
                <w:numId w:val="52"/>
              </w:numPr>
              <w:ind w:firstLine="87"/>
              <w:rPr>
                <w:rFonts w:cstheme="minorHAnsi"/>
              </w:rPr>
            </w:pPr>
            <w:r w:rsidRPr="006A1729">
              <w:rPr>
                <w:rFonts w:cstheme="minorHAnsi"/>
              </w:rPr>
              <w:t>s sodelovanjem in povezovanjem s sorodnimi centri znanja kot je EDIH, SLAIF in drugimi mehanizmi sodelovanja deležnikov vključno z demonstracijskimi centri na posamičnih vsebinsko sorodnih področjih na mednarodni, nacionalni, regionalni ali lokalni ravni,</w:t>
            </w:r>
          </w:p>
          <w:p w14:paraId="6F47704C" w14:textId="77777777" w:rsidR="006A1729" w:rsidRPr="006A1729" w:rsidRDefault="006A1729" w:rsidP="00FC0330">
            <w:pPr>
              <w:numPr>
                <w:ilvl w:val="0"/>
                <w:numId w:val="52"/>
              </w:numPr>
              <w:ind w:firstLine="87"/>
              <w:rPr>
                <w:rFonts w:cstheme="minorHAnsi"/>
              </w:rPr>
            </w:pPr>
            <w:r w:rsidRPr="006A1729">
              <w:rPr>
                <w:rFonts w:cstheme="minorHAnsi"/>
              </w:rPr>
              <w:t>z vzpostavitvijo povezav z nosilci raziskovalne infrastrukture na nacionalni ravni (npr.: SLAIF) in v čezmejnem prostoru.</w:t>
            </w:r>
          </w:p>
          <w:p w14:paraId="71C455B2" w14:textId="77777777" w:rsidR="000A563C" w:rsidRPr="00BB6F49" w:rsidRDefault="000A563C" w:rsidP="000A563C">
            <w:pPr>
              <w:rPr>
                <w:rFonts w:cstheme="minorHAnsi"/>
              </w:rPr>
            </w:pPr>
          </w:p>
        </w:tc>
        <w:tc>
          <w:tcPr>
            <w:tcW w:w="2500" w:type="pct"/>
          </w:tcPr>
          <w:p w14:paraId="14188135" w14:textId="77777777" w:rsidR="000A563C" w:rsidRPr="00BB6F49" w:rsidRDefault="000A563C" w:rsidP="000A563C">
            <w:pPr>
              <w:rPr>
                <w:rFonts w:cstheme="minorHAnsi"/>
              </w:rPr>
            </w:pPr>
            <w:r w:rsidRPr="00BB6F49">
              <w:rPr>
                <w:rFonts w:cstheme="minorHAnsi"/>
              </w:rPr>
              <w:t>Aktivnost povezovanja in mreženja omogoča izmenjavo znanja in krepitev inovacijskega ekosistema, brez prenosa finančnih sredstev, kar preprečuje selektivno podporo posameznim subjektom. Ker gre za odprto in nefinančno mreženje, aktivnost ne ustvarja neposredne konkurenčne prednosti, temveč krepi skupni interes deležnikov. S tem ta ukrep ne izpolnjuje kriterijev državne pomoči, kot so prenos finančnih sredstev in selektivna podpora, ki bi lahko izkrivljala konkurenčne pogoje.</w:t>
            </w:r>
          </w:p>
        </w:tc>
      </w:tr>
      <w:bookmarkEnd w:id="28"/>
    </w:tbl>
    <w:p w14:paraId="2004AE66" w14:textId="77777777" w:rsidR="000A563C" w:rsidRPr="00BB6F49" w:rsidRDefault="000A563C" w:rsidP="000A563C">
      <w:pPr>
        <w:spacing w:after="0"/>
        <w:rPr>
          <w:rFonts w:cstheme="minorHAnsi"/>
        </w:rPr>
      </w:pPr>
    </w:p>
    <w:p w14:paraId="6EA35273" w14:textId="77777777" w:rsidR="000A563C" w:rsidRPr="00BB6F49" w:rsidRDefault="000A563C" w:rsidP="000A563C">
      <w:pPr>
        <w:spacing w:after="0"/>
        <w:rPr>
          <w:rFonts w:cstheme="minorHAnsi"/>
          <w:b/>
        </w:rPr>
      </w:pPr>
      <w:r w:rsidRPr="00BB6F49">
        <w:rPr>
          <w:rFonts w:cstheme="minorHAnsi"/>
          <w:b/>
          <w:bCs/>
        </w:rPr>
        <w:t>Sklop E: Mednarodno sodelovanje in povezovanje</w:t>
      </w:r>
    </w:p>
    <w:p w14:paraId="0A9EE5FD" w14:textId="77777777" w:rsidR="000A563C" w:rsidRPr="00BB6F49" w:rsidRDefault="000A563C" w:rsidP="000A563C">
      <w:pPr>
        <w:spacing w:after="0"/>
        <w:rPr>
          <w:rFonts w:cstheme="minorHAnsi"/>
        </w:rPr>
      </w:pPr>
    </w:p>
    <w:tbl>
      <w:tblPr>
        <w:tblStyle w:val="Tabelamrea"/>
        <w:tblW w:w="5000" w:type="pct"/>
        <w:tblLook w:val="04A0" w:firstRow="1" w:lastRow="0" w:firstColumn="1" w:lastColumn="0" w:noHBand="0" w:noVBand="1"/>
      </w:tblPr>
      <w:tblGrid>
        <w:gridCol w:w="4389"/>
        <w:gridCol w:w="4390"/>
      </w:tblGrid>
      <w:tr w:rsidR="000A563C" w:rsidRPr="00BB6F49" w14:paraId="798BAAEB" w14:textId="77777777" w:rsidTr="00753383">
        <w:trPr>
          <w:trHeight w:val="416"/>
        </w:trPr>
        <w:tc>
          <w:tcPr>
            <w:tcW w:w="2500" w:type="pct"/>
          </w:tcPr>
          <w:p w14:paraId="0CE9D715" w14:textId="77777777" w:rsidR="000A563C" w:rsidRPr="00BB6F49" w:rsidRDefault="000A563C" w:rsidP="000A563C">
            <w:pPr>
              <w:rPr>
                <w:rFonts w:cstheme="minorHAnsi"/>
                <w:bCs/>
              </w:rPr>
            </w:pPr>
            <w:r w:rsidRPr="00BB6F49">
              <w:rPr>
                <w:rFonts w:cstheme="minorHAnsi"/>
                <w:bCs/>
              </w:rPr>
              <w:t>Aktivnosti</w:t>
            </w:r>
          </w:p>
        </w:tc>
        <w:tc>
          <w:tcPr>
            <w:tcW w:w="2500" w:type="pct"/>
          </w:tcPr>
          <w:p w14:paraId="01ECEEA4" w14:textId="77777777" w:rsidR="000A563C" w:rsidRPr="00BB6F49" w:rsidRDefault="000A563C" w:rsidP="000A563C">
            <w:pPr>
              <w:rPr>
                <w:rFonts w:cstheme="minorHAnsi"/>
                <w:bCs/>
              </w:rPr>
            </w:pPr>
            <w:r w:rsidRPr="00BB6F49">
              <w:rPr>
                <w:rFonts w:cstheme="minorHAnsi"/>
              </w:rPr>
              <w:t>Aktivnost ne zapade pod državno pomoč</w:t>
            </w:r>
          </w:p>
        </w:tc>
      </w:tr>
      <w:tr w:rsidR="000A563C" w:rsidRPr="00BB6F49" w14:paraId="75E8F806" w14:textId="77777777" w:rsidTr="00753383">
        <w:tc>
          <w:tcPr>
            <w:tcW w:w="2500" w:type="pct"/>
          </w:tcPr>
          <w:p w14:paraId="04015068" w14:textId="1A1B203A" w:rsidR="000A563C" w:rsidRPr="00150139" w:rsidRDefault="006A1729" w:rsidP="00FC0330">
            <w:pPr>
              <w:pStyle w:val="Odstavekseznama"/>
              <w:numPr>
                <w:ilvl w:val="0"/>
                <w:numId w:val="50"/>
              </w:numPr>
              <w:rPr>
                <w:rFonts w:cstheme="minorHAnsi"/>
              </w:rPr>
            </w:pPr>
            <w:bookmarkStart w:id="29" w:name="_Hlk191477863"/>
            <w:r w:rsidRPr="00150139">
              <w:rPr>
                <w:rFonts w:cstheme="minorHAnsi"/>
              </w:rPr>
              <w:t>ozaveščanje in širjenje znanja o inovacijskih in tehnoloških ter tudi družbenih in etičnih vidikih slovenske UI</w:t>
            </w:r>
            <w:r w:rsidRPr="00150139" w:rsidDel="006A1729">
              <w:rPr>
                <w:rFonts w:cstheme="minorHAnsi"/>
              </w:rPr>
              <w:t xml:space="preserve"> </w:t>
            </w:r>
          </w:p>
        </w:tc>
        <w:tc>
          <w:tcPr>
            <w:tcW w:w="2500" w:type="pct"/>
          </w:tcPr>
          <w:p w14:paraId="4176640C" w14:textId="77777777" w:rsidR="000A563C" w:rsidRPr="00BB6F49" w:rsidRDefault="000A563C" w:rsidP="000A563C">
            <w:pPr>
              <w:rPr>
                <w:rFonts w:cstheme="minorHAnsi"/>
              </w:rPr>
            </w:pPr>
            <w:r w:rsidRPr="00BB6F49">
              <w:rPr>
                <w:rFonts w:cstheme="minorHAnsi"/>
              </w:rPr>
              <w:t>Ta aktivnost služi širjenju informacij in ozaveščanju med vsemi ciljnimi skupinami, brez prenosa finančnih sredstev. Ne ustvarja selektivnih finančnih koristi, ki bi favorizirale posamezne subjekte. Zato ne vpliva na konkurenčne pogoje in ne zapade pod definicijo državne pomoči.</w:t>
            </w:r>
          </w:p>
        </w:tc>
      </w:tr>
      <w:tr w:rsidR="000A563C" w:rsidRPr="00BB6F49" w14:paraId="76211B85" w14:textId="77777777" w:rsidTr="00753383">
        <w:tc>
          <w:tcPr>
            <w:tcW w:w="2500" w:type="pct"/>
          </w:tcPr>
          <w:p w14:paraId="178BA72A" w14:textId="0ECA9651" w:rsidR="000A563C" w:rsidRPr="00BB6F49" w:rsidRDefault="00807655" w:rsidP="00FC0330">
            <w:pPr>
              <w:pStyle w:val="Odstavekseznama"/>
              <w:numPr>
                <w:ilvl w:val="0"/>
                <w:numId w:val="50"/>
              </w:numPr>
              <w:rPr>
                <w:rFonts w:cstheme="minorHAnsi"/>
              </w:rPr>
            </w:pPr>
            <w:r w:rsidRPr="00807655">
              <w:rPr>
                <w:rFonts w:cstheme="minorHAnsi"/>
              </w:rPr>
              <w:lastRenderedPageBreak/>
              <w:t>krepitev mednarodne prepoznavnosti Slovenije prek splošne promocije in sodelovanja na nevtralnih mednarodnih platformah</w:t>
            </w:r>
            <w:r w:rsidRPr="00807655" w:rsidDel="00807655">
              <w:rPr>
                <w:rFonts w:cstheme="minorHAnsi"/>
              </w:rPr>
              <w:t xml:space="preserve"> </w:t>
            </w:r>
          </w:p>
        </w:tc>
        <w:tc>
          <w:tcPr>
            <w:tcW w:w="2500" w:type="pct"/>
          </w:tcPr>
          <w:p w14:paraId="6398C096" w14:textId="77777777" w:rsidR="000A563C" w:rsidRPr="00BB6F49" w:rsidRDefault="000A563C" w:rsidP="000A563C">
            <w:pPr>
              <w:rPr>
                <w:rFonts w:cstheme="minorHAnsi"/>
              </w:rPr>
            </w:pPr>
            <w:r w:rsidRPr="00BB6F49">
              <w:rPr>
                <w:rFonts w:cstheme="minorHAnsi"/>
              </w:rPr>
              <w:t>Ta ukrep je usmerjen v izboljšanje mednarodne podobe in prepoznavnosti Slovenije, kar je informacijska in promocijska dejavnost. Ne vključuje prenosa finančnih sredstev ali selektivne podpore določenim subjektom. Ker ne povzroča izkrivljanja konkurence, aktivnost ne zapade pod državno pomoč.</w:t>
            </w:r>
          </w:p>
        </w:tc>
      </w:tr>
      <w:tr w:rsidR="000A563C" w:rsidRPr="00BB6F49" w14:paraId="668BD617" w14:textId="77777777" w:rsidTr="00753383">
        <w:tc>
          <w:tcPr>
            <w:tcW w:w="2500" w:type="pct"/>
          </w:tcPr>
          <w:p w14:paraId="1A17E20F" w14:textId="7100C55C" w:rsidR="000A563C" w:rsidRPr="00BB6F49" w:rsidRDefault="00807655" w:rsidP="00FC0330">
            <w:pPr>
              <w:pStyle w:val="Odstavekseznama"/>
              <w:numPr>
                <w:ilvl w:val="0"/>
                <w:numId w:val="50"/>
              </w:numPr>
              <w:rPr>
                <w:rFonts w:cstheme="minorHAnsi"/>
              </w:rPr>
            </w:pPr>
            <w:r w:rsidRPr="00807655">
              <w:rPr>
                <w:rFonts w:cstheme="minorHAnsi"/>
              </w:rPr>
              <w:t>priprava splošnih promocijskih gradiv, namenjenih enotni predstavitvi slovenskega ekosistema UI</w:t>
            </w:r>
            <w:r w:rsidRPr="00807655" w:rsidDel="00807655">
              <w:rPr>
                <w:rFonts w:cstheme="minorHAnsi"/>
              </w:rPr>
              <w:t xml:space="preserve"> </w:t>
            </w:r>
          </w:p>
        </w:tc>
        <w:tc>
          <w:tcPr>
            <w:tcW w:w="2500" w:type="pct"/>
          </w:tcPr>
          <w:p w14:paraId="21481CF6" w14:textId="77777777" w:rsidR="000A563C" w:rsidRPr="00BB6F49" w:rsidRDefault="000A563C" w:rsidP="000A563C">
            <w:pPr>
              <w:rPr>
                <w:rFonts w:cstheme="minorHAnsi"/>
              </w:rPr>
            </w:pPr>
            <w:r w:rsidRPr="00BB6F49">
              <w:rPr>
                <w:rFonts w:cstheme="minorHAnsi"/>
              </w:rPr>
              <w:t>Ta aktivnost vključuje pripravo promocijskega gradiva in enotno predstavitev izdelkov ter rešitev, kar je nefinančni ukrep. Ne gre za selektivno finančno podporo posameznim subjektom, ampak za izboljšanje celostne podobe in informiranosti. Ker ne pride do prenosa finančnih sredstev, aktivnost ne zapade pod državno pomoč.</w:t>
            </w:r>
          </w:p>
        </w:tc>
      </w:tr>
      <w:tr w:rsidR="000A563C" w:rsidRPr="00BB6F49" w14:paraId="121FE665" w14:textId="77777777" w:rsidTr="00753383">
        <w:tc>
          <w:tcPr>
            <w:tcW w:w="2500" w:type="pct"/>
          </w:tcPr>
          <w:p w14:paraId="4BD0AF9F" w14:textId="38FB0848" w:rsidR="000A563C" w:rsidRPr="00BB6F49" w:rsidRDefault="00807655" w:rsidP="00FC0330">
            <w:pPr>
              <w:pStyle w:val="Odstavekseznama"/>
              <w:numPr>
                <w:ilvl w:val="0"/>
                <w:numId w:val="50"/>
              </w:numPr>
              <w:rPr>
                <w:rFonts w:cstheme="minorHAnsi"/>
              </w:rPr>
            </w:pPr>
            <w:r w:rsidRPr="00807655">
              <w:rPr>
                <w:rFonts w:cstheme="minorHAnsi"/>
              </w:rPr>
              <w:t>organizacija javnih konferenc in promocijskih aktivnosti z odprtim dostopom</w:t>
            </w:r>
            <w:r w:rsidRPr="00807655" w:rsidDel="00807655">
              <w:rPr>
                <w:rFonts w:cstheme="minorHAnsi"/>
              </w:rPr>
              <w:t xml:space="preserve"> </w:t>
            </w:r>
          </w:p>
        </w:tc>
        <w:tc>
          <w:tcPr>
            <w:tcW w:w="2500" w:type="pct"/>
          </w:tcPr>
          <w:p w14:paraId="1FEE4027" w14:textId="77777777" w:rsidR="000A563C" w:rsidRPr="00BB6F49" w:rsidRDefault="000A563C" w:rsidP="000A563C">
            <w:pPr>
              <w:rPr>
                <w:rFonts w:cstheme="minorHAnsi"/>
              </w:rPr>
            </w:pPr>
            <w:r w:rsidRPr="00BB6F49">
              <w:rPr>
                <w:rFonts w:cstheme="minorHAnsi"/>
              </w:rPr>
              <w:t>Aktivnosti, kot so razvojne in promocijske konference, sodelovanje z mladimi in izobraževalnimi institucijami, so namenjene širjenju dobrih praks in informacij. Ne vključujejo prenosa finančnih sredstev, temveč spodbujajo odprto in enako dostopnost informacij. Ker ne ustvarjajo selektivnih finančnih koristi, ne zapadejo pod definicijo državne pomoči.</w:t>
            </w:r>
          </w:p>
        </w:tc>
      </w:tr>
      <w:tr w:rsidR="000A563C" w:rsidRPr="00BB6F49" w14:paraId="34AB09F4" w14:textId="77777777" w:rsidTr="00753383">
        <w:tc>
          <w:tcPr>
            <w:tcW w:w="2500" w:type="pct"/>
          </w:tcPr>
          <w:p w14:paraId="6CD67C71" w14:textId="77777777" w:rsidR="000A563C" w:rsidRPr="00BB6F49" w:rsidRDefault="000A563C" w:rsidP="00FC0330">
            <w:pPr>
              <w:numPr>
                <w:ilvl w:val="0"/>
                <w:numId w:val="50"/>
              </w:numPr>
              <w:rPr>
                <w:rFonts w:cstheme="minorHAnsi"/>
              </w:rPr>
            </w:pPr>
            <w:r w:rsidRPr="00BB6F49">
              <w:rPr>
                <w:rFonts w:cstheme="minorHAnsi"/>
              </w:rPr>
              <w:t>promocija in demonstracija rešitev in tehnologij na področju umetne inteligence za spodbujanje uvajanja v poslovanje in inoviranje</w:t>
            </w:r>
          </w:p>
          <w:p w14:paraId="7B70ED63" w14:textId="77777777" w:rsidR="000A563C" w:rsidRPr="00BB6F49" w:rsidRDefault="000A563C" w:rsidP="000A563C">
            <w:pPr>
              <w:rPr>
                <w:rFonts w:cstheme="minorHAnsi"/>
              </w:rPr>
            </w:pPr>
          </w:p>
        </w:tc>
        <w:tc>
          <w:tcPr>
            <w:tcW w:w="2500" w:type="pct"/>
          </w:tcPr>
          <w:p w14:paraId="364FF65C" w14:textId="77777777" w:rsidR="000A563C" w:rsidRPr="00BB6F49" w:rsidRDefault="000A563C" w:rsidP="000A563C">
            <w:pPr>
              <w:rPr>
                <w:rFonts w:cstheme="minorHAnsi"/>
              </w:rPr>
            </w:pPr>
            <w:r w:rsidRPr="00BB6F49">
              <w:rPr>
                <w:rFonts w:cstheme="minorHAnsi"/>
              </w:rPr>
              <w:t>Ta ukrep je namenjen predstavitvi in demonstraciji tehnologij za spodbujanje inovacij in uvajanje umetne inteligence v poslovanje. Gre za nefinančno promocijsko dejavnost, ki ne prenaša finančnih sredstev na izbrane subjekte. Zaradi odsotnosti selektivne podpore in finančnega prenosa ne vpliva na konkurenčne pogoje in ne zapade pod državno pomoč.</w:t>
            </w:r>
          </w:p>
        </w:tc>
      </w:tr>
      <w:tr w:rsidR="00807655" w:rsidRPr="00BB6F49" w14:paraId="081EB509" w14:textId="77777777" w:rsidTr="00753383">
        <w:tc>
          <w:tcPr>
            <w:tcW w:w="2500" w:type="pct"/>
          </w:tcPr>
          <w:p w14:paraId="7A860471" w14:textId="62C6D42C" w:rsidR="00807655" w:rsidRPr="00BB6F49" w:rsidRDefault="00807655" w:rsidP="00FC0330">
            <w:pPr>
              <w:numPr>
                <w:ilvl w:val="0"/>
                <w:numId w:val="50"/>
              </w:numPr>
              <w:rPr>
                <w:rFonts w:cstheme="minorHAnsi"/>
              </w:rPr>
            </w:pPr>
            <w:r w:rsidRPr="00807655">
              <w:rPr>
                <w:rFonts w:cstheme="minorHAnsi"/>
              </w:rPr>
              <w:t>sodelovanje v mednarodnih organizacijah s ciljem prenosa znanja in dobrih praks v slovenski prostor</w:t>
            </w:r>
          </w:p>
        </w:tc>
        <w:tc>
          <w:tcPr>
            <w:tcW w:w="2500" w:type="pct"/>
          </w:tcPr>
          <w:p w14:paraId="02656D4C" w14:textId="2F54698C" w:rsidR="00807655" w:rsidRPr="00BB6F49" w:rsidRDefault="00B27088" w:rsidP="000A563C">
            <w:pPr>
              <w:rPr>
                <w:rFonts w:cstheme="minorHAnsi"/>
              </w:rPr>
            </w:pPr>
            <w:r>
              <w:rPr>
                <w:rFonts w:cstheme="minorHAnsi"/>
              </w:rPr>
              <w:t xml:space="preserve">Aktivnost </w:t>
            </w:r>
            <w:r w:rsidRPr="00B27088">
              <w:rPr>
                <w:rFonts w:cstheme="minorHAnsi"/>
              </w:rPr>
              <w:t>ne predstavlja državne pomoči, saj gre za širjenje znanja in inovacij v splošnem javnem interesu</w:t>
            </w:r>
            <w:r>
              <w:rPr>
                <w:rFonts w:cstheme="minorHAnsi"/>
              </w:rPr>
              <w:t>.</w:t>
            </w:r>
          </w:p>
        </w:tc>
      </w:tr>
      <w:bookmarkEnd w:id="29"/>
    </w:tbl>
    <w:p w14:paraId="20A9AA03" w14:textId="77777777" w:rsidR="000A563C" w:rsidRPr="00BB6F49" w:rsidRDefault="000A563C" w:rsidP="000A563C">
      <w:pPr>
        <w:spacing w:after="0"/>
        <w:rPr>
          <w:rFonts w:cstheme="minorHAnsi"/>
        </w:rPr>
      </w:pPr>
    </w:p>
    <w:p w14:paraId="1179F267" w14:textId="6038A611" w:rsidR="00A451B9" w:rsidRPr="00BB6F49" w:rsidRDefault="00A451B9" w:rsidP="00A451B9">
      <w:pPr>
        <w:pStyle w:val="Naslov3"/>
        <w:rPr>
          <w:rFonts w:asciiTheme="minorHAnsi" w:hAnsiTheme="minorHAnsi" w:cstheme="minorHAnsi"/>
          <w:b/>
          <w:sz w:val="22"/>
          <w:szCs w:val="22"/>
        </w:rPr>
      </w:pPr>
      <w:r w:rsidRPr="00BB6F49">
        <w:rPr>
          <w:rFonts w:asciiTheme="minorHAnsi" w:hAnsiTheme="minorHAnsi" w:cstheme="minorHAnsi"/>
          <w:b/>
          <w:sz w:val="22"/>
          <w:szCs w:val="22"/>
        </w:rPr>
        <w:t xml:space="preserve">8.3. Stroški, ki se obravnavajo kot </w:t>
      </w:r>
      <w:r w:rsidRPr="009E61E9">
        <w:rPr>
          <w:rFonts w:asciiTheme="minorHAnsi" w:hAnsiTheme="minorHAnsi" w:cstheme="minorHAnsi"/>
          <w:b/>
          <w:i/>
          <w:sz w:val="22"/>
          <w:szCs w:val="22"/>
        </w:rPr>
        <w:t xml:space="preserve">de </w:t>
      </w:r>
      <w:proofErr w:type="spellStart"/>
      <w:r w:rsidRPr="009E61E9">
        <w:rPr>
          <w:rFonts w:asciiTheme="minorHAnsi" w:hAnsiTheme="minorHAnsi" w:cstheme="minorHAnsi"/>
          <w:b/>
          <w:i/>
          <w:sz w:val="22"/>
          <w:szCs w:val="22"/>
        </w:rPr>
        <w:t>minimis</w:t>
      </w:r>
      <w:proofErr w:type="spellEnd"/>
    </w:p>
    <w:p w14:paraId="704C99D1" w14:textId="77777777" w:rsidR="00A451B9" w:rsidRPr="00BB6F49" w:rsidRDefault="00A451B9" w:rsidP="000A563C">
      <w:pPr>
        <w:spacing w:after="0"/>
        <w:rPr>
          <w:rFonts w:cstheme="minorHAnsi"/>
          <w:b/>
        </w:rPr>
      </w:pPr>
    </w:p>
    <w:p w14:paraId="27EBFCCC" w14:textId="0E550FD2" w:rsidR="000A563C" w:rsidRPr="00BB6F49" w:rsidRDefault="000A563C" w:rsidP="000A563C">
      <w:pPr>
        <w:spacing w:after="0"/>
        <w:rPr>
          <w:rFonts w:cstheme="minorHAnsi"/>
          <w:b/>
        </w:rPr>
      </w:pPr>
      <w:r w:rsidRPr="00BB6F49">
        <w:rPr>
          <w:rFonts w:cstheme="minorHAnsi"/>
          <w:b/>
        </w:rPr>
        <w:t>Sklop F: Poglobljena strokovna podpora na področju UI</w:t>
      </w:r>
    </w:p>
    <w:p w14:paraId="234DF16F" w14:textId="52E8954E" w:rsidR="000A563C" w:rsidRPr="00BB6F49" w:rsidRDefault="000A563C" w:rsidP="000A563C">
      <w:pPr>
        <w:spacing w:after="0"/>
        <w:rPr>
          <w:rFonts w:cstheme="minorHAnsi"/>
        </w:rPr>
      </w:pPr>
      <w:r w:rsidRPr="00BB6F49">
        <w:rPr>
          <w:rFonts w:cstheme="minorHAnsi"/>
        </w:rPr>
        <w:t xml:space="preserve">Vse aktivnosti poglobljene strokovne podpore izpolnjujejo vsa merila za državno pomoč, saj (1) so usmerjene v gospodarske subjekte, (2) vključujejo javna sredstva, (3) zagotavljajo konkurenčno prednost, (4) so selektivne in (5) lahko vplivajo na konkurenco v EU. Kljub temu spadajo pod t. i. </w:t>
      </w:r>
      <w:r w:rsidRPr="009E61E9">
        <w:rPr>
          <w:rFonts w:cstheme="minorHAnsi"/>
          <w:i/>
        </w:rPr>
        <w:t xml:space="preserve">de </w:t>
      </w:r>
      <w:proofErr w:type="spellStart"/>
      <w:r w:rsidRPr="009E61E9">
        <w:rPr>
          <w:rFonts w:cstheme="minorHAnsi"/>
          <w:i/>
        </w:rPr>
        <w:t>minimis</w:t>
      </w:r>
      <w:proofErr w:type="spellEnd"/>
      <w:r w:rsidRPr="00BB6F49">
        <w:rPr>
          <w:rFonts w:cstheme="minorHAnsi"/>
        </w:rPr>
        <w:t xml:space="preserve">, ker skupni znesek pomoči, ki ga posamezen upravičenec prejme v okviru teh aktivnosti, ne presega pragov, določenih z veljavno uredbo </w:t>
      </w:r>
      <w:r w:rsidRPr="009E61E9">
        <w:rPr>
          <w:rFonts w:cstheme="minorHAnsi"/>
          <w:i/>
        </w:rPr>
        <w:t xml:space="preserve">de </w:t>
      </w:r>
      <w:proofErr w:type="spellStart"/>
      <w:r w:rsidRPr="009E61E9">
        <w:rPr>
          <w:rFonts w:cstheme="minorHAnsi"/>
          <w:i/>
        </w:rPr>
        <w:t>minimis</w:t>
      </w:r>
      <w:proofErr w:type="spellEnd"/>
      <w:r w:rsidRPr="00BB6F49">
        <w:rPr>
          <w:rFonts w:cstheme="minorHAnsi"/>
        </w:rPr>
        <w:t>. Tako se te aktivnosti formalno štejejo za državno pomoč, vendar zaradi nizkega obsega ne zahtevajo priglasitve pri Evropski komisiji.</w:t>
      </w:r>
    </w:p>
    <w:p w14:paraId="3FB4ABDA" w14:textId="77777777" w:rsidR="002404AD" w:rsidRPr="00BB6F49" w:rsidRDefault="002404AD" w:rsidP="000A563C">
      <w:pPr>
        <w:spacing w:after="0"/>
        <w:rPr>
          <w:rFonts w:cstheme="minorHAnsi"/>
        </w:rPr>
      </w:pPr>
    </w:p>
    <w:tbl>
      <w:tblPr>
        <w:tblStyle w:val="Tabelamrea"/>
        <w:tblW w:w="5000" w:type="pct"/>
        <w:tblLook w:val="04A0" w:firstRow="1" w:lastRow="0" w:firstColumn="1" w:lastColumn="0" w:noHBand="0" w:noVBand="1"/>
      </w:tblPr>
      <w:tblGrid>
        <w:gridCol w:w="4389"/>
        <w:gridCol w:w="4390"/>
      </w:tblGrid>
      <w:tr w:rsidR="000A563C" w:rsidRPr="00BB6F49" w14:paraId="12C2A9B6" w14:textId="77777777" w:rsidTr="00753383">
        <w:trPr>
          <w:trHeight w:val="416"/>
        </w:trPr>
        <w:tc>
          <w:tcPr>
            <w:tcW w:w="2500" w:type="pct"/>
          </w:tcPr>
          <w:p w14:paraId="0033E234" w14:textId="77777777" w:rsidR="000A563C" w:rsidRPr="00BB6F49" w:rsidRDefault="000A563C" w:rsidP="000A563C">
            <w:pPr>
              <w:rPr>
                <w:rFonts w:cstheme="minorHAnsi"/>
                <w:b/>
              </w:rPr>
            </w:pPr>
            <w:r w:rsidRPr="00BB6F49">
              <w:rPr>
                <w:rFonts w:cstheme="minorHAnsi"/>
                <w:b/>
                <w:bCs/>
              </w:rPr>
              <w:lastRenderedPageBreak/>
              <w:t>Aktivnosti</w:t>
            </w:r>
          </w:p>
        </w:tc>
        <w:tc>
          <w:tcPr>
            <w:tcW w:w="2500" w:type="pct"/>
          </w:tcPr>
          <w:p w14:paraId="6179A52D" w14:textId="77777777" w:rsidR="000A563C" w:rsidRPr="00BB6F49" w:rsidRDefault="000A563C" w:rsidP="000A563C">
            <w:pPr>
              <w:rPr>
                <w:rFonts w:cstheme="minorHAnsi"/>
                <w:b/>
              </w:rPr>
            </w:pPr>
            <w:r w:rsidRPr="00BB6F49">
              <w:rPr>
                <w:rFonts w:cstheme="minorHAnsi"/>
                <w:b/>
              </w:rPr>
              <w:t xml:space="preserve">Državna pomoč - </w:t>
            </w:r>
            <w:r w:rsidRPr="009E61E9">
              <w:rPr>
                <w:rFonts w:cstheme="minorHAnsi"/>
                <w:b/>
                <w:i/>
              </w:rPr>
              <w:t xml:space="preserve">de </w:t>
            </w:r>
            <w:proofErr w:type="spellStart"/>
            <w:r w:rsidRPr="009E61E9">
              <w:rPr>
                <w:rFonts w:cstheme="minorHAnsi"/>
                <w:b/>
                <w:i/>
              </w:rPr>
              <w:t>minimis</w:t>
            </w:r>
            <w:proofErr w:type="spellEnd"/>
          </w:p>
        </w:tc>
      </w:tr>
      <w:tr w:rsidR="000A563C" w:rsidRPr="00BB6F49" w14:paraId="06547FD9" w14:textId="77777777" w:rsidTr="00753383">
        <w:tc>
          <w:tcPr>
            <w:tcW w:w="2500" w:type="pct"/>
          </w:tcPr>
          <w:p w14:paraId="70321F47" w14:textId="5F5B662E" w:rsidR="000A563C" w:rsidRPr="00BB6F49" w:rsidRDefault="00CE43B4" w:rsidP="00FC0330">
            <w:pPr>
              <w:numPr>
                <w:ilvl w:val="0"/>
                <w:numId w:val="50"/>
              </w:numPr>
              <w:rPr>
                <w:rFonts w:cstheme="minorHAnsi"/>
              </w:rPr>
            </w:pPr>
            <w:r>
              <w:rPr>
                <w:rFonts w:cstheme="minorHAnsi"/>
              </w:rPr>
              <w:t>strokovne storitve na področju UI, prilagojene glede na specifične potrebe (svetovanje po meri) posameznega podjetja</w:t>
            </w:r>
            <w:r w:rsidRPr="00BB6F49" w:rsidDel="00CE43B4">
              <w:rPr>
                <w:rFonts w:cstheme="minorHAnsi"/>
              </w:rPr>
              <w:t xml:space="preserve"> </w:t>
            </w:r>
          </w:p>
        </w:tc>
        <w:tc>
          <w:tcPr>
            <w:tcW w:w="2500" w:type="pct"/>
          </w:tcPr>
          <w:p w14:paraId="4DE6CC8C" w14:textId="77777777" w:rsidR="000A563C" w:rsidRPr="00BB6F49" w:rsidRDefault="000A563C" w:rsidP="000A563C">
            <w:pPr>
              <w:rPr>
                <w:rFonts w:cstheme="minorHAnsi"/>
              </w:rPr>
            </w:pPr>
            <w:r w:rsidRPr="00BB6F49">
              <w:rPr>
                <w:rFonts w:cstheme="minorHAnsi"/>
              </w:rPr>
              <w:t>Poslovni subjekt: Prejemniki so lahko podjetja ali drugi gospodarski subjekti, ki od teh usposabljanj in informacij pridobijo korist za svoje tržne aktivnosti.</w:t>
            </w:r>
          </w:p>
          <w:p w14:paraId="2A41E41D" w14:textId="77777777" w:rsidR="000A563C" w:rsidRPr="00BB6F49" w:rsidRDefault="000A563C" w:rsidP="000A563C">
            <w:pPr>
              <w:rPr>
                <w:rFonts w:cstheme="minorHAnsi"/>
              </w:rPr>
            </w:pPr>
            <w:r w:rsidRPr="00BB6F49">
              <w:rPr>
                <w:rFonts w:cstheme="minorHAnsi"/>
              </w:rPr>
              <w:t>Javna sredstva: Aktivnost je financirana iz javnih virov (državni proračun, proračun EU ipd.).</w:t>
            </w:r>
          </w:p>
          <w:p w14:paraId="3CD8EA6D" w14:textId="77777777" w:rsidR="000A563C" w:rsidRPr="00BB6F49" w:rsidRDefault="000A563C" w:rsidP="000A563C">
            <w:pPr>
              <w:rPr>
                <w:rFonts w:cstheme="minorHAnsi"/>
              </w:rPr>
            </w:pPr>
            <w:r w:rsidRPr="00BB6F49">
              <w:rPr>
                <w:rFonts w:cstheme="minorHAnsi"/>
              </w:rPr>
              <w:t>Gospodarska prednost: Podjetja dobijo dostop do znanja in veščin, ki bi jih sicer morala pridobiti na lastne stroške, kar izboljša njihov konkurenčni položaj.</w:t>
            </w:r>
          </w:p>
          <w:p w14:paraId="68A632C9" w14:textId="77777777" w:rsidR="000A563C" w:rsidRPr="00BB6F49" w:rsidRDefault="000A563C" w:rsidP="000A563C">
            <w:pPr>
              <w:rPr>
                <w:rFonts w:cstheme="minorHAnsi"/>
              </w:rPr>
            </w:pPr>
            <w:r w:rsidRPr="00BB6F49">
              <w:rPr>
                <w:rFonts w:cstheme="minorHAnsi"/>
              </w:rPr>
              <w:t>Selektivnost: Pomoč je namenjena specifični ciljni skupini (npr. deležnikom, ki delujejo na področju UI) in ni na voljo vsem podjetjem brezpogojno.</w:t>
            </w:r>
          </w:p>
          <w:p w14:paraId="4AF72508" w14:textId="77777777" w:rsidR="000A563C" w:rsidRPr="00BB6F49" w:rsidRDefault="000A563C" w:rsidP="000A563C">
            <w:pPr>
              <w:rPr>
                <w:rFonts w:cstheme="minorHAnsi"/>
              </w:rPr>
            </w:pPr>
            <w:r w:rsidRPr="00BB6F49">
              <w:rPr>
                <w:rFonts w:cstheme="minorHAnsi"/>
              </w:rPr>
              <w:t>Vpliv na konkurenco in trgovino v EU: Ker lahko podjetja, ki se usposabljajo, konkurirajo na notranjem trgu EU, ima ta podpora potencialen vpliv na čezmejno konkurenco.</w:t>
            </w:r>
          </w:p>
        </w:tc>
      </w:tr>
      <w:tr w:rsidR="000A563C" w:rsidRPr="00BB6F49" w14:paraId="01AFDF18" w14:textId="77777777" w:rsidTr="00753383">
        <w:tc>
          <w:tcPr>
            <w:tcW w:w="2500" w:type="pct"/>
          </w:tcPr>
          <w:p w14:paraId="4B35DFC7" w14:textId="116DF5E4" w:rsidR="000A563C" w:rsidRPr="00BB6F49" w:rsidRDefault="00CE43B4" w:rsidP="00FC0330">
            <w:pPr>
              <w:numPr>
                <w:ilvl w:val="0"/>
                <w:numId w:val="50"/>
              </w:numPr>
              <w:rPr>
                <w:rFonts w:cstheme="minorHAnsi"/>
              </w:rPr>
            </w:pPr>
            <w:r w:rsidRPr="00CE43B4">
              <w:rPr>
                <w:rFonts w:cstheme="minorHAnsi"/>
              </w:rPr>
              <w:t>po meri oblikovana usposabljanja za pospešitev uvajanja, doseganja zakonodajne skladnosti in tehnološkega razvoja UI v posameznem podjetju</w:t>
            </w:r>
            <w:r w:rsidRPr="00CE43B4" w:rsidDel="00CE43B4">
              <w:rPr>
                <w:rFonts w:cstheme="minorHAnsi"/>
              </w:rPr>
              <w:t xml:space="preserve"> </w:t>
            </w:r>
          </w:p>
        </w:tc>
        <w:tc>
          <w:tcPr>
            <w:tcW w:w="2500" w:type="pct"/>
          </w:tcPr>
          <w:p w14:paraId="6CD6AE15" w14:textId="77777777" w:rsidR="000A563C" w:rsidRPr="00BB6F49" w:rsidRDefault="000A563C" w:rsidP="000A563C">
            <w:pPr>
              <w:rPr>
                <w:rFonts w:cstheme="minorHAnsi"/>
              </w:rPr>
            </w:pPr>
            <w:r w:rsidRPr="00BB6F49">
              <w:rPr>
                <w:rFonts w:cstheme="minorHAnsi"/>
              </w:rPr>
              <w:t>Poslovni subjekt: Tudi tukaj se znanje posreduje podjetjem ali drugim gospodarskim subjektom, ki se s pridobljenimi informacijami lažje prilagodijo pravnim in etičnim zahtevam, kar je konkurenčna prednost.</w:t>
            </w:r>
          </w:p>
          <w:p w14:paraId="02E13ED7" w14:textId="77777777" w:rsidR="000A563C" w:rsidRPr="00BB6F49" w:rsidRDefault="000A563C" w:rsidP="000A563C">
            <w:pPr>
              <w:rPr>
                <w:rFonts w:cstheme="minorHAnsi"/>
              </w:rPr>
            </w:pPr>
            <w:r w:rsidRPr="00BB6F49">
              <w:rPr>
                <w:rFonts w:cstheme="minorHAnsi"/>
              </w:rPr>
              <w:t>Javna sredstva: Stroške usposabljanj krijejo javni viri.</w:t>
            </w:r>
          </w:p>
          <w:p w14:paraId="16345E1A" w14:textId="77777777" w:rsidR="000A563C" w:rsidRPr="00BB6F49" w:rsidRDefault="000A563C" w:rsidP="000A563C">
            <w:pPr>
              <w:rPr>
                <w:rFonts w:cstheme="minorHAnsi"/>
              </w:rPr>
            </w:pPr>
            <w:r w:rsidRPr="00BB6F49">
              <w:rPr>
                <w:rFonts w:cstheme="minorHAnsi"/>
              </w:rPr>
              <w:t>Gospodarska prednost: Prejemniki prihranijo pri stroških pravnega in etičnega svetovanja ter si povečajo ugled in varnost na trgu.</w:t>
            </w:r>
          </w:p>
          <w:p w14:paraId="720AD46D" w14:textId="77777777" w:rsidR="000A563C" w:rsidRPr="00BB6F49" w:rsidRDefault="000A563C" w:rsidP="000A563C">
            <w:pPr>
              <w:rPr>
                <w:rFonts w:cstheme="minorHAnsi"/>
              </w:rPr>
            </w:pPr>
            <w:r w:rsidRPr="00BB6F49">
              <w:rPr>
                <w:rFonts w:cstheme="minorHAnsi"/>
              </w:rPr>
              <w:t>Selektivnost: Usposabljanja so usmerjena v določen sektor (UI), ne pa v vsa podjetja enako.</w:t>
            </w:r>
          </w:p>
          <w:p w14:paraId="2484474B" w14:textId="77777777" w:rsidR="000A563C" w:rsidRPr="00BB6F49" w:rsidRDefault="000A563C" w:rsidP="000A563C">
            <w:pPr>
              <w:rPr>
                <w:rFonts w:cstheme="minorHAnsi"/>
              </w:rPr>
            </w:pPr>
            <w:r w:rsidRPr="00BB6F49">
              <w:rPr>
                <w:rFonts w:cstheme="minorHAnsi"/>
              </w:rPr>
              <w:t>Vpliv na konkurenco in trgovino v EU: Podjetja, ki se lažje spopadajo z regulativo, lahko pridobijo konkurenčno prednost tudi na čezmejnih trgih.</w:t>
            </w:r>
          </w:p>
        </w:tc>
      </w:tr>
    </w:tbl>
    <w:p w14:paraId="1481CF76" w14:textId="77777777" w:rsidR="000A563C" w:rsidRPr="00BB6F49" w:rsidRDefault="000A563C" w:rsidP="000A563C">
      <w:pPr>
        <w:spacing w:after="0"/>
        <w:rPr>
          <w:rFonts w:cstheme="minorHAnsi"/>
        </w:rPr>
      </w:pPr>
    </w:p>
    <w:p w14:paraId="04B7FEB9" w14:textId="77777777" w:rsidR="000A563C" w:rsidRPr="00BB6F49" w:rsidRDefault="000A563C" w:rsidP="000A563C">
      <w:pPr>
        <w:spacing w:after="0"/>
        <w:rPr>
          <w:rFonts w:cstheme="minorHAnsi"/>
        </w:rPr>
      </w:pPr>
    </w:p>
    <w:p w14:paraId="04F93C85" w14:textId="635F4AE3" w:rsidR="004F3D0A" w:rsidRPr="00BB6F49" w:rsidRDefault="004F3D0A" w:rsidP="00FC0330">
      <w:pPr>
        <w:pStyle w:val="Naslov2"/>
        <w:numPr>
          <w:ilvl w:val="0"/>
          <w:numId w:val="2"/>
        </w:numPr>
        <w:rPr>
          <w:rFonts w:asciiTheme="minorHAnsi" w:hAnsiTheme="minorHAnsi" w:cstheme="minorHAnsi"/>
          <w:sz w:val="22"/>
          <w:szCs w:val="22"/>
        </w:rPr>
      </w:pPr>
      <w:r w:rsidRPr="00BB6F49">
        <w:rPr>
          <w:rFonts w:asciiTheme="minorHAnsi" w:hAnsiTheme="minorHAnsi" w:cstheme="minorHAnsi"/>
          <w:sz w:val="22"/>
          <w:szCs w:val="22"/>
        </w:rPr>
        <w:t xml:space="preserve">Podrobno o </w:t>
      </w:r>
      <w:r w:rsidR="00CE43B4" w:rsidRPr="009E61E9">
        <w:rPr>
          <w:rFonts w:asciiTheme="minorHAnsi" w:hAnsiTheme="minorHAnsi" w:cstheme="minorHAnsi"/>
          <w:i/>
          <w:sz w:val="22"/>
          <w:szCs w:val="22"/>
        </w:rPr>
        <w:t xml:space="preserve">de </w:t>
      </w:r>
      <w:proofErr w:type="spellStart"/>
      <w:r w:rsidR="00CE43B4" w:rsidRPr="009E61E9">
        <w:rPr>
          <w:rFonts w:asciiTheme="minorHAnsi" w:hAnsiTheme="minorHAnsi" w:cstheme="minorHAnsi"/>
          <w:i/>
          <w:sz w:val="22"/>
          <w:szCs w:val="22"/>
        </w:rPr>
        <w:t>minimis</w:t>
      </w:r>
      <w:proofErr w:type="spellEnd"/>
      <w:r w:rsidR="00CE43B4">
        <w:rPr>
          <w:rFonts w:asciiTheme="minorHAnsi" w:hAnsiTheme="minorHAnsi" w:cstheme="minorHAnsi"/>
          <w:sz w:val="22"/>
          <w:szCs w:val="22"/>
        </w:rPr>
        <w:t xml:space="preserve"> </w:t>
      </w:r>
      <w:r w:rsidRPr="00BB6F49">
        <w:rPr>
          <w:rFonts w:asciiTheme="minorHAnsi" w:hAnsiTheme="minorHAnsi" w:cstheme="minorHAnsi"/>
          <w:sz w:val="22"/>
          <w:szCs w:val="22"/>
        </w:rPr>
        <w:t xml:space="preserve">državni </w:t>
      </w:r>
      <w:r w:rsidR="00CE43B4" w:rsidRPr="00BB6F49">
        <w:rPr>
          <w:rFonts w:asciiTheme="minorHAnsi" w:hAnsiTheme="minorHAnsi" w:cstheme="minorHAnsi"/>
          <w:sz w:val="22"/>
          <w:szCs w:val="22"/>
        </w:rPr>
        <w:t>pomoč</w:t>
      </w:r>
      <w:r w:rsidR="00CE43B4">
        <w:rPr>
          <w:rFonts w:asciiTheme="minorHAnsi" w:hAnsiTheme="minorHAnsi" w:cstheme="minorHAnsi"/>
          <w:sz w:val="22"/>
          <w:szCs w:val="22"/>
        </w:rPr>
        <w:t>i</w:t>
      </w:r>
    </w:p>
    <w:p w14:paraId="746F8FEB" w14:textId="77777777" w:rsidR="004F3D0A" w:rsidRPr="00BB6F49" w:rsidRDefault="004F3D0A" w:rsidP="004F3D0A">
      <w:pPr>
        <w:rPr>
          <w:rFonts w:cstheme="minorHAnsi"/>
        </w:rPr>
      </w:pPr>
    </w:p>
    <w:p w14:paraId="67CC1508" w14:textId="5A443401" w:rsidR="004F3D0A" w:rsidRPr="00BB6F49" w:rsidRDefault="00CE43B4" w:rsidP="004F3D0A">
      <w:pPr>
        <w:rPr>
          <w:rFonts w:cstheme="minorHAnsi"/>
        </w:rPr>
      </w:pPr>
      <w:r>
        <w:rPr>
          <w:rFonts w:cstheme="minorHAnsi"/>
        </w:rPr>
        <w:t>A</w:t>
      </w:r>
      <w:r w:rsidR="002B1EF0" w:rsidRPr="00BB6F49">
        <w:rPr>
          <w:rFonts w:cstheme="minorHAnsi"/>
        </w:rPr>
        <w:t xml:space="preserve">ktivnosti sklopa </w:t>
      </w:r>
      <w:r w:rsidR="00C514D5" w:rsidRPr="00BB6F49">
        <w:rPr>
          <w:rFonts w:cstheme="minorHAnsi"/>
        </w:rPr>
        <w:t>F</w:t>
      </w:r>
      <w:r w:rsidR="002B1EF0" w:rsidRPr="00BB6F49">
        <w:rPr>
          <w:rFonts w:cstheme="minorHAnsi"/>
        </w:rPr>
        <w:t xml:space="preserve"> iz </w:t>
      </w:r>
      <w:r w:rsidR="00156B37">
        <w:rPr>
          <w:rFonts w:cstheme="minorHAnsi"/>
        </w:rPr>
        <w:t xml:space="preserve">2. </w:t>
      </w:r>
      <w:r w:rsidR="002B1EF0" w:rsidRPr="00BB6F49">
        <w:rPr>
          <w:rFonts w:cstheme="minorHAnsi"/>
        </w:rPr>
        <w:t xml:space="preserve">točke javnega razpisa </w:t>
      </w:r>
      <w:r>
        <w:rPr>
          <w:rFonts w:cstheme="minorHAnsi"/>
        </w:rPr>
        <w:t>se izvajajo skladno s</w:t>
      </w:r>
      <w:r w:rsidR="00063E3A" w:rsidRPr="00BB6F49">
        <w:rPr>
          <w:rFonts w:cstheme="minorHAnsi"/>
        </w:rPr>
        <w:t xml:space="preserve"> shem</w:t>
      </w:r>
      <w:r>
        <w:rPr>
          <w:rFonts w:cstheme="minorHAnsi"/>
        </w:rPr>
        <w:t>o</w:t>
      </w:r>
      <w:r w:rsidR="00063E3A" w:rsidRPr="00BB6F49">
        <w:rPr>
          <w:rFonts w:cstheme="minorHAnsi"/>
        </w:rPr>
        <w:t xml:space="preserve"> </w:t>
      </w:r>
      <w:r w:rsidR="002B1EF0" w:rsidRPr="00BB6F49">
        <w:rPr>
          <w:rFonts w:cstheme="minorHAnsi"/>
          <w:i/>
          <w:iCs/>
        </w:rPr>
        <w:t xml:space="preserve">de </w:t>
      </w:r>
      <w:proofErr w:type="spellStart"/>
      <w:r w:rsidR="002B1EF0" w:rsidRPr="00BB6F49">
        <w:rPr>
          <w:rFonts w:cstheme="minorHAnsi"/>
          <w:i/>
          <w:iCs/>
        </w:rPr>
        <w:t>minimis</w:t>
      </w:r>
      <w:proofErr w:type="spellEnd"/>
      <w:r w:rsidR="002B1EF0" w:rsidRPr="00BB6F49">
        <w:rPr>
          <w:rFonts w:cstheme="minorHAnsi"/>
          <w:i/>
          <w:iCs/>
        </w:rPr>
        <w:t xml:space="preserve">, </w:t>
      </w:r>
      <w:r w:rsidR="002B1EF0" w:rsidRPr="00BB6F49">
        <w:rPr>
          <w:rFonts w:cstheme="minorHAnsi"/>
        </w:rPr>
        <w:t>kar pomeni, da</w:t>
      </w:r>
      <w:r w:rsidR="0067464B" w:rsidRPr="00BB6F49">
        <w:rPr>
          <w:rFonts w:cstheme="minorHAnsi"/>
        </w:rPr>
        <w:t xml:space="preserve"> </w:t>
      </w:r>
      <w:r w:rsidR="00156B37">
        <w:rPr>
          <w:rFonts w:cstheme="minorHAnsi"/>
        </w:rPr>
        <w:t xml:space="preserve">mora </w:t>
      </w:r>
      <w:r w:rsidR="002B1EF0" w:rsidRPr="00BB6F49">
        <w:rPr>
          <w:rFonts w:cstheme="minorHAnsi"/>
        </w:rPr>
        <w:t>izvajanje</w:t>
      </w:r>
      <w:r w:rsidR="0067464B" w:rsidRPr="00BB6F49">
        <w:rPr>
          <w:rFonts w:cstheme="minorHAnsi"/>
        </w:rPr>
        <w:t xml:space="preserve"> teh aktivnosti</w:t>
      </w:r>
      <w:r w:rsidR="002B1EF0" w:rsidRPr="00BB6F49">
        <w:rPr>
          <w:rFonts w:cstheme="minorHAnsi"/>
        </w:rPr>
        <w:t xml:space="preserve"> potekati v skladu </w:t>
      </w:r>
      <w:r w:rsidR="008F4D93" w:rsidRPr="00BB6F49">
        <w:rPr>
          <w:rFonts w:cstheme="minorHAnsi"/>
        </w:rPr>
        <w:t>s</w:t>
      </w:r>
      <w:r w:rsidR="002B1EF0" w:rsidRPr="00BB6F49">
        <w:rPr>
          <w:rFonts w:cstheme="minorHAnsi"/>
        </w:rPr>
        <w:t xml:space="preserve"> pravili </w:t>
      </w:r>
      <w:r w:rsidR="00156B37">
        <w:rPr>
          <w:rFonts w:cstheme="minorHAnsi"/>
        </w:rPr>
        <w:t>vsakokratno</w:t>
      </w:r>
      <w:r w:rsidR="00156B37" w:rsidRPr="00BB6F49">
        <w:rPr>
          <w:rFonts w:cstheme="minorHAnsi"/>
        </w:rPr>
        <w:t xml:space="preserve"> </w:t>
      </w:r>
      <w:r w:rsidR="0067464B" w:rsidRPr="00BB6F49">
        <w:rPr>
          <w:rFonts w:cstheme="minorHAnsi"/>
        </w:rPr>
        <w:t>veljavne</w:t>
      </w:r>
      <w:r w:rsidR="002B1EF0" w:rsidRPr="00BB6F49">
        <w:rPr>
          <w:rFonts w:cstheme="minorHAnsi"/>
        </w:rPr>
        <w:t xml:space="preserve"> sheme </w:t>
      </w:r>
      <w:r w:rsidR="002B1EF0" w:rsidRPr="00BB6F49">
        <w:rPr>
          <w:rFonts w:cstheme="minorHAnsi"/>
          <w:i/>
          <w:iCs/>
        </w:rPr>
        <w:t xml:space="preserve">de </w:t>
      </w:r>
      <w:proofErr w:type="spellStart"/>
      <w:r w:rsidR="002B1EF0" w:rsidRPr="00BB6F49">
        <w:rPr>
          <w:rFonts w:cstheme="minorHAnsi"/>
          <w:i/>
          <w:iCs/>
        </w:rPr>
        <w:t>minimis</w:t>
      </w:r>
      <w:proofErr w:type="spellEnd"/>
      <w:r w:rsidR="002B1EF0" w:rsidRPr="00BB6F49">
        <w:rPr>
          <w:rFonts w:cstheme="minorHAnsi"/>
        </w:rPr>
        <w:t xml:space="preserve">. </w:t>
      </w:r>
    </w:p>
    <w:p w14:paraId="4449D0CA" w14:textId="1590F690" w:rsidR="001817C3" w:rsidRPr="00BB6F49" w:rsidRDefault="001817C3" w:rsidP="004F3D0A">
      <w:pPr>
        <w:rPr>
          <w:rFonts w:cstheme="minorHAnsi"/>
        </w:rPr>
      </w:pPr>
      <w:r w:rsidRPr="00BB6F49">
        <w:rPr>
          <w:rFonts w:cstheme="minorHAnsi"/>
        </w:rPr>
        <w:lastRenderedPageBreak/>
        <w:t xml:space="preserve">Podjetja, ki bodo prejemniki storitev v okviru sklopa aktivnosti </w:t>
      </w:r>
      <w:r w:rsidR="00C514D5" w:rsidRPr="00BB6F49">
        <w:rPr>
          <w:rFonts w:cstheme="minorHAnsi"/>
        </w:rPr>
        <w:t>F</w:t>
      </w:r>
      <w:r w:rsidRPr="00BB6F49">
        <w:rPr>
          <w:rFonts w:cstheme="minorHAnsi"/>
        </w:rPr>
        <w:t xml:space="preserve"> so </w:t>
      </w:r>
      <w:proofErr w:type="spellStart"/>
      <w:r w:rsidRPr="00BB6F49">
        <w:rPr>
          <w:rFonts w:cstheme="minorHAnsi"/>
        </w:rPr>
        <w:t>mikro</w:t>
      </w:r>
      <w:proofErr w:type="spellEnd"/>
      <w:r w:rsidRPr="00BB6F49">
        <w:rPr>
          <w:rFonts w:cstheme="minorHAnsi"/>
        </w:rPr>
        <w:t>, mala</w:t>
      </w:r>
      <w:r w:rsidR="00156B37">
        <w:rPr>
          <w:rFonts w:cstheme="minorHAnsi"/>
        </w:rPr>
        <w:t>,</w:t>
      </w:r>
      <w:r w:rsidR="002A4739">
        <w:rPr>
          <w:rFonts w:cstheme="minorHAnsi"/>
        </w:rPr>
        <w:t xml:space="preserve"> </w:t>
      </w:r>
      <w:r w:rsidRPr="00BB6F49">
        <w:rPr>
          <w:rFonts w:cstheme="minorHAnsi"/>
        </w:rPr>
        <w:t xml:space="preserve">srednje velika </w:t>
      </w:r>
      <w:r w:rsidR="0006626D" w:rsidRPr="16F58F6E">
        <w:t xml:space="preserve">in velika </w:t>
      </w:r>
      <w:r w:rsidRPr="00BB6F49">
        <w:rPr>
          <w:rFonts w:cstheme="minorHAnsi"/>
        </w:rPr>
        <w:t>podjetja, kot jih definira</w:t>
      </w:r>
      <w:r w:rsidR="007D6806">
        <w:rPr>
          <w:rFonts w:cstheme="minorHAnsi"/>
        </w:rPr>
        <w:t xml:space="preserve"> 2. člen Priloge I Uredbe GBER</w:t>
      </w:r>
      <w:r w:rsidR="002A4739" w:rsidRPr="00BB6F49">
        <w:rPr>
          <w:rFonts w:cstheme="minorHAnsi"/>
        </w:rPr>
        <w:t>.</w:t>
      </w:r>
      <w:r w:rsidRPr="00BB6F49">
        <w:rPr>
          <w:rStyle w:val="Sprotnaopomba-sklic"/>
          <w:rFonts w:cstheme="minorHAnsi"/>
        </w:rPr>
        <w:footnoteReference w:id="18"/>
      </w:r>
    </w:p>
    <w:p w14:paraId="372D1D27" w14:textId="2B397193" w:rsidR="004F3D0A" w:rsidRPr="00BB6F49" w:rsidRDefault="004F3D0A" w:rsidP="004F3D0A">
      <w:pPr>
        <w:rPr>
          <w:rFonts w:cstheme="minorHAnsi"/>
        </w:rPr>
      </w:pPr>
      <w:r w:rsidRPr="00BB6F49">
        <w:rPr>
          <w:rFonts w:cstheme="minorHAnsi"/>
        </w:rPr>
        <w:t xml:space="preserve">Preverjanje podjetij glede </w:t>
      </w:r>
      <w:proofErr w:type="spellStart"/>
      <w:r w:rsidR="00156B37">
        <w:rPr>
          <w:rFonts w:cstheme="minorHAnsi"/>
        </w:rPr>
        <w:t>izpolnjevanjev</w:t>
      </w:r>
      <w:proofErr w:type="spellEnd"/>
      <w:r w:rsidR="00156B37">
        <w:rPr>
          <w:rFonts w:cstheme="minorHAnsi"/>
        </w:rPr>
        <w:t xml:space="preserve"> pogojev za dodelitev </w:t>
      </w:r>
      <w:r w:rsidRPr="00BB6F49">
        <w:rPr>
          <w:rFonts w:cstheme="minorHAnsi"/>
        </w:rPr>
        <w:t xml:space="preserve">pomoči </w:t>
      </w:r>
      <w:r w:rsidRPr="00BB6F49">
        <w:rPr>
          <w:rFonts w:cstheme="minorHAnsi"/>
          <w:i/>
          <w:iCs/>
        </w:rPr>
        <w:t xml:space="preserve">de </w:t>
      </w:r>
      <w:proofErr w:type="spellStart"/>
      <w:r w:rsidRPr="00BB6F49">
        <w:rPr>
          <w:rFonts w:cstheme="minorHAnsi"/>
          <w:i/>
          <w:iCs/>
        </w:rPr>
        <w:t>minimis</w:t>
      </w:r>
      <w:proofErr w:type="spellEnd"/>
      <w:r w:rsidRPr="00BB6F49">
        <w:rPr>
          <w:rFonts w:cstheme="minorHAnsi"/>
        </w:rPr>
        <w:t xml:space="preserve"> je naloga upravičenca in je podrobneje opredeljena v pogodbi o </w:t>
      </w:r>
      <w:r w:rsidR="00156B37">
        <w:rPr>
          <w:rFonts w:cstheme="minorHAnsi"/>
        </w:rPr>
        <w:t>(so)</w:t>
      </w:r>
      <w:r w:rsidRPr="00BB6F49">
        <w:rPr>
          <w:rFonts w:cstheme="minorHAnsi"/>
        </w:rPr>
        <w:t xml:space="preserve">financiranju in v navodilih za </w:t>
      </w:r>
      <w:r w:rsidR="002B1EF0" w:rsidRPr="00BB6F49">
        <w:rPr>
          <w:rFonts w:cstheme="minorHAnsi"/>
        </w:rPr>
        <w:t>upravičenc</w:t>
      </w:r>
      <w:r w:rsidR="004E72CB" w:rsidRPr="00BB6F49">
        <w:rPr>
          <w:rFonts w:cstheme="minorHAnsi"/>
        </w:rPr>
        <w:t>a</w:t>
      </w:r>
      <w:r w:rsidRPr="00BB6F49">
        <w:rPr>
          <w:rFonts w:cstheme="minorHAnsi"/>
        </w:rPr>
        <w:t>.</w:t>
      </w:r>
      <w:r w:rsidR="00A906A4" w:rsidRPr="00BB6F49">
        <w:rPr>
          <w:rFonts w:cstheme="minorHAnsi"/>
        </w:rPr>
        <w:t xml:space="preserve"> V navodilih za upravičenca bodo podrobneje opredeljena tudi pravila za dodeljevanje pomoči po shemi </w:t>
      </w:r>
      <w:r w:rsidR="00A906A4" w:rsidRPr="00BB6F49">
        <w:rPr>
          <w:rFonts w:cstheme="minorHAnsi"/>
          <w:i/>
          <w:iCs/>
        </w:rPr>
        <w:t xml:space="preserve">de </w:t>
      </w:r>
      <w:proofErr w:type="spellStart"/>
      <w:r w:rsidR="00A906A4" w:rsidRPr="00BB6F49">
        <w:rPr>
          <w:rFonts w:cstheme="minorHAnsi"/>
          <w:i/>
          <w:iCs/>
        </w:rPr>
        <w:t>minimis</w:t>
      </w:r>
      <w:proofErr w:type="spellEnd"/>
      <w:r w:rsidR="00A906A4" w:rsidRPr="00BB6F49">
        <w:rPr>
          <w:rFonts w:cstheme="minorHAnsi"/>
        </w:rPr>
        <w:t>.</w:t>
      </w:r>
    </w:p>
    <w:p w14:paraId="02D28D71" w14:textId="6C24F874" w:rsidR="004F3D0A" w:rsidRPr="00BB6F49" w:rsidRDefault="004F3D0A" w:rsidP="004F3D0A">
      <w:pPr>
        <w:rPr>
          <w:rFonts w:cstheme="minorHAnsi"/>
        </w:rPr>
      </w:pPr>
      <w:r w:rsidRPr="00BB6F49">
        <w:rPr>
          <w:rFonts w:cstheme="minorHAnsi"/>
        </w:rPr>
        <w:t xml:space="preserve">Znesek </w:t>
      </w:r>
      <w:r w:rsidRPr="00BB6F49">
        <w:rPr>
          <w:rFonts w:cstheme="minorHAnsi"/>
          <w:i/>
          <w:iCs/>
        </w:rPr>
        <w:t xml:space="preserve">de </w:t>
      </w:r>
      <w:proofErr w:type="spellStart"/>
      <w:r w:rsidRPr="00BB6F49">
        <w:rPr>
          <w:rFonts w:cstheme="minorHAnsi"/>
          <w:i/>
          <w:iCs/>
        </w:rPr>
        <w:t>minimis</w:t>
      </w:r>
      <w:proofErr w:type="spellEnd"/>
      <w:r w:rsidRPr="00BB6F49">
        <w:rPr>
          <w:rFonts w:cstheme="minorHAnsi"/>
        </w:rPr>
        <w:t xml:space="preserve"> pomoči</w:t>
      </w:r>
      <w:r w:rsidR="002B1EF0" w:rsidRPr="00BB6F49">
        <w:rPr>
          <w:rFonts w:cstheme="minorHAnsi"/>
        </w:rPr>
        <w:t xml:space="preserve"> </w:t>
      </w:r>
      <w:r w:rsidRPr="00BB6F49">
        <w:rPr>
          <w:rFonts w:cstheme="minorHAnsi"/>
        </w:rPr>
        <w:t xml:space="preserve">za </w:t>
      </w:r>
      <w:r w:rsidR="00156B37">
        <w:rPr>
          <w:rFonts w:cstheme="minorHAnsi"/>
        </w:rPr>
        <w:t>enotno podjetje</w:t>
      </w:r>
      <w:r w:rsidRPr="00BB6F49">
        <w:rPr>
          <w:rFonts w:cstheme="minorHAnsi"/>
        </w:rPr>
        <w:t xml:space="preserve"> v celotnem obdobju izvajanja </w:t>
      </w:r>
      <w:r w:rsidR="00CB399A">
        <w:rPr>
          <w:rFonts w:cstheme="minorHAnsi"/>
        </w:rPr>
        <w:t>projekta</w:t>
      </w:r>
      <w:r w:rsidR="002B1EF0" w:rsidRPr="00BB6F49">
        <w:rPr>
          <w:rFonts w:cstheme="minorHAnsi"/>
        </w:rPr>
        <w:t xml:space="preserve"> </w:t>
      </w:r>
      <w:r w:rsidRPr="00BB6F49">
        <w:rPr>
          <w:rFonts w:cstheme="minorHAnsi"/>
        </w:rPr>
        <w:t>ne sme preseči</w:t>
      </w:r>
      <w:r w:rsidR="002B1EF0" w:rsidRPr="00BB6F49">
        <w:rPr>
          <w:rFonts w:cstheme="minorHAnsi"/>
        </w:rPr>
        <w:t xml:space="preserve"> vrednosti, določene v veljavni shemi </w:t>
      </w:r>
      <w:r w:rsidR="002B1EF0" w:rsidRPr="00BB6F49">
        <w:rPr>
          <w:rFonts w:cstheme="minorHAnsi"/>
          <w:i/>
          <w:iCs/>
        </w:rPr>
        <w:t xml:space="preserve">de </w:t>
      </w:r>
      <w:proofErr w:type="spellStart"/>
      <w:r w:rsidR="002B1EF0" w:rsidRPr="00BB6F49">
        <w:rPr>
          <w:rFonts w:cstheme="minorHAnsi"/>
          <w:i/>
          <w:iCs/>
        </w:rPr>
        <w:t>minimis</w:t>
      </w:r>
      <w:proofErr w:type="spellEnd"/>
      <w:r w:rsidRPr="00BB6F49">
        <w:rPr>
          <w:rFonts w:cstheme="minorHAnsi"/>
        </w:rPr>
        <w:t>.</w:t>
      </w:r>
    </w:p>
    <w:p w14:paraId="591908AA" w14:textId="16DB2F83" w:rsidR="004F3D0A" w:rsidRPr="00BB6F49" w:rsidRDefault="004F3D0A" w:rsidP="004F3D0A">
      <w:pPr>
        <w:rPr>
          <w:rFonts w:cstheme="minorHAnsi"/>
        </w:rPr>
      </w:pPr>
      <w:r w:rsidRPr="00BB6F49">
        <w:rPr>
          <w:rFonts w:cstheme="minorHAnsi"/>
        </w:rPr>
        <w:t xml:space="preserve">Prijavitelj mora v vlogi na javni razpis v </w:t>
      </w:r>
      <w:r w:rsidR="00871923">
        <w:rPr>
          <w:rFonts w:cstheme="minorHAnsi"/>
        </w:rPr>
        <w:t>OBRAZCU</w:t>
      </w:r>
      <w:r w:rsidR="00871923" w:rsidRPr="00BB6F49">
        <w:rPr>
          <w:rFonts w:cstheme="minorHAnsi"/>
        </w:rPr>
        <w:t xml:space="preserve"> </w:t>
      </w:r>
      <w:r w:rsidR="000B6EDB" w:rsidRPr="00BB6F49">
        <w:rPr>
          <w:rFonts w:cstheme="minorHAnsi"/>
        </w:rPr>
        <w:t>5</w:t>
      </w:r>
      <w:r w:rsidR="00D3358C" w:rsidRPr="00BB6F49">
        <w:rPr>
          <w:rFonts w:cstheme="minorHAnsi"/>
        </w:rPr>
        <w:t xml:space="preserve"> </w:t>
      </w:r>
      <w:r w:rsidRPr="00BB6F49">
        <w:rPr>
          <w:rFonts w:cstheme="minorHAnsi"/>
        </w:rPr>
        <w:t>opredeliti</w:t>
      </w:r>
      <w:r w:rsidR="00156B37">
        <w:rPr>
          <w:rFonts w:cstheme="minorHAnsi"/>
        </w:rPr>
        <w:t xml:space="preserve"> </w:t>
      </w:r>
      <w:r w:rsidRPr="00BB6F49">
        <w:rPr>
          <w:rFonts w:cstheme="minorHAnsi"/>
        </w:rPr>
        <w:t>aktivnosti</w:t>
      </w:r>
      <w:r w:rsidR="00156B37">
        <w:rPr>
          <w:rFonts w:cstheme="minorHAnsi"/>
        </w:rPr>
        <w:t>, ki jih</w:t>
      </w:r>
      <w:r w:rsidRPr="00BB6F49">
        <w:rPr>
          <w:rFonts w:cstheme="minorHAnsi"/>
        </w:rPr>
        <w:t xml:space="preserve"> bo izvajal v okviru sklopa aktivnosti </w:t>
      </w:r>
      <w:r w:rsidR="00C514D5" w:rsidRPr="00BB6F49">
        <w:rPr>
          <w:rFonts w:cstheme="minorHAnsi"/>
        </w:rPr>
        <w:t>F</w:t>
      </w:r>
      <w:r w:rsidR="00156B37">
        <w:rPr>
          <w:rFonts w:cstheme="minorHAnsi"/>
        </w:rPr>
        <w:t>. Prijavitelj mora vlogi predložiti tudi cenik storitev s programom aktivnosti</w:t>
      </w:r>
      <w:r w:rsidRPr="00BB6F49">
        <w:rPr>
          <w:rFonts w:cstheme="minorHAnsi"/>
        </w:rPr>
        <w:t xml:space="preserve">, ki </w:t>
      </w:r>
      <w:r w:rsidR="00732F2E" w:rsidRPr="00BB6F49">
        <w:rPr>
          <w:rFonts w:cstheme="minorHAnsi"/>
        </w:rPr>
        <w:t xml:space="preserve">jih </w:t>
      </w:r>
      <w:r w:rsidRPr="00BB6F49">
        <w:rPr>
          <w:rFonts w:cstheme="minorHAnsi"/>
        </w:rPr>
        <w:t>bo izvajal za druge subjekte –</w:t>
      </w:r>
      <w:r w:rsidR="002A4739">
        <w:rPr>
          <w:rFonts w:cstheme="minorHAnsi"/>
        </w:rPr>
        <w:t xml:space="preserve"> </w:t>
      </w:r>
      <w:r w:rsidR="00156B37">
        <w:rPr>
          <w:rFonts w:cstheme="minorHAnsi"/>
        </w:rPr>
        <w:t xml:space="preserve">podjetja. </w:t>
      </w:r>
    </w:p>
    <w:p w14:paraId="55F45AC3" w14:textId="10153737" w:rsidR="00516EE5" w:rsidRDefault="00516EE5" w:rsidP="00516EE5">
      <w:pPr>
        <w:rPr>
          <w:rFonts w:cstheme="minorHAnsi"/>
        </w:rPr>
      </w:pPr>
      <w:r w:rsidRPr="00C853E0">
        <w:rPr>
          <w:rFonts w:cstheme="minorHAnsi"/>
        </w:rPr>
        <w:t>Seznam storitev</w:t>
      </w:r>
      <w:r w:rsidR="00D14CCF">
        <w:rPr>
          <w:rFonts w:cstheme="minorHAnsi"/>
        </w:rPr>
        <w:t xml:space="preserve"> (cenik)</w:t>
      </w:r>
      <w:r w:rsidRPr="00C853E0">
        <w:rPr>
          <w:rFonts w:cstheme="minorHAnsi"/>
        </w:rPr>
        <w:t xml:space="preserve">, ki jih bo KC UI nudil v okviru sklopa </w:t>
      </w:r>
      <w:r>
        <w:rPr>
          <w:rFonts w:cstheme="minorHAnsi"/>
        </w:rPr>
        <w:t xml:space="preserve">F </w:t>
      </w:r>
      <w:bookmarkStart w:id="30" w:name="_Hlk200632087"/>
      <w:r w:rsidRPr="00C853E0">
        <w:rPr>
          <w:rFonts w:cstheme="minorHAnsi"/>
        </w:rPr>
        <w:t>»</w:t>
      </w:r>
      <w:bookmarkEnd w:id="30"/>
      <w:r w:rsidRPr="00C853E0">
        <w:rPr>
          <w:rFonts w:cstheme="minorHAnsi"/>
        </w:rPr>
        <w:t>Poglobljena strokovna podpora na področju umetne inteligence</w:t>
      </w:r>
      <w:bookmarkStart w:id="31" w:name="_Hlk200632101"/>
      <w:r w:rsidRPr="00C853E0">
        <w:rPr>
          <w:rFonts w:cstheme="minorHAnsi"/>
        </w:rPr>
        <w:t>«</w:t>
      </w:r>
      <w:bookmarkEnd w:id="31"/>
      <w:r w:rsidRPr="00C853E0">
        <w:rPr>
          <w:rFonts w:cstheme="minorHAnsi"/>
        </w:rPr>
        <w:t>, mora biti javno dostopen po vzpostavitvi KC UI. To pomeni, da mora biti objavljen na način, ki je dostopen širši javnosti (npr. na spletni strani centra). Seznam</w:t>
      </w:r>
      <w:r w:rsidR="00584F3A">
        <w:rPr>
          <w:rFonts w:cstheme="minorHAnsi"/>
        </w:rPr>
        <w:t xml:space="preserve"> storitev (cenik)</w:t>
      </w:r>
      <w:r w:rsidRPr="00C853E0">
        <w:rPr>
          <w:rFonts w:cstheme="minorHAnsi"/>
        </w:rPr>
        <w:t xml:space="preserve"> mora biti pregleden in vsebovati jasno navedene informacije za vsako posamezno storitev, in sicer:</w:t>
      </w:r>
    </w:p>
    <w:p w14:paraId="1A4ADA1C" w14:textId="77777777" w:rsidR="00516EE5" w:rsidRDefault="00516EE5" w:rsidP="00516EE5">
      <w:pPr>
        <w:pStyle w:val="Odstavekseznama"/>
        <w:numPr>
          <w:ilvl w:val="0"/>
          <w:numId w:val="66"/>
        </w:numPr>
        <w:rPr>
          <w:rFonts w:cstheme="minorHAnsi"/>
        </w:rPr>
      </w:pPr>
      <w:r w:rsidRPr="00C853E0">
        <w:rPr>
          <w:rFonts w:cstheme="minorHAnsi"/>
        </w:rPr>
        <w:t xml:space="preserve">opis storitve, </w:t>
      </w:r>
    </w:p>
    <w:p w14:paraId="35F69CFE" w14:textId="3A58CFC1" w:rsidR="00516EE5" w:rsidRPr="00F2582E" w:rsidRDefault="00516EE5" w:rsidP="00F2582E">
      <w:pPr>
        <w:pStyle w:val="Odstavekseznama"/>
        <w:numPr>
          <w:ilvl w:val="0"/>
          <w:numId w:val="66"/>
        </w:numPr>
        <w:rPr>
          <w:rFonts w:cstheme="minorHAnsi"/>
        </w:rPr>
      </w:pPr>
      <w:r w:rsidRPr="00F2582E">
        <w:rPr>
          <w:rFonts w:cstheme="minorHAnsi"/>
        </w:rPr>
        <w:t>vrednost storitve.</w:t>
      </w:r>
    </w:p>
    <w:p w14:paraId="4ED299CE" w14:textId="75946A47" w:rsidR="00584F3A" w:rsidRDefault="00584F3A" w:rsidP="00071544">
      <w:pPr>
        <w:rPr>
          <w:rFonts w:cstheme="minorHAnsi"/>
        </w:rPr>
      </w:pPr>
      <w:r w:rsidRPr="00753383">
        <w:rPr>
          <w:rFonts w:cstheme="minorHAnsi"/>
          <w:i/>
        </w:rPr>
        <w:t xml:space="preserve">De </w:t>
      </w:r>
      <w:proofErr w:type="spellStart"/>
      <w:r w:rsidRPr="00753383">
        <w:rPr>
          <w:rFonts w:cstheme="minorHAnsi"/>
          <w:i/>
        </w:rPr>
        <w:t>minimis</w:t>
      </w:r>
      <w:proofErr w:type="spellEnd"/>
      <w:r>
        <w:rPr>
          <w:rFonts w:cstheme="minorHAnsi"/>
        </w:rPr>
        <w:t xml:space="preserve"> pomoč dodeljuje KC UI zato je slednji odgovoren za:</w:t>
      </w:r>
    </w:p>
    <w:p w14:paraId="60EC97BC" w14:textId="17080F7C" w:rsidR="00584F3A" w:rsidRDefault="00584F3A" w:rsidP="00584F3A">
      <w:pPr>
        <w:pStyle w:val="Odstavekseznama"/>
        <w:numPr>
          <w:ilvl w:val="0"/>
          <w:numId w:val="70"/>
        </w:numPr>
        <w:rPr>
          <w:rFonts w:cstheme="minorHAnsi"/>
        </w:rPr>
      </w:pPr>
      <w:r w:rsidRPr="00584F3A">
        <w:rPr>
          <w:rFonts w:cstheme="minorHAnsi"/>
        </w:rPr>
        <w:t xml:space="preserve">zakonito izvedbo postopka izbora prejemnikov </w:t>
      </w:r>
      <w:r w:rsidRPr="00753383">
        <w:rPr>
          <w:rFonts w:cstheme="minorHAnsi"/>
          <w:i/>
        </w:rPr>
        <w:t xml:space="preserve">de </w:t>
      </w:r>
      <w:proofErr w:type="spellStart"/>
      <w:r w:rsidRPr="00753383">
        <w:rPr>
          <w:rFonts w:cstheme="minorHAnsi"/>
          <w:i/>
        </w:rPr>
        <w:t>minimis</w:t>
      </w:r>
      <w:proofErr w:type="spellEnd"/>
      <w:r w:rsidRPr="00584F3A">
        <w:rPr>
          <w:rFonts w:cstheme="minorHAnsi"/>
        </w:rPr>
        <w:t xml:space="preserve"> pomoči</w:t>
      </w:r>
      <w:r>
        <w:rPr>
          <w:rFonts w:cstheme="minorHAnsi"/>
        </w:rPr>
        <w:t>,</w:t>
      </w:r>
    </w:p>
    <w:p w14:paraId="32FFCDAC" w14:textId="2D7BE4E4" w:rsidR="00584F3A" w:rsidRDefault="00584F3A" w:rsidP="00584F3A">
      <w:pPr>
        <w:pStyle w:val="Odstavekseznama"/>
        <w:numPr>
          <w:ilvl w:val="0"/>
          <w:numId w:val="70"/>
        </w:numPr>
        <w:rPr>
          <w:rFonts w:cstheme="minorHAnsi"/>
        </w:rPr>
      </w:pPr>
      <w:r>
        <w:rPr>
          <w:rFonts w:cstheme="minorHAnsi"/>
        </w:rPr>
        <w:t xml:space="preserve">pripravo pogodbe o dodelitvi </w:t>
      </w:r>
      <w:r w:rsidRPr="00753383">
        <w:rPr>
          <w:rFonts w:cstheme="minorHAnsi"/>
          <w:i/>
        </w:rPr>
        <w:t xml:space="preserve">de </w:t>
      </w:r>
      <w:proofErr w:type="spellStart"/>
      <w:r w:rsidRPr="00753383">
        <w:rPr>
          <w:rFonts w:cstheme="minorHAnsi"/>
          <w:i/>
        </w:rPr>
        <w:t>minimis</w:t>
      </w:r>
      <w:proofErr w:type="spellEnd"/>
      <w:r>
        <w:rPr>
          <w:rFonts w:cstheme="minorHAnsi"/>
        </w:rPr>
        <w:t xml:space="preserve"> pomoči,</w:t>
      </w:r>
    </w:p>
    <w:p w14:paraId="0508D9F2" w14:textId="36CFF33B" w:rsidR="00584F3A" w:rsidRDefault="00584F3A" w:rsidP="00584F3A">
      <w:pPr>
        <w:pStyle w:val="Odstavekseznama"/>
        <w:numPr>
          <w:ilvl w:val="0"/>
          <w:numId w:val="70"/>
        </w:numPr>
        <w:rPr>
          <w:rFonts w:cstheme="minorHAnsi"/>
        </w:rPr>
      </w:pPr>
      <w:r>
        <w:rPr>
          <w:rFonts w:cstheme="minorHAnsi"/>
        </w:rPr>
        <w:t xml:space="preserve">sklenitev pogodbe o dodelitvi </w:t>
      </w:r>
      <w:r w:rsidRPr="00753383">
        <w:rPr>
          <w:rFonts w:cstheme="minorHAnsi"/>
          <w:i/>
        </w:rPr>
        <w:t xml:space="preserve">de </w:t>
      </w:r>
      <w:proofErr w:type="spellStart"/>
      <w:r w:rsidRPr="00753383">
        <w:rPr>
          <w:rFonts w:cstheme="minorHAnsi"/>
          <w:i/>
        </w:rPr>
        <w:t>minimis</w:t>
      </w:r>
      <w:proofErr w:type="spellEnd"/>
      <w:r>
        <w:rPr>
          <w:rFonts w:cstheme="minorHAnsi"/>
        </w:rPr>
        <w:t xml:space="preserve"> pomoči s podjetji,</w:t>
      </w:r>
    </w:p>
    <w:p w14:paraId="62B301C9" w14:textId="48E43364" w:rsidR="00584F3A" w:rsidRPr="00584F3A" w:rsidRDefault="00584F3A" w:rsidP="00753383">
      <w:pPr>
        <w:pStyle w:val="Odstavekseznama"/>
        <w:numPr>
          <w:ilvl w:val="0"/>
          <w:numId w:val="70"/>
        </w:numPr>
        <w:rPr>
          <w:rFonts w:cstheme="minorHAnsi"/>
        </w:rPr>
      </w:pPr>
      <w:r>
        <w:rPr>
          <w:rFonts w:cstheme="minorHAnsi"/>
        </w:rPr>
        <w:t xml:space="preserve">poročanje o dodeljenih </w:t>
      </w:r>
      <w:r w:rsidRPr="00753383">
        <w:rPr>
          <w:rFonts w:cstheme="minorHAnsi"/>
          <w:i/>
        </w:rPr>
        <w:t xml:space="preserve">de </w:t>
      </w:r>
      <w:proofErr w:type="spellStart"/>
      <w:r w:rsidRPr="00753383">
        <w:rPr>
          <w:rFonts w:cstheme="minorHAnsi"/>
          <w:i/>
        </w:rPr>
        <w:t>minimis</w:t>
      </w:r>
      <w:proofErr w:type="spellEnd"/>
      <w:r>
        <w:rPr>
          <w:rFonts w:cstheme="minorHAnsi"/>
        </w:rPr>
        <w:t xml:space="preserve"> pomočeh Ministrstvu za finance.</w:t>
      </w:r>
    </w:p>
    <w:p w14:paraId="6C51D593" w14:textId="4F9B8902" w:rsidR="00584F3A" w:rsidRDefault="00584F3A" w:rsidP="00071544">
      <w:pPr>
        <w:rPr>
          <w:rFonts w:cstheme="minorHAnsi"/>
        </w:rPr>
      </w:pPr>
      <w:r>
        <w:rPr>
          <w:rFonts w:cstheme="minorHAnsi"/>
        </w:rPr>
        <w:t xml:space="preserve">v primeru postopkovnih napak pri dodeljevanju </w:t>
      </w:r>
      <w:r w:rsidRPr="00753383">
        <w:rPr>
          <w:rFonts w:cstheme="minorHAnsi"/>
          <w:i/>
        </w:rPr>
        <w:t xml:space="preserve">de </w:t>
      </w:r>
      <w:proofErr w:type="spellStart"/>
      <w:r w:rsidRPr="00753383">
        <w:rPr>
          <w:rFonts w:cstheme="minorHAnsi"/>
          <w:i/>
        </w:rPr>
        <w:t>minimis</w:t>
      </w:r>
      <w:proofErr w:type="spellEnd"/>
      <w:r w:rsidRPr="00753383">
        <w:rPr>
          <w:rFonts w:cstheme="minorHAnsi"/>
          <w:i/>
        </w:rPr>
        <w:t xml:space="preserve"> </w:t>
      </w:r>
      <w:r>
        <w:rPr>
          <w:rFonts w:cstheme="minorHAnsi"/>
        </w:rPr>
        <w:t xml:space="preserve">pomoči in/ali neupravičenega dodeljevanja </w:t>
      </w:r>
      <w:r w:rsidRPr="00753383">
        <w:rPr>
          <w:rFonts w:cstheme="minorHAnsi"/>
          <w:i/>
        </w:rPr>
        <w:t xml:space="preserve">de </w:t>
      </w:r>
      <w:proofErr w:type="spellStart"/>
      <w:r w:rsidRPr="00753383">
        <w:rPr>
          <w:rFonts w:cstheme="minorHAnsi"/>
          <w:i/>
        </w:rPr>
        <w:t>minimis</w:t>
      </w:r>
      <w:proofErr w:type="spellEnd"/>
      <w:r>
        <w:rPr>
          <w:rFonts w:cstheme="minorHAnsi"/>
        </w:rPr>
        <w:t xml:space="preserve"> pomoči lahko </w:t>
      </w:r>
      <w:r w:rsidRPr="00BB6F49">
        <w:rPr>
          <w:rFonts w:cstheme="minorHAnsi"/>
        </w:rPr>
        <w:t xml:space="preserve">ARIS odstopi od pogodbe o </w:t>
      </w:r>
      <w:r>
        <w:rPr>
          <w:rFonts w:cstheme="minorHAnsi"/>
        </w:rPr>
        <w:t>(</w:t>
      </w:r>
      <w:r w:rsidRPr="00BB6F49">
        <w:rPr>
          <w:rFonts w:cstheme="minorHAnsi"/>
        </w:rPr>
        <w:t>so</w:t>
      </w:r>
      <w:r>
        <w:rPr>
          <w:rFonts w:cstheme="minorHAnsi"/>
        </w:rPr>
        <w:t>)</w:t>
      </w:r>
      <w:r w:rsidRPr="00BB6F49">
        <w:rPr>
          <w:rFonts w:cstheme="minorHAnsi"/>
        </w:rPr>
        <w:t xml:space="preserve">financiranju </w:t>
      </w:r>
      <w:r w:rsidRPr="00CB399A">
        <w:rPr>
          <w:rFonts w:cstheme="minorHAnsi"/>
        </w:rPr>
        <w:t>projekta</w:t>
      </w:r>
      <w:r w:rsidRPr="00BB6F49">
        <w:rPr>
          <w:rFonts w:cstheme="minorHAnsi"/>
        </w:rPr>
        <w:t xml:space="preserve"> ter zahteva vračilo že izplačanih sredstev</w:t>
      </w:r>
      <w:r>
        <w:rPr>
          <w:rFonts w:cstheme="minorHAnsi"/>
        </w:rPr>
        <w:t>.</w:t>
      </w:r>
    </w:p>
    <w:p w14:paraId="76FFA917" w14:textId="52B0DA61" w:rsidR="00071544" w:rsidRDefault="006A5A60" w:rsidP="00071544">
      <w:pPr>
        <w:rPr>
          <w:rFonts w:cstheme="minorHAnsi"/>
        </w:rPr>
      </w:pPr>
      <w:r w:rsidRPr="00BB6F49">
        <w:rPr>
          <w:rFonts w:cstheme="minorHAnsi"/>
        </w:rPr>
        <w:t xml:space="preserve">Pri </w:t>
      </w:r>
      <w:r w:rsidR="005245CA">
        <w:rPr>
          <w:rFonts w:cstheme="minorHAnsi"/>
        </w:rPr>
        <w:t>projektu</w:t>
      </w:r>
      <w:r w:rsidR="005245CA" w:rsidRPr="00BB6F49">
        <w:rPr>
          <w:rFonts w:cstheme="minorHAnsi"/>
        </w:rPr>
        <w:t xml:space="preserve"> </w:t>
      </w:r>
      <w:r w:rsidRPr="00BB6F49">
        <w:rPr>
          <w:rFonts w:cstheme="minorHAnsi"/>
        </w:rPr>
        <w:t xml:space="preserve">bo moralo biti upoštevano pravilo kumulacije državnih pomoči </w:t>
      </w:r>
      <w:r w:rsidR="00DF1AA3" w:rsidRPr="00BB6F49">
        <w:rPr>
          <w:rFonts w:cstheme="minorHAnsi"/>
        </w:rPr>
        <w:t>–</w:t>
      </w:r>
      <w:r w:rsidRPr="00BB6F49">
        <w:rPr>
          <w:rFonts w:cstheme="minorHAnsi"/>
        </w:rPr>
        <w:t xml:space="preserve"> skupna višina pomoči za končnega prejemnika v zvezi z istimi upravičenimi stroški, vključno s pomočjo </w:t>
      </w:r>
      <w:r w:rsidRPr="00BB6F49">
        <w:rPr>
          <w:rFonts w:cstheme="minorHAnsi"/>
          <w:i/>
          <w:iCs/>
        </w:rPr>
        <w:t xml:space="preserve">de </w:t>
      </w:r>
      <w:proofErr w:type="spellStart"/>
      <w:r w:rsidRPr="00BB6F49">
        <w:rPr>
          <w:rFonts w:cstheme="minorHAnsi"/>
          <w:i/>
          <w:iCs/>
        </w:rPr>
        <w:t>minimis</w:t>
      </w:r>
      <w:proofErr w:type="spellEnd"/>
      <w:r w:rsidRPr="00BB6F49">
        <w:rPr>
          <w:rFonts w:cstheme="minorHAnsi"/>
        </w:rPr>
        <w:t xml:space="preserve">, ne bo presegla največje intenzivnosti pomoči oziroma zneska državne pomoči, kot to določa shema </w:t>
      </w:r>
      <w:r w:rsidRPr="00BB6F49">
        <w:rPr>
          <w:rFonts w:cstheme="minorHAnsi"/>
          <w:i/>
          <w:iCs/>
        </w:rPr>
        <w:t xml:space="preserve">de </w:t>
      </w:r>
      <w:proofErr w:type="spellStart"/>
      <w:r w:rsidRPr="00BB6F49">
        <w:rPr>
          <w:rFonts w:cstheme="minorHAnsi"/>
          <w:i/>
          <w:iCs/>
        </w:rPr>
        <w:t>minimis</w:t>
      </w:r>
      <w:proofErr w:type="spellEnd"/>
      <w:r w:rsidRPr="00BB6F49">
        <w:rPr>
          <w:rFonts w:cstheme="minorHAnsi"/>
        </w:rPr>
        <w:t xml:space="preserve"> pomoči, veljavna za </w:t>
      </w:r>
      <w:r w:rsidR="00732F2E" w:rsidRPr="00BB6F49">
        <w:rPr>
          <w:rFonts w:cstheme="minorHAnsi"/>
        </w:rPr>
        <w:t xml:space="preserve">javni </w:t>
      </w:r>
      <w:r w:rsidRPr="00BB6F49">
        <w:rPr>
          <w:rFonts w:cstheme="minorHAnsi"/>
        </w:rPr>
        <w:t>razpis.</w:t>
      </w:r>
    </w:p>
    <w:p w14:paraId="563E6F61" w14:textId="77777777" w:rsidR="00C853E0" w:rsidRPr="00C853E0" w:rsidRDefault="00C853E0" w:rsidP="00C853E0">
      <w:pPr>
        <w:rPr>
          <w:rFonts w:cstheme="minorHAnsi"/>
        </w:rPr>
      </w:pPr>
    </w:p>
    <w:p w14:paraId="4AAFFE0D" w14:textId="4F9D119E" w:rsidR="00506FA6" w:rsidRPr="00BB6F49" w:rsidRDefault="002404AD" w:rsidP="00E92A2D">
      <w:pPr>
        <w:pStyle w:val="Naslov2"/>
        <w:ind w:left="360"/>
        <w:rPr>
          <w:rFonts w:asciiTheme="minorHAnsi" w:hAnsiTheme="minorHAnsi" w:cstheme="minorHAnsi"/>
          <w:sz w:val="22"/>
          <w:szCs w:val="22"/>
        </w:rPr>
      </w:pPr>
      <w:r w:rsidRPr="00BB6F49">
        <w:rPr>
          <w:rFonts w:asciiTheme="minorHAnsi" w:hAnsiTheme="minorHAnsi" w:cstheme="minorHAnsi"/>
          <w:sz w:val="22"/>
          <w:szCs w:val="22"/>
        </w:rPr>
        <w:t>10.</w:t>
      </w:r>
      <w:r w:rsidR="00594D91" w:rsidRPr="00BB6F49">
        <w:rPr>
          <w:rFonts w:asciiTheme="minorHAnsi" w:hAnsiTheme="minorHAnsi" w:cstheme="minorHAnsi"/>
          <w:sz w:val="22"/>
          <w:szCs w:val="22"/>
        </w:rPr>
        <w:t xml:space="preserve"> </w:t>
      </w:r>
      <w:r w:rsidR="006C2E23" w:rsidRPr="00BB6F49">
        <w:rPr>
          <w:rFonts w:asciiTheme="minorHAnsi" w:hAnsiTheme="minorHAnsi" w:cstheme="minorHAnsi"/>
          <w:sz w:val="22"/>
          <w:szCs w:val="22"/>
        </w:rPr>
        <w:t xml:space="preserve">Obvezni ključni </w:t>
      </w:r>
      <w:r w:rsidR="00F30FF7">
        <w:rPr>
          <w:rFonts w:asciiTheme="minorHAnsi" w:hAnsiTheme="minorHAnsi" w:cstheme="minorHAnsi"/>
          <w:sz w:val="22"/>
          <w:szCs w:val="22"/>
        </w:rPr>
        <w:t>rezultati</w:t>
      </w:r>
    </w:p>
    <w:p w14:paraId="7D663816" w14:textId="0DEE70EC" w:rsidR="006C2E23" w:rsidRPr="00BB6F49" w:rsidRDefault="006C2E23" w:rsidP="00E92A2D">
      <w:pPr>
        <w:rPr>
          <w:rFonts w:cstheme="minorHAnsi"/>
        </w:rPr>
      </w:pPr>
    </w:p>
    <w:p w14:paraId="0F6EC93B" w14:textId="5DA46E68" w:rsidR="006C2E23" w:rsidRPr="00BB6F49" w:rsidRDefault="000F135D" w:rsidP="00E92A2D">
      <w:pPr>
        <w:rPr>
          <w:rFonts w:cstheme="minorHAnsi"/>
        </w:rPr>
      </w:pPr>
      <w:r w:rsidRPr="00BB6F49">
        <w:rPr>
          <w:rFonts w:cstheme="minorHAnsi"/>
        </w:rPr>
        <w:t>V skladu z določili točke 1</w:t>
      </w:r>
      <w:r w:rsidR="00871923">
        <w:rPr>
          <w:rFonts w:cstheme="minorHAnsi"/>
        </w:rPr>
        <w:t>6.</w:t>
      </w:r>
      <w:r w:rsidRPr="00BB6F49">
        <w:rPr>
          <w:rFonts w:cstheme="minorHAnsi"/>
        </w:rPr>
        <w:t xml:space="preserve"> javnega razpisa mora prijavitelj v vlogi na javni razpis, v </w:t>
      </w:r>
      <w:r w:rsidR="00E57DBA" w:rsidRPr="00BB6F49">
        <w:rPr>
          <w:rFonts w:cstheme="minorHAnsi"/>
        </w:rPr>
        <w:t xml:space="preserve">4. točki </w:t>
      </w:r>
      <w:r w:rsidR="00871923">
        <w:rPr>
          <w:rFonts w:cstheme="minorHAnsi"/>
        </w:rPr>
        <w:t>OBRAZCA</w:t>
      </w:r>
      <w:r w:rsidR="00871923" w:rsidRPr="00BB6F49">
        <w:rPr>
          <w:rFonts w:cstheme="minorHAnsi"/>
        </w:rPr>
        <w:t xml:space="preserve"> </w:t>
      </w:r>
      <w:r w:rsidR="000B6EDB" w:rsidRPr="00BB6F49">
        <w:rPr>
          <w:rFonts w:cstheme="minorHAnsi"/>
        </w:rPr>
        <w:t>5</w:t>
      </w:r>
      <w:r w:rsidRPr="00BB6F49">
        <w:rPr>
          <w:rFonts w:cstheme="minorHAnsi"/>
        </w:rPr>
        <w:t xml:space="preserve"> nujno opredeliti obvezne ključne </w:t>
      </w:r>
      <w:r w:rsidR="00F30FF7">
        <w:rPr>
          <w:rFonts w:cstheme="minorHAnsi"/>
        </w:rPr>
        <w:t>rezultate</w:t>
      </w:r>
      <w:r w:rsidRPr="00BB6F49">
        <w:rPr>
          <w:rFonts w:cstheme="minorHAnsi"/>
        </w:rPr>
        <w:t xml:space="preserve">, določene v spodnji preglednici. Prijavitelj mora v vlogi </w:t>
      </w:r>
      <w:r w:rsidR="00E57DBA" w:rsidRPr="00BB6F49">
        <w:rPr>
          <w:rFonts w:cstheme="minorHAnsi"/>
        </w:rPr>
        <w:t xml:space="preserve">upoštevati minimalne vrednosti </w:t>
      </w:r>
      <w:r w:rsidR="007735EB" w:rsidRPr="00BB6F49">
        <w:rPr>
          <w:rFonts w:cstheme="minorHAnsi"/>
        </w:rPr>
        <w:t xml:space="preserve">obveznih </w:t>
      </w:r>
      <w:r w:rsidR="00E57DBA" w:rsidRPr="00BB6F49">
        <w:rPr>
          <w:rFonts w:cstheme="minorHAnsi"/>
        </w:rPr>
        <w:t xml:space="preserve">ključnih </w:t>
      </w:r>
      <w:r w:rsidR="00F30FF7">
        <w:rPr>
          <w:rFonts w:cstheme="minorHAnsi"/>
        </w:rPr>
        <w:t>rezultatov</w:t>
      </w:r>
      <w:r w:rsidRPr="00BB6F49">
        <w:rPr>
          <w:rFonts w:cstheme="minorHAnsi"/>
        </w:rPr>
        <w:t xml:space="preserve">, kot je določeno v 2. </w:t>
      </w:r>
      <w:r w:rsidRPr="00BB6F49">
        <w:rPr>
          <w:rFonts w:cstheme="minorHAnsi"/>
        </w:rPr>
        <w:lastRenderedPageBreak/>
        <w:t xml:space="preserve">stolpcu spodnje preglednice, in rok za dosego vrednosti obveznih ključnih </w:t>
      </w:r>
      <w:r w:rsidR="00F30FF7">
        <w:rPr>
          <w:rFonts w:cstheme="minorHAnsi"/>
        </w:rPr>
        <w:t>rezultatov</w:t>
      </w:r>
      <w:r w:rsidRPr="00BB6F49">
        <w:rPr>
          <w:rFonts w:cstheme="minorHAnsi"/>
        </w:rPr>
        <w:t xml:space="preserve">, kot je določeno v 3. stolpcu spodnje preglednice. </w:t>
      </w:r>
    </w:p>
    <w:p w14:paraId="2507F8A9" w14:textId="7F8035FC" w:rsidR="006C2E23" w:rsidRPr="00BB6F49" w:rsidRDefault="006C2E23" w:rsidP="00E92A2D">
      <w:pPr>
        <w:rPr>
          <w:rFonts w:cstheme="minorHAnsi"/>
        </w:rPr>
      </w:pPr>
    </w:p>
    <w:p w14:paraId="3E345A12" w14:textId="77777777" w:rsidR="00CE5613" w:rsidRDefault="00CE5613" w:rsidP="00E92A2D">
      <w:pPr>
        <w:spacing w:after="0" w:line="260" w:lineRule="atLeast"/>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5"/>
        <w:gridCol w:w="1546"/>
        <w:gridCol w:w="1534"/>
        <w:gridCol w:w="624"/>
      </w:tblGrid>
      <w:tr w:rsidR="00F30FF7" w:rsidRPr="003672C6" w14:paraId="4D47C139" w14:textId="77777777" w:rsidTr="0028148E">
        <w:trPr>
          <w:trHeight w:val="474"/>
          <w:tblHeader/>
        </w:trPr>
        <w:tc>
          <w:tcPr>
            <w:tcW w:w="0" w:type="auto"/>
            <w:shd w:val="clear" w:color="auto" w:fill="auto"/>
            <w:vAlign w:val="center"/>
            <w:hideMark/>
          </w:tcPr>
          <w:p w14:paraId="48D9C87C"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 xml:space="preserve">Ključni </w:t>
            </w:r>
            <w:r>
              <w:rPr>
                <w:rFonts w:eastAsia="Times New Roman" w:cstheme="minorHAnsi"/>
                <w:color w:val="000000"/>
                <w:lang w:eastAsia="sl-SI"/>
              </w:rPr>
              <w:t>rezultati</w:t>
            </w:r>
            <w:r w:rsidRPr="00C31C13">
              <w:rPr>
                <w:rStyle w:val="Sprotnaopomba-sklic"/>
                <w:rFonts w:eastAsia="Times New Roman" w:cstheme="minorHAnsi"/>
                <w:color w:val="000000"/>
                <w:lang w:eastAsia="sl-SI"/>
              </w:rPr>
              <w:footnoteReference w:id="19"/>
            </w:r>
          </w:p>
        </w:tc>
        <w:tc>
          <w:tcPr>
            <w:tcW w:w="0" w:type="auto"/>
            <w:shd w:val="clear" w:color="auto" w:fill="auto"/>
            <w:vAlign w:val="center"/>
            <w:hideMark/>
          </w:tcPr>
          <w:p w14:paraId="65ED26D8"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 xml:space="preserve">Vrednost </w:t>
            </w:r>
            <w:r>
              <w:rPr>
                <w:rFonts w:eastAsia="Times New Roman" w:cstheme="minorHAnsi"/>
                <w:color w:val="000000"/>
                <w:lang w:eastAsia="sl-SI"/>
              </w:rPr>
              <w:t>rezultata</w:t>
            </w:r>
          </w:p>
        </w:tc>
        <w:tc>
          <w:tcPr>
            <w:tcW w:w="0" w:type="auto"/>
            <w:shd w:val="clear" w:color="auto" w:fill="auto"/>
            <w:vAlign w:val="center"/>
            <w:hideMark/>
          </w:tcPr>
          <w:p w14:paraId="55F81897"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 xml:space="preserve">Rok za </w:t>
            </w:r>
            <w:r>
              <w:rPr>
                <w:rFonts w:eastAsia="Times New Roman" w:cstheme="minorHAnsi"/>
                <w:color w:val="000000"/>
                <w:lang w:eastAsia="sl-SI"/>
              </w:rPr>
              <w:t>izvedbo</w:t>
            </w:r>
          </w:p>
        </w:tc>
        <w:tc>
          <w:tcPr>
            <w:tcW w:w="0" w:type="auto"/>
          </w:tcPr>
          <w:p w14:paraId="29D436D1" w14:textId="77777777" w:rsidR="00F30FF7" w:rsidRPr="00C31C13" w:rsidRDefault="00F30FF7" w:rsidP="0028148E">
            <w:pPr>
              <w:spacing w:after="0" w:line="240" w:lineRule="auto"/>
              <w:rPr>
                <w:rFonts w:eastAsia="Times New Roman" w:cstheme="minorHAnsi"/>
                <w:color w:val="000000"/>
                <w:lang w:eastAsia="sl-SI"/>
              </w:rPr>
            </w:pPr>
            <w:r>
              <w:rPr>
                <w:rFonts w:eastAsia="Times New Roman" w:cstheme="minorHAnsi"/>
                <w:color w:val="000000"/>
                <w:lang w:eastAsia="sl-SI"/>
              </w:rPr>
              <w:t>Sklop</w:t>
            </w:r>
          </w:p>
        </w:tc>
      </w:tr>
      <w:tr w:rsidR="00F30FF7" w:rsidRPr="003672C6" w14:paraId="3B24028D" w14:textId="77777777" w:rsidTr="0028148E">
        <w:trPr>
          <w:trHeight w:val="842"/>
        </w:trPr>
        <w:tc>
          <w:tcPr>
            <w:tcW w:w="0" w:type="auto"/>
            <w:shd w:val="clear" w:color="auto" w:fill="auto"/>
            <w:vAlign w:val="center"/>
            <w:hideMark/>
          </w:tcPr>
          <w:p w14:paraId="54CC849E" w14:textId="77777777" w:rsidR="00F30FF7" w:rsidRPr="0064325F" w:rsidRDefault="00F30FF7" w:rsidP="0028148E">
            <w:pPr>
              <w:spacing w:after="0" w:line="240" w:lineRule="auto"/>
              <w:rPr>
                <w:rFonts w:eastAsia="Times New Roman" w:cstheme="minorHAnsi"/>
                <w:color w:val="000000"/>
                <w:lang w:eastAsia="sl-SI"/>
              </w:rPr>
            </w:pPr>
            <w:r w:rsidRPr="0064325F">
              <w:rPr>
                <w:rFonts w:eastAsia="Times New Roman" w:cstheme="minorHAnsi"/>
                <w:color w:val="000000"/>
                <w:lang w:eastAsia="sl-SI"/>
              </w:rPr>
              <w:t>Izdelava letnega načrta dela kompetenčnega centra, ki mora biti skladen z vlogo na javni razpis, letn</w:t>
            </w:r>
            <w:r>
              <w:rPr>
                <w:rFonts w:eastAsia="Times New Roman" w:cstheme="minorHAnsi"/>
                <w:color w:val="000000"/>
                <w:lang w:eastAsia="sl-SI"/>
              </w:rPr>
              <w:t>o</w:t>
            </w:r>
            <w:r w:rsidRPr="0064325F">
              <w:rPr>
                <w:rFonts w:eastAsia="Times New Roman" w:cstheme="minorHAnsi"/>
                <w:color w:val="000000"/>
                <w:lang w:eastAsia="sl-SI"/>
              </w:rPr>
              <w:t xml:space="preserve"> raziskav</w:t>
            </w:r>
            <w:r>
              <w:rPr>
                <w:rFonts w:eastAsia="Times New Roman" w:cstheme="minorHAnsi"/>
                <w:color w:val="000000"/>
                <w:lang w:eastAsia="sl-SI"/>
              </w:rPr>
              <w:t>o</w:t>
            </w:r>
            <w:r w:rsidRPr="0064325F">
              <w:rPr>
                <w:rFonts w:eastAsia="Times New Roman" w:cstheme="minorHAnsi"/>
                <w:color w:val="000000"/>
                <w:lang w:eastAsia="sl-SI"/>
              </w:rPr>
              <w:t xml:space="preserve"> potreb podjetij na področju UI in komplementaren s plani konzorcijev SLAIF in EDIH. Dokument potrjen s strani upravičenca in s strani </w:t>
            </w:r>
            <w:r>
              <w:rPr>
                <w:rFonts w:eastAsia="Times New Roman" w:cstheme="minorHAnsi"/>
                <w:color w:val="000000"/>
                <w:lang w:eastAsia="sl-SI"/>
              </w:rPr>
              <w:t>M</w:t>
            </w:r>
            <w:r w:rsidRPr="0064325F">
              <w:rPr>
                <w:rFonts w:eastAsia="Times New Roman" w:cstheme="minorHAnsi"/>
                <w:color w:val="000000"/>
                <w:lang w:eastAsia="sl-SI"/>
              </w:rPr>
              <w:t>inistrstva</w:t>
            </w:r>
            <w:r>
              <w:rPr>
                <w:rFonts w:eastAsia="Times New Roman" w:cstheme="minorHAnsi"/>
                <w:color w:val="000000"/>
                <w:lang w:eastAsia="sl-SI"/>
              </w:rPr>
              <w:t xml:space="preserve"> za digitalno preobrazbo do 31. 12. tekočega leta</w:t>
            </w:r>
            <w:r w:rsidRPr="0064325F">
              <w:rPr>
                <w:rFonts w:eastAsia="Times New Roman" w:cstheme="minorHAnsi"/>
                <w:color w:val="000000"/>
                <w:lang w:eastAsia="sl-SI"/>
              </w:rPr>
              <w:t>. </w:t>
            </w:r>
          </w:p>
        </w:tc>
        <w:tc>
          <w:tcPr>
            <w:tcW w:w="0" w:type="auto"/>
            <w:shd w:val="clear" w:color="auto" w:fill="auto"/>
            <w:vAlign w:val="center"/>
            <w:hideMark/>
          </w:tcPr>
          <w:p w14:paraId="4508843B" w14:textId="77777777" w:rsidR="00F30FF7" w:rsidRPr="0064325F"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4</w:t>
            </w:r>
            <w:r w:rsidRPr="0064325F">
              <w:rPr>
                <w:rFonts w:eastAsia="Times New Roman" w:cstheme="minorHAnsi"/>
                <w:color w:val="000000"/>
                <w:lang w:eastAsia="sl-SI"/>
              </w:rPr>
              <w:t xml:space="preserve"> potrjen</w:t>
            </w:r>
            <w:r>
              <w:rPr>
                <w:rFonts w:eastAsia="Times New Roman" w:cstheme="minorHAnsi"/>
                <w:color w:val="000000"/>
                <w:lang w:eastAsia="sl-SI"/>
              </w:rPr>
              <w:t>i</w:t>
            </w:r>
            <w:r w:rsidRPr="0064325F">
              <w:rPr>
                <w:rFonts w:eastAsia="Times New Roman" w:cstheme="minorHAnsi"/>
                <w:color w:val="000000"/>
                <w:lang w:eastAsia="sl-SI"/>
              </w:rPr>
              <w:t xml:space="preserve"> dokument</w:t>
            </w:r>
            <w:r>
              <w:rPr>
                <w:rFonts w:eastAsia="Times New Roman" w:cstheme="minorHAnsi"/>
                <w:color w:val="000000"/>
                <w:lang w:eastAsia="sl-SI"/>
              </w:rPr>
              <w:t>i</w:t>
            </w:r>
            <w:r w:rsidRPr="0064325F">
              <w:rPr>
                <w:rFonts w:eastAsia="Times New Roman" w:cstheme="minorHAnsi"/>
                <w:color w:val="000000"/>
                <w:lang w:eastAsia="sl-SI"/>
              </w:rPr>
              <w:t xml:space="preserve"> (1x letno)</w:t>
            </w:r>
          </w:p>
        </w:tc>
        <w:tc>
          <w:tcPr>
            <w:tcW w:w="0" w:type="auto"/>
            <w:shd w:val="clear" w:color="auto" w:fill="auto"/>
            <w:vAlign w:val="center"/>
            <w:hideMark/>
          </w:tcPr>
          <w:p w14:paraId="72C5954F" w14:textId="2E0A16FB" w:rsidR="00F30FF7"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 xml:space="preserve">31. 1. </w:t>
            </w:r>
            <w:r w:rsidRPr="0064325F">
              <w:rPr>
                <w:rFonts w:eastAsia="Times New Roman" w:cstheme="minorHAnsi"/>
                <w:color w:val="000000"/>
                <w:lang w:eastAsia="sl-SI"/>
              </w:rPr>
              <w:t>202</w:t>
            </w:r>
            <w:r w:rsidR="00D14BB7">
              <w:rPr>
                <w:rFonts w:eastAsia="Times New Roman" w:cstheme="minorHAnsi"/>
                <w:color w:val="000000"/>
                <w:lang w:eastAsia="sl-SI"/>
              </w:rPr>
              <w:t>6</w:t>
            </w:r>
          </w:p>
          <w:p w14:paraId="20FDFBA6" w14:textId="77777777" w:rsidR="00F30FF7" w:rsidRDefault="00F30FF7" w:rsidP="0028148E">
            <w:pPr>
              <w:spacing w:after="0" w:line="240" w:lineRule="auto"/>
              <w:jc w:val="right"/>
            </w:pPr>
            <w:r>
              <w:t>31. 12. 2026</w:t>
            </w:r>
          </w:p>
          <w:p w14:paraId="4AABE433" w14:textId="77777777" w:rsidR="00F30FF7" w:rsidRDefault="00F30FF7" w:rsidP="0028148E">
            <w:pPr>
              <w:spacing w:after="0" w:line="240" w:lineRule="auto"/>
              <w:jc w:val="right"/>
            </w:pPr>
            <w:r>
              <w:t>31. 12. 2027</w:t>
            </w:r>
          </w:p>
          <w:p w14:paraId="3F5E4AA6" w14:textId="77777777" w:rsidR="00F30FF7" w:rsidRDefault="00F30FF7" w:rsidP="0028148E">
            <w:pPr>
              <w:spacing w:after="0" w:line="240" w:lineRule="auto"/>
              <w:jc w:val="right"/>
            </w:pPr>
            <w:r>
              <w:t>31. 12. 2028</w:t>
            </w:r>
          </w:p>
          <w:p w14:paraId="1F629F25" w14:textId="77777777" w:rsidR="00F30FF7" w:rsidRPr="0064325F" w:rsidRDefault="00F30FF7" w:rsidP="0028148E">
            <w:pPr>
              <w:spacing w:after="0" w:line="240" w:lineRule="auto"/>
              <w:jc w:val="right"/>
              <w:rPr>
                <w:rFonts w:eastAsia="Times New Roman" w:cstheme="minorHAnsi"/>
                <w:color w:val="000000"/>
                <w:lang w:eastAsia="sl-SI"/>
              </w:rPr>
            </w:pPr>
          </w:p>
        </w:tc>
        <w:tc>
          <w:tcPr>
            <w:tcW w:w="0" w:type="auto"/>
          </w:tcPr>
          <w:p w14:paraId="258003F1" w14:textId="77777777" w:rsidR="00F30FF7" w:rsidRPr="0064325F"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A</w:t>
            </w:r>
          </w:p>
        </w:tc>
      </w:tr>
      <w:tr w:rsidR="00F30FF7" w:rsidRPr="003672C6" w14:paraId="036FD643" w14:textId="77777777" w:rsidTr="0028148E">
        <w:trPr>
          <w:trHeight w:val="337"/>
        </w:trPr>
        <w:tc>
          <w:tcPr>
            <w:tcW w:w="0" w:type="auto"/>
            <w:shd w:val="clear" w:color="auto" w:fill="auto"/>
            <w:vAlign w:val="center"/>
            <w:hideMark/>
          </w:tcPr>
          <w:p w14:paraId="6F82B86E" w14:textId="77777777" w:rsidR="00F30FF7" w:rsidRPr="0064325F" w:rsidRDefault="00F30FF7" w:rsidP="0028148E">
            <w:pPr>
              <w:spacing w:after="0" w:line="240" w:lineRule="auto"/>
              <w:rPr>
                <w:rFonts w:eastAsia="Times New Roman" w:cstheme="minorHAnsi"/>
                <w:color w:val="000000"/>
                <w:lang w:eastAsia="sl-SI"/>
              </w:rPr>
            </w:pPr>
            <w:r w:rsidRPr="0064325F">
              <w:rPr>
                <w:rFonts w:eastAsia="Times New Roman" w:cstheme="minorHAnsi"/>
                <w:color w:val="000000"/>
                <w:lang w:eastAsia="sl-SI"/>
              </w:rPr>
              <w:t>Vzpostavljen KC UI</w:t>
            </w:r>
            <w:r>
              <w:rPr>
                <w:rFonts w:eastAsia="Times New Roman" w:cstheme="minorHAnsi"/>
                <w:color w:val="000000"/>
                <w:lang w:eastAsia="sl-SI"/>
              </w:rPr>
              <w:t xml:space="preserve"> (podpisana </w:t>
            </w:r>
            <w:proofErr w:type="spellStart"/>
            <w:r>
              <w:rPr>
                <w:rFonts w:eastAsia="Times New Roman" w:cstheme="minorHAnsi"/>
                <w:color w:val="000000"/>
                <w:lang w:eastAsia="sl-SI"/>
              </w:rPr>
              <w:t>konzorcijska</w:t>
            </w:r>
            <w:proofErr w:type="spellEnd"/>
            <w:r>
              <w:rPr>
                <w:rFonts w:eastAsia="Times New Roman" w:cstheme="minorHAnsi"/>
                <w:color w:val="000000"/>
                <w:lang w:eastAsia="sl-SI"/>
              </w:rPr>
              <w:t xml:space="preserve"> pogodba in pogodba o izvedbi)</w:t>
            </w:r>
          </w:p>
        </w:tc>
        <w:tc>
          <w:tcPr>
            <w:tcW w:w="0" w:type="auto"/>
            <w:shd w:val="clear" w:color="auto" w:fill="auto"/>
            <w:vAlign w:val="center"/>
            <w:hideMark/>
          </w:tcPr>
          <w:p w14:paraId="04EA52AB" w14:textId="77777777" w:rsidR="00F30FF7" w:rsidRPr="0064325F" w:rsidRDefault="00F30FF7" w:rsidP="0028148E">
            <w:pPr>
              <w:spacing w:after="0" w:line="240" w:lineRule="auto"/>
              <w:jc w:val="right"/>
              <w:rPr>
                <w:rFonts w:eastAsia="Times New Roman" w:cstheme="minorHAnsi"/>
                <w:color w:val="000000"/>
                <w:lang w:eastAsia="sl-SI"/>
              </w:rPr>
            </w:pPr>
            <w:r w:rsidRPr="0064325F">
              <w:rPr>
                <w:rFonts w:eastAsia="Times New Roman" w:cstheme="minorHAnsi"/>
                <w:color w:val="000000"/>
                <w:lang w:eastAsia="sl-SI"/>
              </w:rPr>
              <w:t>1 KC</w:t>
            </w:r>
          </w:p>
        </w:tc>
        <w:tc>
          <w:tcPr>
            <w:tcW w:w="0" w:type="auto"/>
            <w:shd w:val="clear" w:color="auto" w:fill="auto"/>
            <w:vAlign w:val="center"/>
            <w:hideMark/>
          </w:tcPr>
          <w:p w14:paraId="2C722398" w14:textId="6AE14304" w:rsidR="00F30FF7" w:rsidRPr="00A71C7E" w:rsidRDefault="00D14BB7" w:rsidP="0028148E">
            <w:pPr>
              <w:spacing w:after="0" w:line="240" w:lineRule="auto"/>
              <w:ind w:left="141"/>
              <w:jc w:val="right"/>
              <w:rPr>
                <w:rFonts w:eastAsia="Times New Roman" w:cstheme="minorHAnsi"/>
                <w:color w:val="000000"/>
                <w:lang w:eastAsia="sl-SI"/>
              </w:rPr>
            </w:pPr>
            <w:r>
              <w:rPr>
                <w:rFonts w:ascii="Calibri" w:eastAsia="Times New Roman" w:hAnsi="Calibri" w:cs="Calibri"/>
                <w:color w:val="000000"/>
                <w:lang w:eastAsia="sl-SI"/>
              </w:rPr>
              <w:t>3</w:t>
            </w:r>
            <w:r w:rsidR="00F30FF7">
              <w:rPr>
                <w:rFonts w:ascii="Calibri" w:eastAsia="Times New Roman" w:hAnsi="Calibri" w:cs="Calibri"/>
                <w:color w:val="000000"/>
                <w:lang w:eastAsia="sl-SI"/>
              </w:rPr>
              <w:t xml:space="preserve">1. </w:t>
            </w:r>
            <w:r w:rsidR="00F30FF7" w:rsidRPr="00CE5613">
              <w:rPr>
                <w:rFonts w:ascii="Calibri" w:eastAsia="Times New Roman" w:hAnsi="Calibri" w:cs="Calibri"/>
                <w:color w:val="000000"/>
                <w:lang w:eastAsia="sl-SI"/>
              </w:rPr>
              <w:t>1</w:t>
            </w:r>
            <w:r>
              <w:rPr>
                <w:rFonts w:ascii="Calibri" w:eastAsia="Times New Roman" w:hAnsi="Calibri" w:cs="Calibri"/>
                <w:color w:val="000000"/>
                <w:lang w:eastAsia="sl-SI"/>
              </w:rPr>
              <w:t>2</w:t>
            </w:r>
            <w:r w:rsidR="00F30FF7" w:rsidRPr="00CE5613">
              <w:rPr>
                <w:rFonts w:ascii="Calibri" w:eastAsia="Times New Roman" w:hAnsi="Calibri" w:cs="Calibri"/>
                <w:color w:val="000000"/>
                <w:lang w:eastAsia="sl-SI"/>
              </w:rPr>
              <w:t>. 2025</w:t>
            </w:r>
          </w:p>
        </w:tc>
        <w:tc>
          <w:tcPr>
            <w:tcW w:w="0" w:type="auto"/>
          </w:tcPr>
          <w:p w14:paraId="31CC3DE9" w14:textId="77777777" w:rsidR="00F30FF7" w:rsidRPr="0064325F"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A</w:t>
            </w:r>
          </w:p>
        </w:tc>
      </w:tr>
      <w:tr w:rsidR="00F30FF7" w:rsidRPr="003672C6" w14:paraId="1C4D99C1" w14:textId="77777777" w:rsidTr="0028148E">
        <w:trPr>
          <w:trHeight w:val="600"/>
        </w:trPr>
        <w:tc>
          <w:tcPr>
            <w:tcW w:w="0" w:type="auto"/>
            <w:vMerge w:val="restart"/>
            <w:shd w:val="clear" w:color="auto" w:fill="auto"/>
            <w:vAlign w:val="center"/>
            <w:hideMark/>
          </w:tcPr>
          <w:p w14:paraId="747B67CF" w14:textId="77777777" w:rsidR="00F30FF7" w:rsidRPr="0064325F" w:rsidRDefault="00F30FF7" w:rsidP="0028148E">
            <w:pPr>
              <w:spacing w:after="0" w:line="240" w:lineRule="auto"/>
              <w:rPr>
                <w:rFonts w:eastAsia="Times New Roman" w:cstheme="minorHAnsi"/>
                <w:color w:val="000000"/>
                <w:lang w:eastAsia="sl-SI"/>
              </w:rPr>
            </w:pPr>
            <w:r w:rsidRPr="0064325F">
              <w:rPr>
                <w:rFonts w:eastAsia="Times New Roman" w:cstheme="minorHAnsi"/>
                <w:color w:val="000000"/>
                <w:lang w:eastAsia="sl-SI"/>
              </w:rPr>
              <w:t>Vzpostavitev vstopne točke v virtualni (elektronski naslov, spletna stran) in fizični obliki (fizični prostor, telefonska številka) za deležnike za potrebe komunikacije z osebjem, zaposlenim na projektu, in pridobivanja informacij s področja UI</w:t>
            </w:r>
          </w:p>
        </w:tc>
        <w:tc>
          <w:tcPr>
            <w:tcW w:w="0" w:type="auto"/>
            <w:shd w:val="clear" w:color="auto" w:fill="auto"/>
            <w:vAlign w:val="center"/>
            <w:hideMark/>
          </w:tcPr>
          <w:p w14:paraId="3D4A5521" w14:textId="77777777" w:rsidR="00F30FF7" w:rsidRPr="0064325F" w:rsidRDefault="00F30FF7" w:rsidP="0028148E">
            <w:pPr>
              <w:spacing w:after="0" w:line="240" w:lineRule="auto"/>
              <w:jc w:val="right"/>
              <w:rPr>
                <w:rFonts w:eastAsia="Times New Roman" w:cstheme="minorHAnsi"/>
                <w:color w:val="000000"/>
                <w:lang w:eastAsia="sl-SI"/>
              </w:rPr>
            </w:pPr>
            <w:r w:rsidRPr="0064325F">
              <w:rPr>
                <w:rFonts w:eastAsia="Times New Roman" w:cstheme="minorHAnsi"/>
                <w:color w:val="000000"/>
                <w:lang w:eastAsia="sl-SI"/>
              </w:rPr>
              <w:t xml:space="preserve">1 vstopna točka v </w:t>
            </w:r>
            <w:r>
              <w:rPr>
                <w:rFonts w:eastAsia="Times New Roman" w:cstheme="minorHAnsi"/>
                <w:color w:val="000000"/>
                <w:lang w:eastAsia="sl-SI"/>
              </w:rPr>
              <w:t xml:space="preserve">fizični </w:t>
            </w:r>
            <w:r w:rsidRPr="0064325F">
              <w:rPr>
                <w:rFonts w:eastAsia="Times New Roman" w:cstheme="minorHAnsi"/>
                <w:color w:val="000000"/>
                <w:lang w:eastAsia="sl-SI"/>
              </w:rPr>
              <w:t>obliki in</w:t>
            </w:r>
          </w:p>
        </w:tc>
        <w:tc>
          <w:tcPr>
            <w:tcW w:w="0" w:type="auto"/>
            <w:vMerge w:val="restart"/>
            <w:shd w:val="clear" w:color="auto" w:fill="auto"/>
            <w:vAlign w:val="center"/>
            <w:hideMark/>
          </w:tcPr>
          <w:p w14:paraId="67B0A03D" w14:textId="18D76019" w:rsidR="00F30FF7"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 xml:space="preserve">31. 1. </w:t>
            </w:r>
            <w:r w:rsidRPr="0064325F">
              <w:rPr>
                <w:rFonts w:eastAsia="Times New Roman" w:cstheme="minorHAnsi"/>
                <w:color w:val="000000"/>
                <w:lang w:eastAsia="sl-SI"/>
              </w:rPr>
              <w:t>202</w:t>
            </w:r>
            <w:r w:rsidR="00D14BB7">
              <w:rPr>
                <w:rFonts w:eastAsia="Times New Roman" w:cstheme="minorHAnsi"/>
                <w:color w:val="000000"/>
                <w:lang w:eastAsia="sl-SI"/>
              </w:rPr>
              <w:t>6</w:t>
            </w:r>
            <w:r>
              <w:rPr>
                <w:rFonts w:eastAsia="Times New Roman" w:cstheme="minorHAnsi"/>
                <w:color w:val="000000"/>
                <w:lang w:eastAsia="sl-SI"/>
              </w:rPr>
              <w:t xml:space="preserve"> fizična</w:t>
            </w:r>
            <w:r w:rsidR="00D14BB7">
              <w:rPr>
                <w:rFonts w:eastAsia="Times New Roman" w:cstheme="minorHAnsi"/>
                <w:color w:val="000000"/>
                <w:lang w:eastAsia="sl-SI"/>
              </w:rPr>
              <w:t>,</w:t>
            </w:r>
          </w:p>
          <w:p w14:paraId="7E002869" w14:textId="61680A28" w:rsidR="00F30FF7" w:rsidRPr="0064325F" w:rsidRDefault="00D14BB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28</w:t>
            </w:r>
            <w:r w:rsidR="00F30FF7">
              <w:rPr>
                <w:rFonts w:eastAsia="Times New Roman" w:cstheme="minorHAnsi"/>
                <w:color w:val="000000"/>
                <w:lang w:eastAsia="sl-SI"/>
              </w:rPr>
              <w:t>. 2. 2026 virtualna</w:t>
            </w:r>
          </w:p>
        </w:tc>
        <w:tc>
          <w:tcPr>
            <w:tcW w:w="0" w:type="auto"/>
          </w:tcPr>
          <w:p w14:paraId="671B45B2" w14:textId="77777777" w:rsidR="00F30FF7" w:rsidRPr="0064325F"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B</w:t>
            </w:r>
          </w:p>
        </w:tc>
      </w:tr>
      <w:tr w:rsidR="00F30FF7" w:rsidRPr="003672C6" w14:paraId="431DCAA0" w14:textId="77777777" w:rsidTr="0028148E">
        <w:trPr>
          <w:trHeight w:val="615"/>
        </w:trPr>
        <w:tc>
          <w:tcPr>
            <w:tcW w:w="0" w:type="auto"/>
            <w:vMerge/>
            <w:vAlign w:val="center"/>
            <w:hideMark/>
          </w:tcPr>
          <w:p w14:paraId="68103DA7" w14:textId="77777777" w:rsidR="00F30FF7" w:rsidRPr="00463A52" w:rsidRDefault="00F30FF7" w:rsidP="0028148E">
            <w:pPr>
              <w:spacing w:after="0" w:line="240" w:lineRule="auto"/>
              <w:rPr>
                <w:rFonts w:eastAsia="Times New Roman" w:cstheme="minorHAnsi"/>
                <w:color w:val="000000"/>
                <w:lang w:eastAsia="sl-SI"/>
              </w:rPr>
            </w:pPr>
          </w:p>
        </w:tc>
        <w:tc>
          <w:tcPr>
            <w:tcW w:w="0" w:type="auto"/>
            <w:shd w:val="clear" w:color="auto" w:fill="auto"/>
            <w:vAlign w:val="center"/>
            <w:hideMark/>
          </w:tcPr>
          <w:p w14:paraId="521A26E1" w14:textId="77777777" w:rsidR="00F30FF7" w:rsidRPr="00E11521" w:rsidRDefault="00F30FF7" w:rsidP="0028148E">
            <w:pPr>
              <w:spacing w:after="0" w:line="240" w:lineRule="auto"/>
              <w:jc w:val="right"/>
              <w:rPr>
                <w:rFonts w:eastAsia="Times New Roman" w:cstheme="minorHAnsi"/>
                <w:color w:val="000000"/>
                <w:lang w:eastAsia="sl-SI"/>
              </w:rPr>
            </w:pPr>
            <w:r w:rsidRPr="00463A52">
              <w:rPr>
                <w:rFonts w:eastAsia="Times New Roman" w:cstheme="minorHAnsi"/>
                <w:color w:val="000000"/>
                <w:lang w:eastAsia="sl-SI"/>
              </w:rPr>
              <w:t xml:space="preserve">1 vstopna točka v </w:t>
            </w:r>
            <w:r>
              <w:rPr>
                <w:rFonts w:eastAsia="Times New Roman" w:cstheme="minorHAnsi"/>
                <w:color w:val="000000"/>
                <w:lang w:eastAsia="sl-SI"/>
              </w:rPr>
              <w:t>virtualni</w:t>
            </w:r>
            <w:r w:rsidRPr="00E11521">
              <w:rPr>
                <w:rFonts w:eastAsia="Times New Roman" w:cstheme="minorHAnsi"/>
                <w:color w:val="000000"/>
                <w:lang w:eastAsia="sl-SI"/>
              </w:rPr>
              <w:t xml:space="preserve"> obliki </w:t>
            </w:r>
          </w:p>
        </w:tc>
        <w:tc>
          <w:tcPr>
            <w:tcW w:w="0" w:type="auto"/>
            <w:vMerge/>
            <w:vAlign w:val="center"/>
            <w:hideMark/>
          </w:tcPr>
          <w:p w14:paraId="50525F34" w14:textId="77777777" w:rsidR="00F30FF7" w:rsidRPr="00E11521" w:rsidRDefault="00F30FF7" w:rsidP="0028148E">
            <w:pPr>
              <w:spacing w:after="0" w:line="240" w:lineRule="auto"/>
              <w:rPr>
                <w:rFonts w:eastAsia="Times New Roman" w:cstheme="minorHAnsi"/>
                <w:color w:val="000000"/>
                <w:lang w:eastAsia="sl-SI"/>
              </w:rPr>
            </w:pPr>
          </w:p>
        </w:tc>
        <w:tc>
          <w:tcPr>
            <w:tcW w:w="0" w:type="auto"/>
          </w:tcPr>
          <w:p w14:paraId="031B2317" w14:textId="77777777" w:rsidR="00F30FF7" w:rsidRPr="007E1019"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B</w:t>
            </w:r>
          </w:p>
        </w:tc>
      </w:tr>
      <w:tr w:rsidR="00F30FF7" w:rsidRPr="003672C6" w14:paraId="60E7ACED" w14:textId="77777777" w:rsidTr="0028148E">
        <w:trPr>
          <w:trHeight w:val="615"/>
        </w:trPr>
        <w:tc>
          <w:tcPr>
            <w:tcW w:w="0" w:type="auto"/>
          </w:tcPr>
          <w:p w14:paraId="68F3287A" w14:textId="77777777" w:rsidR="00F30FF7" w:rsidRPr="007E1019" w:rsidRDefault="00F30FF7" w:rsidP="0028148E">
            <w:pPr>
              <w:spacing w:after="0" w:line="240" w:lineRule="auto"/>
              <w:rPr>
                <w:rFonts w:eastAsia="Times New Roman" w:cstheme="minorHAnsi"/>
                <w:color w:val="000000"/>
                <w:lang w:eastAsia="sl-SI"/>
              </w:rPr>
            </w:pPr>
            <w:r w:rsidRPr="004D39AE">
              <w:t xml:space="preserve">Kampanje za celostno promocijo ekosistema UI v Sloveniji z nacionalnim </w:t>
            </w:r>
            <w:r>
              <w:t>dosegom</w:t>
            </w:r>
            <w:r>
              <w:rPr>
                <w:rStyle w:val="Sprotnaopomba-sklic"/>
              </w:rPr>
              <w:footnoteReference w:id="20"/>
            </w:r>
          </w:p>
        </w:tc>
        <w:tc>
          <w:tcPr>
            <w:tcW w:w="0" w:type="auto"/>
            <w:shd w:val="clear" w:color="auto" w:fill="auto"/>
          </w:tcPr>
          <w:p w14:paraId="54DBD289" w14:textId="77777777" w:rsidR="00391073" w:rsidRDefault="00F30FF7" w:rsidP="0028148E">
            <w:pPr>
              <w:spacing w:after="0" w:line="240" w:lineRule="auto"/>
              <w:jc w:val="right"/>
            </w:pPr>
            <w:r>
              <w:t>4</w:t>
            </w:r>
            <w:r w:rsidRPr="004D39AE">
              <w:t xml:space="preserve"> </w:t>
            </w:r>
            <w:r>
              <w:t xml:space="preserve">letno </w:t>
            </w:r>
          </w:p>
          <w:p w14:paraId="5364C4AF" w14:textId="36542352" w:rsidR="00F30FF7" w:rsidRPr="007E1019" w:rsidRDefault="00F30FF7" w:rsidP="0028148E">
            <w:pPr>
              <w:spacing w:after="0" w:line="240" w:lineRule="auto"/>
              <w:jc w:val="right"/>
              <w:rPr>
                <w:rFonts w:eastAsia="Times New Roman" w:cstheme="minorHAnsi"/>
                <w:color w:val="000000"/>
                <w:lang w:eastAsia="sl-SI"/>
              </w:rPr>
            </w:pPr>
            <w:r>
              <w:t>od 2026</w:t>
            </w:r>
            <w:r w:rsidR="00391073">
              <w:t xml:space="preserve"> </w:t>
            </w:r>
            <w:r w:rsidR="00391073" w:rsidRPr="00BB6F49">
              <w:rPr>
                <w:rFonts w:cstheme="minorHAnsi"/>
                <w:b/>
                <w:lang w:bidi="en-US"/>
              </w:rPr>
              <w:t>─</w:t>
            </w:r>
            <w:r w:rsidR="00391073">
              <w:rPr>
                <w:rFonts w:cstheme="minorHAnsi"/>
                <w:b/>
                <w:lang w:bidi="en-US"/>
              </w:rPr>
              <w:t xml:space="preserve"> </w:t>
            </w:r>
            <w:r>
              <w:t>2029</w:t>
            </w:r>
          </w:p>
        </w:tc>
        <w:tc>
          <w:tcPr>
            <w:tcW w:w="0" w:type="auto"/>
          </w:tcPr>
          <w:p w14:paraId="5BDA4AC9" w14:textId="77777777" w:rsidR="00F30FF7" w:rsidRDefault="00F30FF7" w:rsidP="0028148E">
            <w:pPr>
              <w:spacing w:after="0" w:line="240" w:lineRule="auto"/>
              <w:jc w:val="right"/>
            </w:pPr>
            <w:r>
              <w:t>31. 12. 2026</w:t>
            </w:r>
          </w:p>
          <w:p w14:paraId="6073D95C" w14:textId="77777777" w:rsidR="00F30FF7" w:rsidRDefault="00F30FF7" w:rsidP="0028148E">
            <w:pPr>
              <w:spacing w:after="0" w:line="240" w:lineRule="auto"/>
              <w:jc w:val="right"/>
            </w:pPr>
            <w:r>
              <w:t>31. 12. 2027</w:t>
            </w:r>
          </w:p>
          <w:p w14:paraId="57667E2E" w14:textId="77777777" w:rsidR="00F30FF7" w:rsidRDefault="00F30FF7" w:rsidP="0028148E">
            <w:pPr>
              <w:spacing w:after="0" w:line="240" w:lineRule="auto"/>
              <w:jc w:val="right"/>
            </w:pPr>
            <w:r>
              <w:t>31. 12. 2028</w:t>
            </w:r>
          </w:p>
          <w:p w14:paraId="120389CC" w14:textId="77777777" w:rsidR="00F30FF7" w:rsidRPr="007E1019" w:rsidRDefault="00F30FF7" w:rsidP="0028148E">
            <w:pPr>
              <w:spacing w:after="0" w:line="240" w:lineRule="auto"/>
              <w:jc w:val="right"/>
              <w:rPr>
                <w:rFonts w:eastAsia="Times New Roman" w:cstheme="minorHAnsi"/>
                <w:color w:val="000000"/>
                <w:lang w:eastAsia="sl-SI"/>
              </w:rPr>
            </w:pPr>
            <w:r>
              <w:t xml:space="preserve">31. 12. </w:t>
            </w:r>
            <w:r w:rsidRPr="004D39AE">
              <w:t xml:space="preserve">2029 </w:t>
            </w:r>
          </w:p>
        </w:tc>
        <w:tc>
          <w:tcPr>
            <w:tcW w:w="0" w:type="auto"/>
          </w:tcPr>
          <w:p w14:paraId="2CCA1DD8" w14:textId="77777777" w:rsidR="00F30FF7" w:rsidRDefault="00F30FF7" w:rsidP="0028148E">
            <w:pPr>
              <w:spacing w:after="0" w:line="240" w:lineRule="auto"/>
              <w:jc w:val="right"/>
              <w:rPr>
                <w:rFonts w:eastAsia="Times New Roman" w:cstheme="minorHAnsi"/>
                <w:color w:val="000000"/>
                <w:lang w:eastAsia="sl-SI"/>
              </w:rPr>
            </w:pPr>
            <w:r w:rsidRPr="004D39AE">
              <w:t>B</w:t>
            </w:r>
          </w:p>
        </w:tc>
      </w:tr>
      <w:tr w:rsidR="00F30FF7" w:rsidRPr="003672C6" w14:paraId="4BEAD897" w14:textId="77777777" w:rsidTr="0028148E">
        <w:trPr>
          <w:trHeight w:val="631"/>
        </w:trPr>
        <w:tc>
          <w:tcPr>
            <w:tcW w:w="0" w:type="auto"/>
            <w:shd w:val="clear" w:color="auto" w:fill="auto"/>
            <w:vAlign w:val="center"/>
            <w:hideMark/>
          </w:tcPr>
          <w:p w14:paraId="32E1E88C" w14:textId="77777777" w:rsidR="00F30FF7" w:rsidRPr="0064325F" w:rsidRDefault="00F30FF7" w:rsidP="0028148E">
            <w:pPr>
              <w:spacing w:after="0" w:line="240" w:lineRule="auto"/>
              <w:rPr>
                <w:rFonts w:eastAsia="Times New Roman" w:cstheme="minorHAnsi"/>
                <w:color w:val="000000"/>
                <w:lang w:eastAsia="sl-SI"/>
              </w:rPr>
            </w:pPr>
            <w:r w:rsidRPr="0064325F">
              <w:rPr>
                <w:rFonts w:eastAsia="Times New Roman" w:cstheme="minorHAnsi"/>
                <w:color w:val="000000"/>
                <w:lang w:eastAsia="sl-SI"/>
              </w:rPr>
              <w:t xml:space="preserve">Oblikovana celostna podoba/znamka KC UI za </w:t>
            </w:r>
            <w:proofErr w:type="spellStart"/>
            <w:r w:rsidRPr="0064325F">
              <w:rPr>
                <w:rFonts w:eastAsia="Times New Roman" w:cstheme="minorHAnsi"/>
                <w:color w:val="000000"/>
                <w:lang w:eastAsia="sl-SI"/>
              </w:rPr>
              <w:t>pozicioniranje</w:t>
            </w:r>
            <w:proofErr w:type="spellEnd"/>
            <w:r w:rsidRPr="0064325F">
              <w:rPr>
                <w:rFonts w:eastAsia="Times New Roman" w:cstheme="minorHAnsi"/>
                <w:color w:val="000000"/>
                <w:lang w:eastAsia="sl-SI"/>
              </w:rPr>
              <w:t xml:space="preserve"> Slovenije na nacionalnem/mednarodnem nivoju na področju UI</w:t>
            </w:r>
          </w:p>
        </w:tc>
        <w:tc>
          <w:tcPr>
            <w:tcW w:w="0" w:type="auto"/>
            <w:shd w:val="clear" w:color="auto" w:fill="auto"/>
            <w:vAlign w:val="center"/>
            <w:hideMark/>
          </w:tcPr>
          <w:p w14:paraId="1FA324A5" w14:textId="77777777" w:rsidR="00F30FF7" w:rsidRPr="0064325F" w:rsidRDefault="00F30FF7" w:rsidP="0028148E">
            <w:pPr>
              <w:spacing w:after="0" w:line="240" w:lineRule="auto"/>
              <w:jc w:val="right"/>
              <w:rPr>
                <w:rFonts w:eastAsia="Times New Roman" w:cstheme="minorHAnsi"/>
                <w:color w:val="000000"/>
                <w:lang w:eastAsia="sl-SI"/>
              </w:rPr>
            </w:pPr>
            <w:r w:rsidRPr="0064325F">
              <w:rPr>
                <w:rFonts w:eastAsia="Times New Roman" w:cstheme="minorHAnsi"/>
                <w:color w:val="000000"/>
                <w:lang w:eastAsia="sl-SI"/>
              </w:rPr>
              <w:t>1 celostna podoba</w:t>
            </w:r>
          </w:p>
        </w:tc>
        <w:tc>
          <w:tcPr>
            <w:tcW w:w="0" w:type="auto"/>
            <w:shd w:val="clear" w:color="auto" w:fill="auto"/>
            <w:vAlign w:val="center"/>
            <w:hideMark/>
          </w:tcPr>
          <w:p w14:paraId="50C182FD" w14:textId="4CE47422" w:rsidR="00F30FF7" w:rsidRPr="0064325F"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 xml:space="preserve">31. 1. </w:t>
            </w:r>
            <w:r w:rsidRPr="0064325F">
              <w:rPr>
                <w:rFonts w:eastAsia="Times New Roman" w:cstheme="minorHAnsi"/>
                <w:color w:val="000000"/>
                <w:lang w:eastAsia="sl-SI"/>
              </w:rPr>
              <w:t>202</w:t>
            </w:r>
            <w:r w:rsidR="00D14BB7">
              <w:rPr>
                <w:rFonts w:eastAsia="Times New Roman" w:cstheme="minorHAnsi"/>
                <w:color w:val="000000"/>
                <w:lang w:eastAsia="sl-SI"/>
              </w:rPr>
              <w:t>6</w:t>
            </w:r>
          </w:p>
        </w:tc>
        <w:tc>
          <w:tcPr>
            <w:tcW w:w="0" w:type="auto"/>
          </w:tcPr>
          <w:p w14:paraId="2ACB14D4" w14:textId="77777777" w:rsidR="00F30FF7" w:rsidRPr="0064325F"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A</w:t>
            </w:r>
          </w:p>
        </w:tc>
      </w:tr>
      <w:tr w:rsidR="00F30FF7" w:rsidRPr="003672C6" w14:paraId="2C8C945A" w14:textId="77777777" w:rsidTr="0028148E">
        <w:trPr>
          <w:trHeight w:val="515"/>
        </w:trPr>
        <w:tc>
          <w:tcPr>
            <w:tcW w:w="0" w:type="auto"/>
            <w:shd w:val="clear" w:color="auto" w:fill="auto"/>
            <w:vAlign w:val="center"/>
            <w:hideMark/>
          </w:tcPr>
          <w:p w14:paraId="0B83EEF4" w14:textId="77777777" w:rsidR="00F30FF7" w:rsidRPr="0064325F" w:rsidRDefault="00F30FF7" w:rsidP="0028148E">
            <w:pPr>
              <w:spacing w:after="0" w:line="240" w:lineRule="auto"/>
              <w:rPr>
                <w:rFonts w:eastAsia="Times New Roman" w:cstheme="minorHAnsi"/>
                <w:color w:val="000000"/>
                <w:lang w:eastAsia="sl-SI"/>
              </w:rPr>
            </w:pPr>
            <w:r w:rsidRPr="0064325F">
              <w:rPr>
                <w:rFonts w:eastAsia="Times New Roman" w:cstheme="minorHAnsi"/>
                <w:color w:val="000000"/>
                <w:lang w:eastAsia="sl-SI"/>
              </w:rPr>
              <w:t>Vzpostavitev in osveževanje nacionalne baze ponudnikov rešitev (produkt + storitev) na področju UI</w:t>
            </w:r>
          </w:p>
        </w:tc>
        <w:tc>
          <w:tcPr>
            <w:tcW w:w="0" w:type="auto"/>
            <w:shd w:val="clear" w:color="auto" w:fill="auto"/>
            <w:vAlign w:val="center"/>
            <w:hideMark/>
          </w:tcPr>
          <w:p w14:paraId="5F72AECD" w14:textId="77777777" w:rsidR="00F30FF7" w:rsidRPr="0064325F" w:rsidRDefault="00F30FF7" w:rsidP="0028148E">
            <w:pPr>
              <w:spacing w:after="0" w:line="240" w:lineRule="auto"/>
              <w:jc w:val="right"/>
              <w:rPr>
                <w:rFonts w:eastAsia="Times New Roman" w:cstheme="minorHAnsi"/>
                <w:color w:val="000000"/>
                <w:lang w:eastAsia="sl-SI"/>
              </w:rPr>
            </w:pPr>
            <w:r w:rsidRPr="0064325F">
              <w:rPr>
                <w:rFonts w:eastAsia="Times New Roman" w:cstheme="minorHAnsi"/>
                <w:color w:val="000000"/>
                <w:lang w:eastAsia="sl-SI"/>
              </w:rPr>
              <w:t>1 baza znanja</w:t>
            </w:r>
          </w:p>
        </w:tc>
        <w:tc>
          <w:tcPr>
            <w:tcW w:w="0" w:type="auto"/>
            <w:shd w:val="clear" w:color="auto" w:fill="auto"/>
            <w:vAlign w:val="center"/>
            <w:hideMark/>
          </w:tcPr>
          <w:p w14:paraId="4DA8D619" w14:textId="42FEDF1D" w:rsidR="00F30FF7" w:rsidRDefault="00D14BB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v</w:t>
            </w:r>
            <w:r w:rsidR="00F30FF7">
              <w:rPr>
                <w:rFonts w:eastAsia="Times New Roman" w:cstheme="minorHAnsi"/>
                <w:color w:val="000000"/>
                <w:lang w:eastAsia="sl-SI"/>
              </w:rPr>
              <w:t xml:space="preserve">zpostavitev: 31. 1. </w:t>
            </w:r>
            <w:r w:rsidR="00F30FF7" w:rsidRPr="0064325F">
              <w:rPr>
                <w:rFonts w:eastAsia="Times New Roman" w:cstheme="minorHAnsi"/>
                <w:color w:val="000000"/>
                <w:lang w:eastAsia="sl-SI"/>
              </w:rPr>
              <w:t>202</w:t>
            </w:r>
            <w:r>
              <w:rPr>
                <w:rFonts w:eastAsia="Times New Roman" w:cstheme="minorHAnsi"/>
                <w:color w:val="000000"/>
                <w:lang w:eastAsia="sl-SI"/>
              </w:rPr>
              <w:t>6</w:t>
            </w:r>
            <w:r w:rsidR="00F30FF7">
              <w:rPr>
                <w:rFonts w:eastAsia="Times New Roman" w:cstheme="minorHAnsi"/>
                <w:color w:val="000000"/>
                <w:lang w:eastAsia="sl-SI"/>
              </w:rPr>
              <w:t xml:space="preserve">, </w:t>
            </w:r>
            <w:r>
              <w:rPr>
                <w:rFonts w:eastAsia="Times New Roman" w:cstheme="minorHAnsi"/>
                <w:color w:val="000000"/>
                <w:lang w:eastAsia="sl-SI"/>
              </w:rPr>
              <w:t>o</w:t>
            </w:r>
            <w:r w:rsidR="00F30FF7">
              <w:rPr>
                <w:rFonts w:eastAsia="Times New Roman" w:cstheme="minorHAnsi"/>
                <w:color w:val="000000"/>
                <w:lang w:eastAsia="sl-SI"/>
              </w:rPr>
              <w:t xml:space="preserve">sveževanje: </w:t>
            </w:r>
          </w:p>
          <w:p w14:paraId="612A5EF0" w14:textId="77777777" w:rsidR="00F30FF7" w:rsidRDefault="00F30FF7" w:rsidP="0028148E">
            <w:pPr>
              <w:spacing w:after="0" w:line="240" w:lineRule="auto"/>
              <w:jc w:val="right"/>
            </w:pPr>
            <w:r>
              <w:t>31. 12. 2026</w:t>
            </w:r>
          </w:p>
          <w:p w14:paraId="3188FF92" w14:textId="77777777" w:rsidR="00F30FF7" w:rsidRDefault="00F30FF7" w:rsidP="0028148E">
            <w:pPr>
              <w:spacing w:after="0" w:line="240" w:lineRule="auto"/>
              <w:jc w:val="right"/>
            </w:pPr>
            <w:r>
              <w:t>31. 12. 2027</w:t>
            </w:r>
          </w:p>
          <w:p w14:paraId="6FC14A78" w14:textId="77777777" w:rsidR="00F30FF7" w:rsidRDefault="00F30FF7" w:rsidP="0028148E">
            <w:pPr>
              <w:spacing w:after="0" w:line="240" w:lineRule="auto"/>
              <w:jc w:val="right"/>
            </w:pPr>
            <w:r>
              <w:t>31. 12. 2028</w:t>
            </w:r>
          </w:p>
          <w:p w14:paraId="6552D3E7" w14:textId="77777777" w:rsidR="00F30FF7" w:rsidRPr="0064325F" w:rsidRDefault="00F30FF7" w:rsidP="0028148E">
            <w:pPr>
              <w:spacing w:after="0" w:line="240" w:lineRule="auto"/>
              <w:jc w:val="right"/>
              <w:rPr>
                <w:rFonts w:eastAsia="Times New Roman" w:cstheme="minorHAnsi"/>
                <w:color w:val="000000"/>
                <w:lang w:eastAsia="sl-SI"/>
              </w:rPr>
            </w:pPr>
            <w:r>
              <w:t xml:space="preserve">31. 12. </w:t>
            </w:r>
            <w:r w:rsidRPr="004D39AE">
              <w:t>2029</w:t>
            </w:r>
          </w:p>
        </w:tc>
        <w:tc>
          <w:tcPr>
            <w:tcW w:w="0" w:type="auto"/>
          </w:tcPr>
          <w:p w14:paraId="35983DEE" w14:textId="77777777" w:rsidR="00F30FF7" w:rsidRPr="0064325F"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C</w:t>
            </w:r>
          </w:p>
        </w:tc>
      </w:tr>
      <w:tr w:rsidR="00F30FF7" w:rsidRPr="003672C6" w14:paraId="152DE973" w14:textId="77777777" w:rsidTr="0028148E">
        <w:trPr>
          <w:trHeight w:val="253"/>
        </w:trPr>
        <w:tc>
          <w:tcPr>
            <w:tcW w:w="0" w:type="auto"/>
            <w:shd w:val="clear" w:color="auto" w:fill="auto"/>
            <w:vAlign w:val="center"/>
            <w:hideMark/>
          </w:tcPr>
          <w:p w14:paraId="2823FFB6"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Vzpostavljena virtualna platforma znanja</w:t>
            </w:r>
          </w:p>
        </w:tc>
        <w:tc>
          <w:tcPr>
            <w:tcW w:w="0" w:type="auto"/>
            <w:shd w:val="clear" w:color="auto" w:fill="auto"/>
            <w:vAlign w:val="center"/>
            <w:hideMark/>
          </w:tcPr>
          <w:p w14:paraId="0815B9BE"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1 virtualna platforma</w:t>
            </w:r>
          </w:p>
        </w:tc>
        <w:tc>
          <w:tcPr>
            <w:tcW w:w="0" w:type="auto"/>
            <w:shd w:val="clear" w:color="auto" w:fill="auto"/>
            <w:vAlign w:val="center"/>
            <w:hideMark/>
          </w:tcPr>
          <w:p w14:paraId="44837295" w14:textId="5F1F8168" w:rsidR="00F30FF7" w:rsidRPr="00E11521" w:rsidRDefault="00D14BB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28</w:t>
            </w:r>
            <w:r w:rsidR="00F30FF7" w:rsidRPr="00E11521">
              <w:rPr>
                <w:rFonts w:eastAsia="Times New Roman" w:cstheme="minorHAnsi"/>
                <w:color w:val="000000"/>
                <w:lang w:eastAsia="sl-SI"/>
              </w:rPr>
              <w:t xml:space="preserve">. 2. </w:t>
            </w:r>
            <w:r w:rsidR="00F30FF7">
              <w:rPr>
                <w:rFonts w:eastAsia="Times New Roman" w:cstheme="minorHAnsi"/>
                <w:color w:val="000000"/>
                <w:lang w:eastAsia="sl-SI"/>
              </w:rPr>
              <w:t>2</w:t>
            </w:r>
            <w:r w:rsidR="00F30FF7" w:rsidRPr="00E11521">
              <w:rPr>
                <w:rFonts w:eastAsia="Times New Roman" w:cstheme="minorHAnsi"/>
                <w:color w:val="000000"/>
                <w:lang w:eastAsia="sl-SI"/>
              </w:rPr>
              <w:t>02</w:t>
            </w:r>
            <w:r>
              <w:rPr>
                <w:rFonts w:eastAsia="Times New Roman" w:cstheme="minorHAnsi"/>
                <w:color w:val="000000"/>
                <w:lang w:eastAsia="sl-SI"/>
              </w:rPr>
              <w:t>6</w:t>
            </w:r>
          </w:p>
        </w:tc>
        <w:tc>
          <w:tcPr>
            <w:tcW w:w="0" w:type="auto"/>
          </w:tcPr>
          <w:p w14:paraId="01CF9FB1"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C</w:t>
            </w:r>
          </w:p>
        </w:tc>
      </w:tr>
      <w:tr w:rsidR="00F30FF7" w:rsidRPr="003672C6" w14:paraId="1247DDA0" w14:textId="77777777" w:rsidTr="0028148E">
        <w:trPr>
          <w:trHeight w:val="275"/>
        </w:trPr>
        <w:tc>
          <w:tcPr>
            <w:tcW w:w="0" w:type="auto"/>
            <w:shd w:val="clear" w:color="auto" w:fill="auto"/>
            <w:vAlign w:val="center"/>
            <w:hideMark/>
          </w:tcPr>
          <w:p w14:paraId="1D619156"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 xml:space="preserve">Izvedena usposabljanja, izobraževanja in delavnice na področju </w:t>
            </w:r>
            <w:r>
              <w:rPr>
                <w:rFonts w:eastAsia="Times New Roman" w:cstheme="minorHAnsi"/>
                <w:color w:val="000000"/>
                <w:lang w:eastAsia="sl-SI"/>
              </w:rPr>
              <w:t>UI</w:t>
            </w:r>
          </w:p>
        </w:tc>
        <w:tc>
          <w:tcPr>
            <w:tcW w:w="0" w:type="auto"/>
            <w:shd w:val="clear" w:color="auto" w:fill="auto"/>
            <w:vAlign w:val="center"/>
            <w:hideMark/>
          </w:tcPr>
          <w:p w14:paraId="43114F55"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vsaj 30</w:t>
            </w:r>
          </w:p>
        </w:tc>
        <w:tc>
          <w:tcPr>
            <w:tcW w:w="0" w:type="auto"/>
            <w:shd w:val="clear" w:color="auto" w:fill="auto"/>
            <w:vAlign w:val="center"/>
            <w:hideMark/>
          </w:tcPr>
          <w:p w14:paraId="0A1D4779"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31. 12. 2029</w:t>
            </w:r>
          </w:p>
        </w:tc>
        <w:tc>
          <w:tcPr>
            <w:tcW w:w="0" w:type="auto"/>
          </w:tcPr>
          <w:p w14:paraId="204BAD66"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C</w:t>
            </w:r>
          </w:p>
        </w:tc>
      </w:tr>
      <w:tr w:rsidR="00F30FF7" w:rsidRPr="003672C6" w14:paraId="4040BDCF" w14:textId="77777777" w:rsidTr="0028148E">
        <w:trPr>
          <w:trHeight w:val="915"/>
        </w:trPr>
        <w:tc>
          <w:tcPr>
            <w:tcW w:w="0" w:type="auto"/>
            <w:shd w:val="clear" w:color="auto" w:fill="auto"/>
            <w:vAlign w:val="center"/>
            <w:hideMark/>
          </w:tcPr>
          <w:p w14:paraId="6A0E061C"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Število vključenih posameznikov</w:t>
            </w:r>
            <w:r>
              <w:rPr>
                <w:rStyle w:val="Sprotnaopomba-sklic"/>
                <w:rFonts w:eastAsia="Times New Roman" w:cstheme="minorHAnsi"/>
                <w:color w:val="000000"/>
                <w:lang w:eastAsia="sl-SI"/>
              </w:rPr>
              <w:footnoteReference w:id="21"/>
            </w:r>
            <w:r w:rsidRPr="00C31C13">
              <w:rPr>
                <w:rFonts w:eastAsia="Times New Roman" w:cstheme="minorHAnsi"/>
                <w:color w:val="000000"/>
                <w:lang w:eastAsia="sl-SI"/>
              </w:rPr>
              <w:t xml:space="preserve"> v usposabljanja, izobraževanja in delavnice</w:t>
            </w:r>
          </w:p>
        </w:tc>
        <w:tc>
          <w:tcPr>
            <w:tcW w:w="0" w:type="auto"/>
            <w:shd w:val="clear" w:color="auto" w:fill="auto"/>
            <w:vAlign w:val="center"/>
            <w:hideMark/>
          </w:tcPr>
          <w:p w14:paraId="370D48D9"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vsaj 2000</w:t>
            </w:r>
          </w:p>
        </w:tc>
        <w:tc>
          <w:tcPr>
            <w:tcW w:w="0" w:type="auto"/>
            <w:shd w:val="clear" w:color="auto" w:fill="auto"/>
            <w:vAlign w:val="center"/>
            <w:hideMark/>
          </w:tcPr>
          <w:p w14:paraId="13B07D28"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31. 12. 2029</w:t>
            </w:r>
          </w:p>
        </w:tc>
        <w:tc>
          <w:tcPr>
            <w:tcW w:w="0" w:type="auto"/>
          </w:tcPr>
          <w:p w14:paraId="74BE3694" w14:textId="77777777" w:rsidR="00F30FF7" w:rsidRPr="00C31C13" w:rsidRDefault="00F30FF7" w:rsidP="0028148E">
            <w:pPr>
              <w:spacing w:after="0" w:line="240" w:lineRule="auto"/>
              <w:jc w:val="right"/>
              <w:rPr>
                <w:rFonts w:eastAsia="Times New Roman"/>
                <w:color w:val="000000"/>
                <w:lang w:eastAsia="sl-SI"/>
              </w:rPr>
            </w:pPr>
            <w:r w:rsidRPr="3E530FF2">
              <w:rPr>
                <w:rFonts w:eastAsia="Times New Roman"/>
                <w:color w:val="000000" w:themeColor="text1"/>
                <w:lang w:eastAsia="sl-SI"/>
              </w:rPr>
              <w:t xml:space="preserve">C </w:t>
            </w:r>
          </w:p>
        </w:tc>
      </w:tr>
      <w:tr w:rsidR="00F30FF7" w:rsidRPr="003672C6" w14:paraId="0DA5FD74" w14:textId="77777777" w:rsidTr="0028148E">
        <w:trPr>
          <w:trHeight w:val="353"/>
        </w:trPr>
        <w:tc>
          <w:tcPr>
            <w:tcW w:w="0" w:type="auto"/>
            <w:shd w:val="clear" w:color="auto" w:fill="auto"/>
            <w:vAlign w:val="center"/>
            <w:hideMark/>
          </w:tcPr>
          <w:p w14:paraId="0EBE735D" w14:textId="77777777" w:rsidR="00F30FF7" w:rsidRPr="00C31C13" w:rsidRDefault="00F30FF7" w:rsidP="0028148E">
            <w:pPr>
              <w:spacing w:after="0" w:line="240" w:lineRule="auto"/>
              <w:rPr>
                <w:rFonts w:eastAsia="Times New Roman" w:cstheme="minorHAnsi"/>
                <w:color w:val="000000"/>
                <w:lang w:eastAsia="sl-SI"/>
              </w:rPr>
            </w:pPr>
            <w:r w:rsidRPr="00F61104">
              <w:rPr>
                <w:rFonts w:eastAsia="Times New Roman" w:cstheme="minorHAnsi"/>
                <w:color w:val="000000"/>
                <w:lang w:eastAsia="sl-SI"/>
              </w:rPr>
              <w:lastRenderedPageBreak/>
              <w:t>Izvedba raziskave na temo potreb podjetij na področju UI (usposabljanja, svetovanja, spodbude ipd.) kot vhodni dokument za letni načrt dela</w:t>
            </w:r>
          </w:p>
        </w:tc>
        <w:tc>
          <w:tcPr>
            <w:tcW w:w="0" w:type="auto"/>
            <w:shd w:val="clear" w:color="auto" w:fill="auto"/>
            <w:vAlign w:val="center"/>
            <w:hideMark/>
          </w:tcPr>
          <w:p w14:paraId="3B5C5D00"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4 od leta 202</w:t>
            </w:r>
            <w:r>
              <w:rPr>
                <w:rFonts w:eastAsia="Times New Roman" w:cstheme="minorHAnsi"/>
                <w:color w:val="000000"/>
                <w:lang w:eastAsia="sl-SI"/>
              </w:rPr>
              <w:t>5</w:t>
            </w:r>
            <w:r w:rsidRPr="00C31C13">
              <w:rPr>
                <w:rFonts w:eastAsia="Times New Roman" w:cstheme="minorHAnsi"/>
                <w:color w:val="000000"/>
                <w:lang w:eastAsia="sl-SI"/>
              </w:rPr>
              <w:t xml:space="preserve"> (1 na leto)</w:t>
            </w:r>
          </w:p>
        </w:tc>
        <w:tc>
          <w:tcPr>
            <w:tcW w:w="0" w:type="auto"/>
            <w:shd w:val="clear" w:color="auto" w:fill="auto"/>
            <w:vAlign w:val="center"/>
            <w:hideMark/>
          </w:tcPr>
          <w:p w14:paraId="616894E7" w14:textId="69666902" w:rsidR="00F30FF7"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w:t>
            </w:r>
            <w:r w:rsidR="00D14BB7">
              <w:rPr>
                <w:rFonts w:eastAsia="Times New Roman" w:cstheme="minorHAnsi"/>
                <w:color w:val="000000"/>
                <w:lang w:eastAsia="sl-SI"/>
              </w:rPr>
              <w:t>1</w:t>
            </w:r>
            <w:r>
              <w:rPr>
                <w:rFonts w:eastAsia="Times New Roman" w:cstheme="minorHAnsi"/>
                <w:color w:val="000000"/>
                <w:lang w:eastAsia="sl-SI"/>
              </w:rPr>
              <w:t>. 1</w:t>
            </w:r>
            <w:r w:rsidR="00D14BB7">
              <w:rPr>
                <w:rFonts w:eastAsia="Times New Roman" w:cstheme="minorHAnsi"/>
                <w:color w:val="000000"/>
                <w:lang w:eastAsia="sl-SI"/>
              </w:rPr>
              <w:t>2</w:t>
            </w:r>
            <w:r>
              <w:rPr>
                <w:rFonts w:eastAsia="Times New Roman" w:cstheme="minorHAnsi"/>
                <w:color w:val="000000"/>
                <w:lang w:eastAsia="sl-SI"/>
              </w:rPr>
              <w:t>. 2025</w:t>
            </w:r>
          </w:p>
          <w:p w14:paraId="04253BD6" w14:textId="77777777" w:rsidR="00F30FF7"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30. 11. 2026</w:t>
            </w:r>
          </w:p>
          <w:p w14:paraId="23753305" w14:textId="77777777" w:rsidR="00F30FF7"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30. 11. 2027</w:t>
            </w:r>
          </w:p>
          <w:p w14:paraId="62331C15"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30. 11. 2028</w:t>
            </w:r>
          </w:p>
        </w:tc>
        <w:tc>
          <w:tcPr>
            <w:tcW w:w="0" w:type="auto"/>
          </w:tcPr>
          <w:p w14:paraId="5DC94697"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C</w:t>
            </w:r>
          </w:p>
        </w:tc>
      </w:tr>
      <w:tr w:rsidR="00F30FF7" w:rsidRPr="003672C6" w14:paraId="087C5ED4" w14:textId="77777777" w:rsidTr="0028148E">
        <w:trPr>
          <w:trHeight w:val="422"/>
        </w:trPr>
        <w:tc>
          <w:tcPr>
            <w:tcW w:w="0" w:type="auto"/>
            <w:shd w:val="clear" w:color="auto" w:fill="auto"/>
            <w:vAlign w:val="center"/>
            <w:hideMark/>
          </w:tcPr>
          <w:p w14:paraId="33F90284"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Število podjetij, za katera je bilo izvedeno poglobljeno strokovno svetovanje</w:t>
            </w:r>
          </w:p>
        </w:tc>
        <w:tc>
          <w:tcPr>
            <w:tcW w:w="0" w:type="auto"/>
            <w:shd w:val="clear" w:color="auto" w:fill="auto"/>
            <w:vAlign w:val="center"/>
            <w:hideMark/>
          </w:tcPr>
          <w:p w14:paraId="72E23E58"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vsaj 100</w:t>
            </w:r>
          </w:p>
        </w:tc>
        <w:tc>
          <w:tcPr>
            <w:tcW w:w="0" w:type="auto"/>
            <w:shd w:val="clear" w:color="auto" w:fill="auto"/>
            <w:vAlign w:val="center"/>
            <w:hideMark/>
          </w:tcPr>
          <w:p w14:paraId="6C7E9F3E"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31. 12. 2029</w:t>
            </w:r>
          </w:p>
        </w:tc>
        <w:tc>
          <w:tcPr>
            <w:tcW w:w="0" w:type="auto"/>
          </w:tcPr>
          <w:p w14:paraId="50AFEF4E"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F</w:t>
            </w:r>
          </w:p>
        </w:tc>
      </w:tr>
      <w:tr w:rsidR="00F30FF7" w:rsidRPr="003672C6" w14:paraId="074B039C" w14:textId="77777777" w:rsidTr="0028148E">
        <w:trPr>
          <w:trHeight w:val="615"/>
        </w:trPr>
        <w:tc>
          <w:tcPr>
            <w:tcW w:w="0" w:type="auto"/>
            <w:shd w:val="clear" w:color="auto" w:fill="auto"/>
            <w:vAlign w:val="center"/>
            <w:hideMark/>
          </w:tcPr>
          <w:p w14:paraId="264E962D"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 xml:space="preserve">Število deležnikov, ki </w:t>
            </w:r>
            <w:r>
              <w:rPr>
                <w:rFonts w:eastAsia="Times New Roman" w:cstheme="minorHAnsi"/>
                <w:color w:val="000000"/>
                <w:lang w:eastAsia="sl-SI"/>
              </w:rPr>
              <w:t>so bili</w:t>
            </w:r>
            <w:r w:rsidRPr="00C31C13">
              <w:rPr>
                <w:rFonts w:eastAsia="Times New Roman" w:cstheme="minorHAnsi"/>
                <w:color w:val="000000"/>
                <w:lang w:eastAsia="sl-SI"/>
              </w:rPr>
              <w:t xml:space="preserve"> vključen</w:t>
            </w:r>
            <w:r>
              <w:rPr>
                <w:rFonts w:eastAsia="Times New Roman" w:cstheme="minorHAnsi"/>
                <w:color w:val="000000"/>
                <w:lang w:eastAsia="sl-SI"/>
              </w:rPr>
              <w:t>i</w:t>
            </w:r>
            <w:r w:rsidRPr="00C31C13">
              <w:rPr>
                <w:rFonts w:eastAsia="Times New Roman" w:cstheme="minorHAnsi"/>
                <w:color w:val="000000"/>
                <w:lang w:eastAsia="sl-SI"/>
              </w:rPr>
              <w:t xml:space="preserve"> v povezovanje</w:t>
            </w:r>
          </w:p>
        </w:tc>
        <w:tc>
          <w:tcPr>
            <w:tcW w:w="0" w:type="auto"/>
            <w:shd w:val="clear" w:color="auto" w:fill="auto"/>
            <w:vAlign w:val="center"/>
            <w:hideMark/>
          </w:tcPr>
          <w:p w14:paraId="2FE407CD"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vsaj 100</w:t>
            </w:r>
          </w:p>
        </w:tc>
        <w:tc>
          <w:tcPr>
            <w:tcW w:w="0" w:type="auto"/>
            <w:shd w:val="clear" w:color="auto" w:fill="auto"/>
            <w:vAlign w:val="center"/>
            <w:hideMark/>
          </w:tcPr>
          <w:p w14:paraId="5A0C19F0"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31. 12. 2029</w:t>
            </w:r>
          </w:p>
        </w:tc>
        <w:tc>
          <w:tcPr>
            <w:tcW w:w="0" w:type="auto"/>
          </w:tcPr>
          <w:p w14:paraId="1D4BFD8E"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D</w:t>
            </w:r>
          </w:p>
        </w:tc>
      </w:tr>
      <w:tr w:rsidR="00F30FF7" w:rsidRPr="003672C6" w14:paraId="4038DF6E" w14:textId="77777777" w:rsidTr="0028148E">
        <w:trPr>
          <w:trHeight w:val="989"/>
        </w:trPr>
        <w:tc>
          <w:tcPr>
            <w:tcW w:w="0" w:type="auto"/>
            <w:shd w:val="clear" w:color="auto" w:fill="auto"/>
            <w:vAlign w:val="center"/>
            <w:hideMark/>
          </w:tcPr>
          <w:p w14:paraId="63D63509"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Število aktivnosti, izpeljanih na mednarodni ravni – med aktivnosti štejejo organizacija delegacij, izmenjava dobrih praks, predstavitev KC UI na mednarodnih dogodkih, predavanja, seminarji</w:t>
            </w:r>
            <w:r>
              <w:rPr>
                <w:rFonts w:eastAsia="Times New Roman" w:cstheme="minorHAnsi"/>
                <w:color w:val="000000"/>
                <w:lang w:eastAsia="sl-SI"/>
              </w:rPr>
              <w:t>, delovne skupine</w:t>
            </w:r>
            <w:r w:rsidRPr="00C31C13">
              <w:rPr>
                <w:rFonts w:eastAsia="Times New Roman" w:cstheme="minorHAnsi"/>
                <w:color w:val="000000"/>
                <w:lang w:eastAsia="sl-SI"/>
              </w:rPr>
              <w:t xml:space="preserve"> ipd.</w:t>
            </w:r>
          </w:p>
        </w:tc>
        <w:tc>
          <w:tcPr>
            <w:tcW w:w="0" w:type="auto"/>
            <w:shd w:val="clear" w:color="auto" w:fill="auto"/>
            <w:vAlign w:val="center"/>
            <w:hideMark/>
          </w:tcPr>
          <w:p w14:paraId="2BBD9168"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 xml:space="preserve">vsaj </w:t>
            </w:r>
            <w:r w:rsidRPr="00C31C13">
              <w:rPr>
                <w:rFonts w:eastAsia="Times New Roman" w:cstheme="minorHAnsi"/>
                <w:color w:val="000000"/>
                <w:lang w:eastAsia="sl-SI"/>
              </w:rPr>
              <w:t>20</w:t>
            </w:r>
          </w:p>
        </w:tc>
        <w:tc>
          <w:tcPr>
            <w:tcW w:w="0" w:type="auto"/>
            <w:shd w:val="clear" w:color="auto" w:fill="auto"/>
            <w:vAlign w:val="center"/>
            <w:hideMark/>
          </w:tcPr>
          <w:p w14:paraId="22801548"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31. 12. 2029</w:t>
            </w:r>
          </w:p>
        </w:tc>
        <w:tc>
          <w:tcPr>
            <w:tcW w:w="0" w:type="auto"/>
          </w:tcPr>
          <w:p w14:paraId="26BD1E1C"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E</w:t>
            </w:r>
          </w:p>
        </w:tc>
      </w:tr>
      <w:tr w:rsidR="00F30FF7" w:rsidRPr="003672C6" w14:paraId="41C7650F" w14:textId="77777777" w:rsidTr="0028148E">
        <w:trPr>
          <w:trHeight w:val="480"/>
        </w:trPr>
        <w:tc>
          <w:tcPr>
            <w:tcW w:w="0" w:type="auto"/>
            <w:shd w:val="clear" w:color="auto" w:fill="auto"/>
            <w:vAlign w:val="center"/>
            <w:hideMark/>
          </w:tcPr>
          <w:p w14:paraId="60E04ED5"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Število izvedenih koordinacij prijav na nacionalne ali mednarodne razpise</w:t>
            </w:r>
          </w:p>
        </w:tc>
        <w:tc>
          <w:tcPr>
            <w:tcW w:w="0" w:type="auto"/>
            <w:shd w:val="clear" w:color="auto" w:fill="auto"/>
            <w:vAlign w:val="center"/>
            <w:hideMark/>
          </w:tcPr>
          <w:p w14:paraId="183D3359"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5</w:t>
            </w:r>
          </w:p>
        </w:tc>
        <w:tc>
          <w:tcPr>
            <w:tcW w:w="0" w:type="auto"/>
            <w:shd w:val="clear" w:color="auto" w:fill="auto"/>
            <w:vAlign w:val="center"/>
            <w:hideMark/>
          </w:tcPr>
          <w:p w14:paraId="7EE79B5F"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31. 12. 2029</w:t>
            </w:r>
          </w:p>
        </w:tc>
        <w:tc>
          <w:tcPr>
            <w:tcW w:w="0" w:type="auto"/>
          </w:tcPr>
          <w:p w14:paraId="164074A4" w14:textId="77777777" w:rsidR="00F30FF7" w:rsidRPr="00C31C13" w:rsidRDefault="00F30FF7" w:rsidP="0028148E">
            <w:pPr>
              <w:spacing w:after="0" w:line="240" w:lineRule="auto"/>
              <w:jc w:val="right"/>
              <w:rPr>
                <w:rFonts w:eastAsia="Times New Roman"/>
                <w:color w:val="000000"/>
                <w:lang w:eastAsia="sl-SI"/>
              </w:rPr>
            </w:pPr>
            <w:r>
              <w:rPr>
                <w:rFonts w:eastAsia="Times New Roman"/>
                <w:color w:val="000000" w:themeColor="text1"/>
                <w:lang w:eastAsia="sl-SI"/>
              </w:rPr>
              <w:t>E</w:t>
            </w:r>
          </w:p>
        </w:tc>
      </w:tr>
      <w:tr w:rsidR="00F30FF7" w:rsidRPr="003672C6" w14:paraId="67277073" w14:textId="77777777" w:rsidTr="0028148E">
        <w:trPr>
          <w:trHeight w:val="785"/>
        </w:trPr>
        <w:tc>
          <w:tcPr>
            <w:tcW w:w="0" w:type="auto"/>
            <w:shd w:val="clear" w:color="auto" w:fill="auto"/>
            <w:vAlign w:val="center"/>
            <w:hideMark/>
          </w:tcPr>
          <w:p w14:paraId="197CD41B"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 xml:space="preserve">Število </w:t>
            </w:r>
            <w:r>
              <w:rPr>
                <w:rFonts w:eastAsia="Times New Roman" w:cstheme="minorHAnsi"/>
                <w:color w:val="000000"/>
                <w:lang w:eastAsia="sl-SI"/>
              </w:rPr>
              <w:t xml:space="preserve">novih </w:t>
            </w:r>
            <w:r w:rsidRPr="00C31C13">
              <w:rPr>
                <w:rFonts w:eastAsia="Times New Roman" w:cstheme="minorHAnsi"/>
                <w:color w:val="000000"/>
                <w:lang w:eastAsia="sl-SI"/>
              </w:rPr>
              <w:t xml:space="preserve">mednarodnih povezav (število članstev v mednarodnih partnerstvih in združenjih) </w:t>
            </w:r>
          </w:p>
        </w:tc>
        <w:tc>
          <w:tcPr>
            <w:tcW w:w="0" w:type="auto"/>
            <w:shd w:val="clear" w:color="auto" w:fill="auto"/>
            <w:vAlign w:val="center"/>
            <w:hideMark/>
          </w:tcPr>
          <w:p w14:paraId="64E1D99C"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vsaj 5</w:t>
            </w:r>
          </w:p>
        </w:tc>
        <w:tc>
          <w:tcPr>
            <w:tcW w:w="0" w:type="auto"/>
            <w:shd w:val="clear" w:color="auto" w:fill="auto"/>
            <w:vAlign w:val="center"/>
            <w:hideMark/>
          </w:tcPr>
          <w:p w14:paraId="476632A7"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31. 12. 2029</w:t>
            </w:r>
          </w:p>
        </w:tc>
        <w:tc>
          <w:tcPr>
            <w:tcW w:w="0" w:type="auto"/>
          </w:tcPr>
          <w:p w14:paraId="36B2099C"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E</w:t>
            </w:r>
          </w:p>
        </w:tc>
      </w:tr>
      <w:tr w:rsidR="00F30FF7" w:rsidRPr="003672C6" w14:paraId="7450AD16" w14:textId="77777777" w:rsidTr="0028148E">
        <w:trPr>
          <w:trHeight w:val="315"/>
        </w:trPr>
        <w:tc>
          <w:tcPr>
            <w:tcW w:w="0" w:type="auto"/>
            <w:shd w:val="clear" w:color="auto" w:fill="auto"/>
            <w:vAlign w:val="center"/>
            <w:hideMark/>
          </w:tcPr>
          <w:p w14:paraId="6F11D041" w14:textId="77777777" w:rsidR="00F30FF7" w:rsidRPr="00C31C13" w:rsidRDefault="00F30FF7" w:rsidP="0028148E">
            <w:pPr>
              <w:spacing w:after="0" w:line="240" w:lineRule="auto"/>
              <w:rPr>
                <w:rFonts w:eastAsia="Times New Roman" w:cstheme="minorHAnsi"/>
                <w:color w:val="000000"/>
                <w:lang w:eastAsia="sl-SI"/>
              </w:rPr>
            </w:pPr>
            <w:r w:rsidRPr="00C31C13">
              <w:rPr>
                <w:rFonts w:eastAsia="Times New Roman" w:cstheme="minorHAnsi"/>
                <w:color w:val="000000"/>
                <w:lang w:eastAsia="sl-SI"/>
              </w:rPr>
              <w:t>Evalvacija delovanja KC UI</w:t>
            </w:r>
          </w:p>
        </w:tc>
        <w:tc>
          <w:tcPr>
            <w:tcW w:w="0" w:type="auto"/>
            <w:shd w:val="clear" w:color="auto" w:fill="auto"/>
            <w:vAlign w:val="center"/>
            <w:hideMark/>
          </w:tcPr>
          <w:p w14:paraId="196F3DB5" w14:textId="77777777" w:rsidR="00F30FF7" w:rsidRPr="00C31C13" w:rsidRDefault="00F30FF7" w:rsidP="0028148E">
            <w:pPr>
              <w:spacing w:after="0" w:line="240" w:lineRule="auto"/>
              <w:jc w:val="right"/>
              <w:rPr>
                <w:rFonts w:eastAsia="Times New Roman" w:cstheme="minorHAnsi"/>
                <w:color w:val="000000"/>
                <w:lang w:eastAsia="sl-SI"/>
              </w:rPr>
            </w:pPr>
            <w:r w:rsidRPr="00C31C13">
              <w:rPr>
                <w:rFonts w:eastAsia="Times New Roman" w:cstheme="minorHAnsi"/>
                <w:color w:val="000000"/>
                <w:lang w:eastAsia="sl-SI"/>
              </w:rPr>
              <w:t>1 dokument</w:t>
            </w:r>
          </w:p>
        </w:tc>
        <w:tc>
          <w:tcPr>
            <w:tcW w:w="0" w:type="auto"/>
            <w:shd w:val="clear" w:color="auto" w:fill="auto"/>
            <w:vAlign w:val="center"/>
            <w:hideMark/>
          </w:tcPr>
          <w:p w14:paraId="5B9F1867"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 xml:space="preserve">31. 12. </w:t>
            </w:r>
            <w:r w:rsidRPr="00C31C13">
              <w:rPr>
                <w:rFonts w:eastAsia="Times New Roman" w:cstheme="minorHAnsi"/>
                <w:color w:val="000000"/>
                <w:lang w:eastAsia="sl-SI"/>
              </w:rPr>
              <w:t>2029</w:t>
            </w:r>
          </w:p>
        </w:tc>
        <w:tc>
          <w:tcPr>
            <w:tcW w:w="0" w:type="auto"/>
          </w:tcPr>
          <w:p w14:paraId="0178047C" w14:textId="77777777" w:rsidR="00F30FF7" w:rsidRPr="00C31C13" w:rsidRDefault="00F30FF7" w:rsidP="0028148E">
            <w:pPr>
              <w:spacing w:after="0" w:line="240" w:lineRule="auto"/>
              <w:jc w:val="right"/>
              <w:rPr>
                <w:rFonts w:eastAsia="Times New Roman" w:cstheme="minorHAnsi"/>
                <w:color w:val="000000"/>
                <w:lang w:eastAsia="sl-SI"/>
              </w:rPr>
            </w:pPr>
            <w:r>
              <w:rPr>
                <w:rFonts w:eastAsia="Times New Roman" w:cstheme="minorHAnsi"/>
                <w:color w:val="000000"/>
                <w:lang w:eastAsia="sl-SI"/>
              </w:rPr>
              <w:t>A</w:t>
            </w:r>
          </w:p>
        </w:tc>
      </w:tr>
    </w:tbl>
    <w:p w14:paraId="242B85E8" w14:textId="527AD9F4" w:rsidR="002C7885" w:rsidRPr="00BB6F49" w:rsidRDefault="002C7885" w:rsidP="00E92A2D">
      <w:pPr>
        <w:spacing w:after="0" w:line="260" w:lineRule="atLeast"/>
        <w:rPr>
          <w:rFonts w:cstheme="minorHAnsi"/>
        </w:rPr>
      </w:pPr>
    </w:p>
    <w:p w14:paraId="56028758" w14:textId="3AB63E11" w:rsidR="00A4474E" w:rsidRPr="00BB6F49" w:rsidRDefault="0045092C" w:rsidP="0045092C">
      <w:pPr>
        <w:pStyle w:val="Naslov2"/>
        <w:ind w:left="360"/>
        <w:rPr>
          <w:rFonts w:asciiTheme="minorHAnsi" w:hAnsiTheme="minorHAnsi" w:cstheme="minorHAnsi"/>
          <w:sz w:val="22"/>
          <w:szCs w:val="22"/>
        </w:rPr>
      </w:pPr>
      <w:r w:rsidRPr="00BB6F49">
        <w:rPr>
          <w:rFonts w:asciiTheme="minorHAnsi" w:hAnsiTheme="minorHAnsi" w:cstheme="minorHAnsi"/>
          <w:sz w:val="22"/>
          <w:szCs w:val="22"/>
        </w:rPr>
        <w:t>11</w:t>
      </w:r>
      <w:r w:rsidR="00C000C8" w:rsidRPr="00BB6F49">
        <w:rPr>
          <w:rFonts w:asciiTheme="minorHAnsi" w:hAnsiTheme="minorHAnsi" w:cstheme="minorHAnsi"/>
          <w:sz w:val="22"/>
          <w:szCs w:val="22"/>
        </w:rPr>
        <w:t xml:space="preserve">. </w:t>
      </w:r>
      <w:r w:rsidR="00A4474E" w:rsidRPr="00BB6F49">
        <w:rPr>
          <w:rFonts w:asciiTheme="minorHAnsi" w:hAnsiTheme="minorHAnsi" w:cstheme="minorHAnsi"/>
          <w:sz w:val="22"/>
          <w:szCs w:val="22"/>
        </w:rPr>
        <w:t>Navodila za izdelavo popolne vloge</w:t>
      </w:r>
    </w:p>
    <w:p w14:paraId="2A9D4268" w14:textId="77777777" w:rsidR="00086A12" w:rsidRDefault="00086A12" w:rsidP="00A4474E">
      <w:pPr>
        <w:spacing w:after="0"/>
        <w:rPr>
          <w:rFonts w:cstheme="minorHAnsi"/>
        </w:rPr>
      </w:pPr>
    </w:p>
    <w:p w14:paraId="1A59A447" w14:textId="38062267" w:rsidR="00086A12" w:rsidRDefault="00254970" w:rsidP="00A4474E">
      <w:pPr>
        <w:spacing w:after="0"/>
        <w:rPr>
          <w:rFonts w:cstheme="minorHAnsi"/>
        </w:rPr>
      </w:pPr>
      <w:r w:rsidRPr="00254970">
        <w:rPr>
          <w:rFonts w:cstheme="minorHAnsi"/>
        </w:rPr>
        <w:t>Vloga je popolna, če vsebuje pravilno in popolno izpolnjene vse zahtevane obrazce in dokazila. V kolikor vloga ni popolna oz. tudi po pozivu za dopolnitev vloge ne bo obsegala vseh spodaj navedenih sestavin, se bo takšna vloga zavrgla in je ARIS ne bo vsebinsko obravnavala.</w:t>
      </w:r>
    </w:p>
    <w:p w14:paraId="1A8B765E" w14:textId="77777777" w:rsidR="00254970" w:rsidRDefault="00254970" w:rsidP="00A4474E">
      <w:pPr>
        <w:spacing w:after="0"/>
        <w:rPr>
          <w:rFonts w:cstheme="minorHAnsi"/>
        </w:rPr>
      </w:pPr>
    </w:p>
    <w:p w14:paraId="7D38FB3B" w14:textId="53BB87FD" w:rsidR="00473FE0" w:rsidRPr="00BB6F49" w:rsidRDefault="00E24986" w:rsidP="00A4474E">
      <w:pPr>
        <w:spacing w:after="0"/>
        <w:rPr>
          <w:rFonts w:cstheme="minorHAnsi"/>
        </w:rPr>
      </w:pPr>
      <w:r>
        <w:rPr>
          <w:rFonts w:cstheme="minorHAnsi"/>
        </w:rPr>
        <w:t>P</w:t>
      </w:r>
      <w:r w:rsidR="00AB77A3" w:rsidRPr="00BB6F49">
        <w:rPr>
          <w:rFonts w:cstheme="minorHAnsi"/>
        </w:rPr>
        <w:t xml:space="preserve">rijavitelj </w:t>
      </w:r>
      <w:r w:rsidR="00086A12">
        <w:rPr>
          <w:rFonts w:cstheme="minorHAnsi"/>
        </w:rPr>
        <w:t>vlogo odda</w:t>
      </w:r>
      <w:r>
        <w:rPr>
          <w:rFonts w:cstheme="minorHAnsi"/>
        </w:rPr>
        <w:t xml:space="preserve"> </w:t>
      </w:r>
      <w:r w:rsidR="00086A12">
        <w:rPr>
          <w:rFonts w:cstheme="minorHAnsi"/>
        </w:rPr>
        <w:t>v tiskani obliki</w:t>
      </w:r>
      <w:r w:rsidR="00F57498">
        <w:rPr>
          <w:rFonts w:cstheme="minorHAnsi"/>
        </w:rPr>
        <w:t xml:space="preserve"> v enem izvodu in eni elektronski kopiji priloženi na </w:t>
      </w:r>
      <w:r w:rsidR="005A08FD">
        <w:rPr>
          <w:rFonts w:cstheme="minorHAnsi"/>
        </w:rPr>
        <w:t>elektronskem nosilcu</w:t>
      </w:r>
      <w:r w:rsidR="00F57498" w:rsidRPr="00F57498">
        <w:rPr>
          <w:rFonts w:cstheme="minorHAnsi"/>
        </w:rPr>
        <w:t xml:space="preserve"> podatkov (USB ključ</w:t>
      </w:r>
      <w:r w:rsidR="005A08FD">
        <w:rPr>
          <w:rFonts w:cstheme="minorHAnsi"/>
        </w:rPr>
        <w:t>ek</w:t>
      </w:r>
      <w:r w:rsidR="00F57498" w:rsidRPr="00F57498">
        <w:rPr>
          <w:rFonts w:cstheme="minorHAnsi"/>
        </w:rPr>
        <w:t>)</w:t>
      </w:r>
      <w:r w:rsidR="00254970" w:rsidRPr="00254970">
        <w:rPr>
          <w:rFonts w:cstheme="minorHAnsi"/>
        </w:rPr>
        <w:t xml:space="preserve">, ki vsebuje dokumente v Word oziroma Excel obliki in v Adobe </w:t>
      </w:r>
      <w:proofErr w:type="spellStart"/>
      <w:r w:rsidR="00254970" w:rsidRPr="00254970">
        <w:rPr>
          <w:rFonts w:cstheme="minorHAnsi"/>
        </w:rPr>
        <w:t>Acrobat</w:t>
      </w:r>
      <w:proofErr w:type="spellEnd"/>
      <w:r w:rsidR="00254970" w:rsidRPr="00254970">
        <w:rPr>
          <w:rFonts w:cstheme="minorHAnsi"/>
        </w:rPr>
        <w:t xml:space="preserve"> dokumentu.</w:t>
      </w:r>
      <w:r w:rsidR="00AB77A3" w:rsidRPr="00BB6F49">
        <w:rPr>
          <w:rFonts w:cstheme="minorHAnsi"/>
        </w:rPr>
        <w:t xml:space="preserve"> </w:t>
      </w:r>
      <w:r>
        <w:rPr>
          <w:rFonts w:cstheme="minorHAnsi"/>
        </w:rPr>
        <w:t>V</w:t>
      </w:r>
      <w:r w:rsidR="00AB77A3" w:rsidRPr="00BB6F49">
        <w:rPr>
          <w:rFonts w:cstheme="minorHAnsi"/>
        </w:rPr>
        <w:t xml:space="preserve"> celoti izpolnjene, podpisane</w:t>
      </w:r>
      <w:r w:rsidR="005A08FD">
        <w:rPr>
          <w:rFonts w:cstheme="minorHAnsi"/>
        </w:rPr>
        <w:t xml:space="preserve"> in</w:t>
      </w:r>
      <w:r w:rsidR="00AB77A3" w:rsidRPr="00BB6F49">
        <w:rPr>
          <w:rFonts w:cstheme="minorHAnsi"/>
        </w:rPr>
        <w:t xml:space="preserve"> žigosane</w:t>
      </w:r>
      <w:r w:rsidR="00650246">
        <w:rPr>
          <w:rFonts w:cstheme="minorHAnsi"/>
        </w:rPr>
        <w:t xml:space="preserve"> (v primeru poslovanja z žigom)</w:t>
      </w:r>
      <w:r w:rsidR="00AB77A3" w:rsidRPr="00BB6F49">
        <w:rPr>
          <w:rFonts w:cstheme="minorHAnsi"/>
        </w:rPr>
        <w:t xml:space="preserve"> </w:t>
      </w:r>
      <w:r w:rsidR="005A08FD">
        <w:rPr>
          <w:rFonts w:cstheme="minorHAnsi"/>
        </w:rPr>
        <w:t>določene v razpisni dokumentaciji</w:t>
      </w:r>
      <w:r w:rsidR="00AB77A3" w:rsidRPr="00BB6F49">
        <w:rPr>
          <w:rFonts w:cstheme="minorHAnsi"/>
        </w:rPr>
        <w:t xml:space="preserve"> </w:t>
      </w:r>
      <w:r w:rsidR="00254970">
        <w:rPr>
          <w:rFonts w:cstheme="minorHAnsi"/>
        </w:rPr>
        <w:t xml:space="preserve">ter elektronski nosilec podatkov </w:t>
      </w:r>
      <w:r>
        <w:rPr>
          <w:rFonts w:cstheme="minorHAnsi"/>
        </w:rPr>
        <w:t xml:space="preserve">je potrebno </w:t>
      </w:r>
      <w:r w:rsidR="00AB77A3" w:rsidRPr="00BB6F49">
        <w:rPr>
          <w:rFonts w:cstheme="minorHAnsi"/>
        </w:rPr>
        <w:t xml:space="preserve">v </w:t>
      </w:r>
      <w:r w:rsidR="005A08FD">
        <w:rPr>
          <w:rFonts w:cstheme="minorHAnsi"/>
        </w:rPr>
        <w:t>zaprti in pravilno označeni ovojnici</w:t>
      </w:r>
      <w:r w:rsidR="00AB77A3" w:rsidRPr="00BB6F49">
        <w:rPr>
          <w:rFonts w:cstheme="minorHAnsi"/>
        </w:rPr>
        <w:t xml:space="preserve"> posredovati ARIS po pošti ali osebno v času uradnih ur. Rok za oddajo je:</w:t>
      </w:r>
    </w:p>
    <w:p w14:paraId="58DDDFF2" w14:textId="77777777" w:rsidR="00AB77A3" w:rsidRPr="00BB6F49" w:rsidRDefault="00AB77A3" w:rsidP="00A4474E">
      <w:pPr>
        <w:spacing w:after="0"/>
        <w:rPr>
          <w:rFonts w:cstheme="minorHAnsi"/>
        </w:rPr>
      </w:pPr>
    </w:p>
    <w:p w14:paraId="472D3C5A" w14:textId="73B117FB" w:rsidR="00AB77A3" w:rsidRPr="00584F3A" w:rsidRDefault="00AB77A3" w:rsidP="00584F3A">
      <w:pPr>
        <w:pStyle w:val="Odstavekseznama"/>
        <w:numPr>
          <w:ilvl w:val="0"/>
          <w:numId w:val="4"/>
        </w:numPr>
        <w:spacing w:after="0"/>
        <w:rPr>
          <w:rFonts w:cstheme="minorHAnsi"/>
        </w:rPr>
      </w:pPr>
      <w:r w:rsidRPr="00584F3A">
        <w:rPr>
          <w:rFonts w:cstheme="minorHAnsi"/>
        </w:rPr>
        <w:t xml:space="preserve">po pošti: priporočeno, razviden mora biti poštni žig oddaje na ovojnici najkasneje na zadnji dan oddaje </w:t>
      </w:r>
      <w:r w:rsidR="00B201E2" w:rsidRPr="00584F3A">
        <w:rPr>
          <w:rFonts w:cstheme="minorHAnsi"/>
        </w:rPr>
        <w:t xml:space="preserve">vlog </w:t>
      </w:r>
      <w:r w:rsidRPr="00584F3A">
        <w:rPr>
          <w:rFonts w:cstheme="minorHAnsi"/>
        </w:rPr>
        <w:t>ob 14.00 uri ali</w:t>
      </w:r>
    </w:p>
    <w:p w14:paraId="0AAEF04B" w14:textId="6BF1F8E8" w:rsidR="00A4474E" w:rsidRPr="00584F3A" w:rsidRDefault="00071544" w:rsidP="00584F3A">
      <w:pPr>
        <w:pStyle w:val="Odstavekseznama"/>
        <w:numPr>
          <w:ilvl w:val="0"/>
          <w:numId w:val="4"/>
        </w:numPr>
        <w:spacing w:after="0"/>
        <w:rPr>
          <w:rFonts w:cstheme="minorHAnsi"/>
        </w:rPr>
      </w:pPr>
      <w:r w:rsidRPr="00584F3A">
        <w:rPr>
          <w:rFonts w:cstheme="minorHAnsi"/>
        </w:rPr>
        <w:t xml:space="preserve">osebno: do roka za oddajo </w:t>
      </w:r>
      <w:r w:rsidR="00B201E2" w:rsidRPr="00584F3A">
        <w:rPr>
          <w:rFonts w:cstheme="minorHAnsi"/>
        </w:rPr>
        <w:t>vlog</w:t>
      </w:r>
      <w:r w:rsidRPr="00584F3A">
        <w:rPr>
          <w:rFonts w:cstheme="minorHAnsi"/>
        </w:rPr>
        <w:t>, to je do vključno 14</w:t>
      </w:r>
      <w:r w:rsidR="003C295E" w:rsidRPr="00584F3A">
        <w:rPr>
          <w:rFonts w:cstheme="minorHAnsi"/>
        </w:rPr>
        <w:t>.</w:t>
      </w:r>
      <w:r w:rsidRPr="00584F3A">
        <w:rPr>
          <w:rFonts w:cstheme="minorHAnsi"/>
        </w:rPr>
        <w:t>00 ure v glavni pisarni ARIS, in sicer v času uradnih ur ob ponedeljkih in sredah od 10.00 do 12.00 in od 13.00 do 15.00 ter ob petkih od 10.00 do 12.30.</w:t>
      </w:r>
    </w:p>
    <w:p w14:paraId="76E4D283" w14:textId="77777777" w:rsidR="00071544" w:rsidRPr="00BB6F49" w:rsidRDefault="00071544" w:rsidP="00A4474E">
      <w:pPr>
        <w:spacing w:after="0"/>
        <w:rPr>
          <w:rFonts w:cstheme="minorHAnsi"/>
        </w:rPr>
      </w:pPr>
    </w:p>
    <w:p w14:paraId="744526A3" w14:textId="36189822" w:rsidR="00A4474E" w:rsidRPr="00BB6F49" w:rsidRDefault="00A4474E" w:rsidP="00A4474E">
      <w:pPr>
        <w:spacing w:after="0"/>
        <w:rPr>
          <w:rFonts w:cstheme="minorHAnsi"/>
        </w:rPr>
      </w:pPr>
      <w:r w:rsidRPr="00BB6F49">
        <w:rPr>
          <w:rFonts w:cstheme="minorHAnsi"/>
        </w:rPr>
        <w:t xml:space="preserve">Vloga velja za popolno, če prijavitelj do predpisanega roka za oddajo vlog v zaprti ovojnici </w:t>
      </w:r>
      <w:r w:rsidR="00D703F6" w:rsidRPr="00D703F6">
        <w:rPr>
          <w:rFonts w:cstheme="minorHAnsi"/>
        </w:rPr>
        <w:t xml:space="preserve">z oznako »NE ODPIRAJ, VLOGA NA JAVNI RAZPIS! – JR KC UI« in s polnim nazivom ter naslovom prijavitelja </w:t>
      </w:r>
      <w:r w:rsidRPr="00BB6F49">
        <w:rPr>
          <w:rFonts w:cstheme="minorHAnsi"/>
        </w:rPr>
        <w:t>predloži naslednje dokumente:</w:t>
      </w:r>
    </w:p>
    <w:p w14:paraId="1BE840AA" w14:textId="77777777" w:rsidR="00A4474E" w:rsidRPr="00BB6F49" w:rsidRDefault="00A4474E" w:rsidP="00A4474E">
      <w:pPr>
        <w:spacing w:after="0"/>
        <w:rPr>
          <w:rFonts w:cstheme="minorHAnsi"/>
          <w:highlight w:val="yellow"/>
        </w:rPr>
      </w:pPr>
    </w:p>
    <w:p w14:paraId="2F6CA106" w14:textId="77777777" w:rsidR="00516EE5" w:rsidRPr="00546AC9" w:rsidRDefault="00516EE5" w:rsidP="00516EE5">
      <w:pPr>
        <w:spacing w:after="0" w:line="276" w:lineRule="auto"/>
        <w:ind w:left="11" w:right="54" w:hanging="11"/>
        <w:contextualSpacing/>
        <w:rPr>
          <w:rFonts w:cstheme="minorHAnsi"/>
        </w:rPr>
      </w:pPr>
      <w:bookmarkStart w:id="32" w:name="_Hlk185241333"/>
      <w:r w:rsidRPr="00546AC9">
        <w:rPr>
          <w:rFonts w:cstheme="minorHAnsi"/>
        </w:rPr>
        <w:t>1 – Prijavni obrazec (OBRAZEC 1)</w:t>
      </w:r>
    </w:p>
    <w:p w14:paraId="756A215E" w14:textId="4C6DD4FB" w:rsidR="00516EE5" w:rsidRPr="00546AC9" w:rsidRDefault="00516EE5" w:rsidP="00516EE5">
      <w:pPr>
        <w:spacing w:after="0" w:line="276" w:lineRule="auto"/>
        <w:ind w:left="11" w:right="54" w:hanging="11"/>
        <w:contextualSpacing/>
        <w:rPr>
          <w:rFonts w:cstheme="minorHAnsi"/>
        </w:rPr>
      </w:pPr>
      <w:r w:rsidRPr="00546AC9">
        <w:rPr>
          <w:rFonts w:cstheme="minorHAnsi"/>
        </w:rPr>
        <w:t>2 – Izjava o sprejemanju pogojev za kandidiranje (OBRAZEC 2)</w:t>
      </w:r>
      <w:r w:rsidR="00254970">
        <w:rPr>
          <w:rFonts w:cstheme="minorHAnsi"/>
        </w:rPr>
        <w:t xml:space="preserve"> (za vsakega </w:t>
      </w:r>
      <w:proofErr w:type="spellStart"/>
      <w:r w:rsidR="00254970">
        <w:rPr>
          <w:rFonts w:cstheme="minorHAnsi"/>
        </w:rPr>
        <w:t>konzorcijskega</w:t>
      </w:r>
      <w:proofErr w:type="spellEnd"/>
      <w:r w:rsidR="00254970">
        <w:rPr>
          <w:rFonts w:cstheme="minorHAnsi"/>
        </w:rPr>
        <w:t xml:space="preserve"> partnerja)</w:t>
      </w:r>
    </w:p>
    <w:p w14:paraId="038F0A37" w14:textId="0664062A" w:rsidR="00516EE5" w:rsidRPr="00546AC9" w:rsidRDefault="00516EE5" w:rsidP="00516EE5">
      <w:pPr>
        <w:spacing w:after="0" w:line="276" w:lineRule="auto"/>
        <w:ind w:left="11" w:right="54" w:hanging="11"/>
        <w:contextualSpacing/>
        <w:rPr>
          <w:rFonts w:cstheme="minorHAnsi"/>
        </w:rPr>
      </w:pPr>
      <w:r w:rsidRPr="00546AC9">
        <w:rPr>
          <w:rFonts w:cstheme="minorHAnsi"/>
        </w:rPr>
        <w:t>3</w:t>
      </w:r>
      <w:r w:rsidR="002A4739">
        <w:rPr>
          <w:rFonts w:cstheme="minorHAnsi"/>
        </w:rPr>
        <w:t xml:space="preserve"> </w:t>
      </w:r>
      <w:r w:rsidR="002A4739" w:rsidRPr="002A4739">
        <w:rPr>
          <w:rFonts w:cstheme="minorHAnsi"/>
        </w:rPr>
        <w:t>–</w:t>
      </w:r>
      <w:r w:rsidR="002A4739">
        <w:rPr>
          <w:rFonts w:cstheme="minorHAnsi"/>
        </w:rPr>
        <w:t xml:space="preserve"> </w:t>
      </w:r>
      <w:r w:rsidRPr="00546AC9">
        <w:rPr>
          <w:rFonts w:cstheme="minorHAnsi"/>
        </w:rPr>
        <w:t>Izjava glede pridobivanja podatkov o dejanskih lastnikih (OBRAZEC 3)</w:t>
      </w:r>
      <w:r w:rsidR="00254970" w:rsidRPr="002A4739">
        <w:rPr>
          <w:rFonts w:cstheme="minorHAnsi"/>
        </w:rPr>
        <w:t xml:space="preserve"> </w:t>
      </w:r>
      <w:r w:rsidR="00254970" w:rsidRPr="00254970">
        <w:rPr>
          <w:rFonts w:cstheme="minorHAnsi"/>
        </w:rPr>
        <w:t xml:space="preserve">(za vsakega </w:t>
      </w:r>
      <w:proofErr w:type="spellStart"/>
      <w:r w:rsidR="00254970" w:rsidRPr="00254970">
        <w:rPr>
          <w:rFonts w:cstheme="minorHAnsi"/>
        </w:rPr>
        <w:t>konzorcijskega</w:t>
      </w:r>
      <w:proofErr w:type="spellEnd"/>
      <w:r w:rsidR="00254970" w:rsidRPr="00254970">
        <w:rPr>
          <w:rFonts w:cstheme="minorHAnsi"/>
        </w:rPr>
        <w:t xml:space="preserve"> partnerja)</w:t>
      </w:r>
    </w:p>
    <w:p w14:paraId="21878539" w14:textId="6223ACF9" w:rsidR="00516EE5" w:rsidRPr="00546AC9" w:rsidRDefault="00516EE5" w:rsidP="00516EE5">
      <w:pPr>
        <w:spacing w:after="0" w:line="276" w:lineRule="auto"/>
        <w:ind w:left="11" w:right="54" w:hanging="11"/>
        <w:contextualSpacing/>
        <w:rPr>
          <w:rFonts w:cstheme="minorHAnsi"/>
        </w:rPr>
      </w:pPr>
      <w:r w:rsidRPr="00546AC9">
        <w:rPr>
          <w:rFonts w:cstheme="minorHAnsi"/>
        </w:rPr>
        <w:lastRenderedPageBreak/>
        <w:t xml:space="preserve">4 – Pooblastilo za pridobitev podatkov </w:t>
      </w:r>
      <w:r w:rsidR="00391073" w:rsidRPr="00391073">
        <w:rPr>
          <w:rFonts w:cstheme="minorHAnsi"/>
        </w:rPr>
        <w:t>─</w:t>
      </w:r>
      <w:r w:rsidRPr="00546AC9">
        <w:rPr>
          <w:rFonts w:cstheme="minorHAnsi"/>
        </w:rPr>
        <w:t xml:space="preserve"> FURS (OBRAZEC 4)</w:t>
      </w:r>
      <w:r w:rsidR="00254970" w:rsidRPr="00254970">
        <w:t xml:space="preserve"> </w:t>
      </w:r>
      <w:r w:rsidR="00254970" w:rsidRPr="00254970">
        <w:rPr>
          <w:rFonts w:cstheme="minorHAnsi"/>
        </w:rPr>
        <w:t xml:space="preserve">(za vsakega </w:t>
      </w:r>
      <w:proofErr w:type="spellStart"/>
      <w:r w:rsidR="00254970" w:rsidRPr="00254970">
        <w:rPr>
          <w:rFonts w:cstheme="minorHAnsi"/>
        </w:rPr>
        <w:t>konzorcijskega</w:t>
      </w:r>
      <w:proofErr w:type="spellEnd"/>
      <w:r w:rsidR="00254970" w:rsidRPr="00254970">
        <w:rPr>
          <w:rFonts w:cstheme="minorHAnsi"/>
        </w:rPr>
        <w:t xml:space="preserve"> partnerja)</w:t>
      </w:r>
    </w:p>
    <w:p w14:paraId="670E99BF" w14:textId="77777777" w:rsidR="00516EE5" w:rsidRDefault="00516EE5" w:rsidP="00516EE5">
      <w:pPr>
        <w:spacing w:after="0" w:line="276" w:lineRule="auto"/>
        <w:ind w:left="11" w:right="54" w:hanging="11"/>
        <w:contextualSpacing/>
        <w:rPr>
          <w:rFonts w:cstheme="minorHAnsi"/>
        </w:rPr>
      </w:pPr>
      <w:r w:rsidRPr="00546AC9">
        <w:rPr>
          <w:rFonts w:cstheme="minorHAnsi"/>
        </w:rPr>
        <w:t>5 – Predstavitev projekta (OBRAZEC 5)</w:t>
      </w:r>
    </w:p>
    <w:p w14:paraId="151C63B8" w14:textId="29E42BC7" w:rsidR="00254970" w:rsidRPr="00546AC9" w:rsidRDefault="00254970" w:rsidP="00516EE5">
      <w:pPr>
        <w:spacing w:after="0" w:line="276" w:lineRule="auto"/>
        <w:ind w:left="11" w:right="54" w:hanging="11"/>
        <w:contextualSpacing/>
        <w:rPr>
          <w:rFonts w:cstheme="minorHAnsi"/>
        </w:rPr>
      </w:pPr>
      <w:r>
        <w:rPr>
          <w:rFonts w:cstheme="minorHAnsi"/>
        </w:rPr>
        <w:t>5 ENG – Predstavitev projekta v angleškem jeziku (OBRAZEC 5 ENG)</w:t>
      </w:r>
    </w:p>
    <w:p w14:paraId="362D1D83" w14:textId="77777777" w:rsidR="00516EE5" w:rsidRPr="00546AC9" w:rsidRDefault="00516EE5" w:rsidP="00516EE5">
      <w:pPr>
        <w:spacing w:after="0" w:line="276" w:lineRule="auto"/>
        <w:ind w:left="11" w:right="54" w:hanging="11"/>
        <w:contextualSpacing/>
        <w:rPr>
          <w:rFonts w:cstheme="minorHAnsi"/>
        </w:rPr>
      </w:pPr>
      <w:r w:rsidRPr="00546AC9">
        <w:rPr>
          <w:rFonts w:cstheme="minorHAnsi"/>
        </w:rPr>
        <w:t>6 – Finančni podatki o projektu</w:t>
      </w:r>
      <w:r w:rsidRPr="00546AC9" w:rsidDel="000B7539">
        <w:rPr>
          <w:rFonts w:cstheme="minorHAnsi"/>
        </w:rPr>
        <w:t xml:space="preserve"> </w:t>
      </w:r>
      <w:r w:rsidRPr="00546AC9">
        <w:rPr>
          <w:rFonts w:cstheme="minorHAnsi"/>
        </w:rPr>
        <w:t>(OBRAZEC 6)</w:t>
      </w:r>
    </w:p>
    <w:p w14:paraId="7BD1FE5B" w14:textId="77777777" w:rsidR="00516EE5" w:rsidRPr="00546AC9" w:rsidRDefault="00516EE5" w:rsidP="00516EE5">
      <w:pPr>
        <w:spacing w:after="0" w:line="276" w:lineRule="auto"/>
        <w:ind w:left="11" w:right="54" w:hanging="11"/>
        <w:contextualSpacing/>
        <w:rPr>
          <w:rFonts w:cstheme="minorHAnsi"/>
        </w:rPr>
      </w:pPr>
      <w:r w:rsidRPr="00546AC9">
        <w:rPr>
          <w:rFonts w:cstheme="minorHAnsi"/>
        </w:rPr>
        <w:t xml:space="preserve">7 – Podpisana </w:t>
      </w:r>
      <w:proofErr w:type="spellStart"/>
      <w:r w:rsidRPr="00546AC9">
        <w:rPr>
          <w:rFonts w:cstheme="minorHAnsi"/>
        </w:rPr>
        <w:t>konzorcijska</w:t>
      </w:r>
      <w:proofErr w:type="spellEnd"/>
      <w:r w:rsidRPr="00546AC9">
        <w:rPr>
          <w:rFonts w:cstheme="minorHAnsi"/>
        </w:rPr>
        <w:t xml:space="preserve"> pogodba (uporabite vzorec iz OBRAZCA 7)</w:t>
      </w:r>
    </w:p>
    <w:p w14:paraId="4217EC1C" w14:textId="77777777" w:rsidR="00516EE5" w:rsidRPr="00546AC9" w:rsidRDefault="00516EE5" w:rsidP="00516EE5">
      <w:pPr>
        <w:spacing w:after="0" w:line="276" w:lineRule="auto"/>
        <w:ind w:left="11" w:right="54" w:hanging="11"/>
        <w:contextualSpacing/>
        <w:rPr>
          <w:rFonts w:cstheme="minorHAnsi"/>
        </w:rPr>
      </w:pPr>
      <w:r w:rsidRPr="00546AC9">
        <w:rPr>
          <w:rFonts w:cstheme="minorHAnsi"/>
        </w:rPr>
        <w:t>8 – Vzorec pogodbe o (so)financiranju (OBRAZEC 8)</w:t>
      </w:r>
    </w:p>
    <w:p w14:paraId="2AC9BC2D" w14:textId="338F6F0F" w:rsidR="00516EE5" w:rsidRPr="00546AC9" w:rsidRDefault="00516EE5" w:rsidP="00516EE5">
      <w:pPr>
        <w:spacing w:after="0" w:line="276" w:lineRule="auto"/>
        <w:ind w:left="11" w:right="54" w:hanging="11"/>
        <w:contextualSpacing/>
        <w:rPr>
          <w:rFonts w:cstheme="minorHAnsi"/>
        </w:rPr>
      </w:pPr>
      <w:r w:rsidRPr="00546AC9">
        <w:rPr>
          <w:rFonts w:cstheme="minorHAnsi"/>
        </w:rPr>
        <w:t>9 – Izjava o opredelitvi organizacije za raziskave in širjenje znanja (OBRAZEC 9)</w:t>
      </w:r>
      <w:r w:rsidR="002A4739">
        <w:rPr>
          <w:rFonts w:cstheme="minorHAnsi"/>
        </w:rPr>
        <w:t xml:space="preserve"> (za RO)</w:t>
      </w:r>
    </w:p>
    <w:p w14:paraId="1844C133" w14:textId="505E62F0" w:rsidR="00516EE5" w:rsidRPr="006C7BFD" w:rsidRDefault="00516EE5" w:rsidP="00516EE5">
      <w:pPr>
        <w:spacing w:after="0" w:line="276" w:lineRule="auto"/>
        <w:ind w:left="11" w:right="54" w:hanging="11"/>
        <w:contextualSpacing/>
        <w:rPr>
          <w:rFonts w:cstheme="minorHAnsi"/>
        </w:rPr>
      </w:pPr>
      <w:r w:rsidRPr="00546AC9">
        <w:rPr>
          <w:rFonts w:cstheme="minorHAnsi"/>
        </w:rPr>
        <w:t xml:space="preserve">10 – Oddaja vloge </w:t>
      </w:r>
      <w:r w:rsidR="00391073" w:rsidRPr="00391073">
        <w:rPr>
          <w:rFonts w:cstheme="minorHAnsi"/>
        </w:rPr>
        <w:t>─</w:t>
      </w:r>
      <w:r w:rsidRPr="00546AC9">
        <w:rPr>
          <w:rFonts w:cstheme="minorHAnsi"/>
        </w:rPr>
        <w:t xml:space="preserve"> VZOREC (OBRAZEC 10)</w:t>
      </w:r>
    </w:p>
    <w:bookmarkEnd w:id="32"/>
    <w:p w14:paraId="091AAF01" w14:textId="77777777" w:rsidR="00A4474E" w:rsidRPr="00BB6F49" w:rsidRDefault="00A4474E" w:rsidP="00A4474E">
      <w:pPr>
        <w:pStyle w:val="Odstavekseznama"/>
        <w:spacing w:after="0"/>
        <w:rPr>
          <w:rFonts w:cstheme="minorHAnsi"/>
          <w:highlight w:val="yellow"/>
        </w:rPr>
      </w:pPr>
    </w:p>
    <w:p w14:paraId="397A4125" w14:textId="77777777" w:rsidR="00254970" w:rsidRDefault="00254970" w:rsidP="00DA5170">
      <w:pPr>
        <w:rPr>
          <w:rFonts w:cstheme="minorHAnsi"/>
        </w:rPr>
      </w:pPr>
      <w:r w:rsidRPr="00254970">
        <w:rPr>
          <w:rFonts w:cstheme="minorHAnsi"/>
        </w:rPr>
        <w:t xml:space="preserve">Vloga mora biti pripravljena v slovenskem jeziku in skladno z določili razpisne dokumentacije. Del vloge mora biti v skladu z navodili na obrazcih pripravljen tudi v angleškem jeziku. Stroški priprave vloge in oddaje vloge na predmetni javni razpis niso upravičen strošek in bremenijo konzorcij.  </w:t>
      </w:r>
    </w:p>
    <w:p w14:paraId="61844AF5" w14:textId="26B10B48" w:rsidR="00254970" w:rsidRDefault="00254970" w:rsidP="00DA5170">
      <w:pPr>
        <w:rPr>
          <w:rFonts w:cstheme="minorHAnsi"/>
        </w:rPr>
      </w:pPr>
      <w:r w:rsidRPr="00254970">
        <w:rPr>
          <w:rFonts w:cstheme="minorHAnsi"/>
        </w:rPr>
        <w:t>Prijavitelje na javni razpis opozarjamo, naj tiste dele vloge, v katerih se nahajajo zaupni podatki, posebej označijo kot poslovno skrivnost. 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»POSLOVNA SKRIVNOST«, v primeru daljše vsebine celotne strani pa se navede »POSLOVNA SKRIVNOST« na vrhu strani. Napis »POSLOVNA SKRIVNOST« naj bo označen z dovolj velikimi črkami in izstopajočo barvo, da bo ob pregledu vloge takoj opazen. V OBRAZCU 1 mora prijavitelj tudi pojasniti, zakaj je določena vsebina vloge označena kot poslovna skrivnost.</w:t>
      </w:r>
    </w:p>
    <w:p w14:paraId="0BA5A4C9" w14:textId="3E9E7F3E" w:rsidR="00F90E6C" w:rsidRPr="00BB6F49" w:rsidRDefault="00DA5170" w:rsidP="00DA5170">
      <w:pPr>
        <w:rPr>
          <w:rFonts w:cstheme="minorHAnsi"/>
        </w:rPr>
      </w:pPr>
      <w:r w:rsidRPr="00BB6F49">
        <w:rPr>
          <w:rFonts w:cstheme="minorHAnsi"/>
        </w:rPr>
        <w:br w:type="page"/>
      </w:r>
    </w:p>
    <w:p w14:paraId="3D30D496" w14:textId="77777777" w:rsidR="00F90E6C" w:rsidRPr="00BB6F49" w:rsidRDefault="00F90E6C" w:rsidP="00F90E6C">
      <w:pPr>
        <w:pStyle w:val="NASLOV1"/>
        <w:rPr>
          <w:rFonts w:asciiTheme="minorHAnsi" w:hAnsiTheme="minorHAnsi" w:cstheme="minorHAnsi"/>
          <w:sz w:val="22"/>
          <w:szCs w:val="22"/>
        </w:rPr>
      </w:pPr>
      <w:r w:rsidRPr="00BB6F49">
        <w:rPr>
          <w:rFonts w:asciiTheme="minorHAnsi" w:hAnsiTheme="minorHAnsi" w:cstheme="minorHAnsi"/>
          <w:sz w:val="22"/>
          <w:szCs w:val="22"/>
        </w:rPr>
        <w:lastRenderedPageBreak/>
        <w:t>OBRAZCI</w:t>
      </w:r>
    </w:p>
    <w:p w14:paraId="155841B5" w14:textId="77777777" w:rsidR="00F90E6C" w:rsidRPr="00BB6F49" w:rsidRDefault="00F90E6C" w:rsidP="00F90E6C">
      <w:pPr>
        <w:spacing w:after="0" w:line="240" w:lineRule="auto"/>
        <w:rPr>
          <w:rFonts w:eastAsia="Times New Roman" w:cstheme="minorHAnsi"/>
          <w:lang w:eastAsia="sl-SI"/>
        </w:rPr>
      </w:pPr>
    </w:p>
    <w:p w14:paraId="75DD6D9B" w14:textId="310AF23D" w:rsidR="00F90E6C" w:rsidRPr="00BB6F49" w:rsidRDefault="00F90E6C" w:rsidP="00F90E6C">
      <w:pPr>
        <w:spacing w:after="0" w:line="240" w:lineRule="auto"/>
        <w:rPr>
          <w:rFonts w:eastAsia="Times New Roman" w:cstheme="minorHAnsi"/>
          <w:lang w:eastAsia="sl-SI"/>
        </w:rPr>
      </w:pPr>
      <w:r w:rsidRPr="00BB6F49">
        <w:rPr>
          <w:rFonts w:eastAsia="Times New Roman" w:cstheme="minorHAnsi"/>
          <w:lang w:eastAsia="sl-SI"/>
        </w:rPr>
        <w:t>Obrazci so zaradi lažjega izpolnjevanja podani v ločenih dokumentih</w:t>
      </w:r>
      <w:r w:rsidR="00DA5170" w:rsidRPr="00BB6F49">
        <w:rPr>
          <w:rFonts w:eastAsia="Times New Roman" w:cstheme="minorHAnsi"/>
          <w:lang w:eastAsia="sl-SI"/>
        </w:rPr>
        <w:t>,</w:t>
      </w:r>
      <w:r w:rsidRPr="00BB6F49">
        <w:rPr>
          <w:rFonts w:eastAsia="Times New Roman" w:cstheme="minorHAnsi"/>
          <w:lang w:eastAsia="sl-SI"/>
        </w:rPr>
        <w:t xml:space="preserve"> in sicer:</w:t>
      </w:r>
    </w:p>
    <w:p w14:paraId="4AC2BDA2" w14:textId="77777777" w:rsidR="00F90E6C" w:rsidRPr="00BB6F49" w:rsidRDefault="00F90E6C" w:rsidP="00F90E6C">
      <w:pPr>
        <w:spacing w:after="0" w:line="240" w:lineRule="auto"/>
        <w:rPr>
          <w:rFonts w:eastAsia="Times New Roman" w:cstheme="minorHAnsi"/>
          <w:lang w:eastAsia="sl-SI"/>
        </w:rPr>
      </w:pPr>
    </w:p>
    <w:p w14:paraId="017AB154" w14:textId="77777777" w:rsidR="00516EE5" w:rsidRPr="00516EE5" w:rsidRDefault="00516EE5" w:rsidP="00516EE5">
      <w:pPr>
        <w:spacing w:after="0" w:line="240" w:lineRule="auto"/>
        <w:rPr>
          <w:rFonts w:cstheme="minorHAnsi"/>
        </w:rPr>
      </w:pPr>
      <w:r w:rsidRPr="00516EE5">
        <w:rPr>
          <w:rFonts w:cstheme="minorHAnsi"/>
        </w:rPr>
        <w:t>1 – Prijavni obrazec (OBRAZEC 1)</w:t>
      </w:r>
    </w:p>
    <w:p w14:paraId="5AF1848F" w14:textId="77777777" w:rsidR="00516EE5" w:rsidRPr="00516EE5" w:rsidRDefault="00516EE5" w:rsidP="00516EE5">
      <w:pPr>
        <w:spacing w:after="0" w:line="240" w:lineRule="auto"/>
        <w:rPr>
          <w:rFonts w:cstheme="minorHAnsi"/>
        </w:rPr>
      </w:pPr>
      <w:r w:rsidRPr="00516EE5">
        <w:rPr>
          <w:rFonts w:cstheme="minorHAnsi"/>
        </w:rPr>
        <w:t>2 – Izjava o sprejemanju pogojev za kandidiranje (OBRAZEC 2)</w:t>
      </w:r>
    </w:p>
    <w:p w14:paraId="7E773FC2" w14:textId="77777777" w:rsidR="00516EE5" w:rsidRPr="00516EE5" w:rsidRDefault="00516EE5" w:rsidP="00516EE5">
      <w:pPr>
        <w:spacing w:after="0" w:line="240" w:lineRule="auto"/>
        <w:rPr>
          <w:rFonts w:cstheme="minorHAnsi"/>
        </w:rPr>
      </w:pPr>
      <w:r w:rsidRPr="00516EE5">
        <w:rPr>
          <w:rFonts w:cstheme="minorHAnsi"/>
        </w:rPr>
        <w:t>3 – Izjava glede pridobivanja podatkov o dejanskih lastnikih (OBRAZEC 3)</w:t>
      </w:r>
    </w:p>
    <w:p w14:paraId="3FD5EAAA" w14:textId="4BC071A8" w:rsidR="00516EE5" w:rsidRPr="00516EE5" w:rsidRDefault="00516EE5" w:rsidP="00516EE5">
      <w:pPr>
        <w:spacing w:after="0" w:line="240" w:lineRule="auto"/>
        <w:rPr>
          <w:rFonts w:cstheme="minorHAnsi"/>
        </w:rPr>
      </w:pPr>
      <w:r w:rsidRPr="00516EE5">
        <w:rPr>
          <w:rFonts w:cstheme="minorHAnsi"/>
        </w:rPr>
        <w:t xml:space="preserve">4 – Pooblastilo za pridobitev podatkov </w:t>
      </w:r>
      <w:r w:rsidR="00391073" w:rsidRPr="00391073">
        <w:rPr>
          <w:rFonts w:cstheme="minorHAnsi"/>
        </w:rPr>
        <w:t>─</w:t>
      </w:r>
      <w:r w:rsidRPr="00516EE5">
        <w:rPr>
          <w:rFonts w:cstheme="minorHAnsi"/>
        </w:rPr>
        <w:t xml:space="preserve"> FURS (OBRAZEC 4)</w:t>
      </w:r>
    </w:p>
    <w:p w14:paraId="0C9858E6" w14:textId="77777777" w:rsidR="00516EE5" w:rsidRDefault="00516EE5" w:rsidP="00516EE5">
      <w:pPr>
        <w:spacing w:after="0" w:line="240" w:lineRule="auto"/>
        <w:rPr>
          <w:rFonts w:cstheme="minorHAnsi"/>
        </w:rPr>
      </w:pPr>
      <w:r w:rsidRPr="00516EE5">
        <w:rPr>
          <w:rFonts w:cstheme="minorHAnsi"/>
        </w:rPr>
        <w:t>5 – Predstavitev projekta (OBRAZEC 5)</w:t>
      </w:r>
    </w:p>
    <w:p w14:paraId="6AEF8C75" w14:textId="69372408" w:rsidR="00254970" w:rsidRPr="00516EE5" w:rsidRDefault="00254970" w:rsidP="00516EE5">
      <w:pPr>
        <w:spacing w:after="0" w:line="240" w:lineRule="auto"/>
        <w:rPr>
          <w:rFonts w:cstheme="minorHAnsi"/>
        </w:rPr>
      </w:pPr>
      <w:r w:rsidRPr="00254970">
        <w:rPr>
          <w:rFonts w:cstheme="minorHAnsi"/>
        </w:rPr>
        <w:t>5 ENG – Predstavitev projekta v angleškem jeziku (OBRAZEC 5 ENG)</w:t>
      </w:r>
    </w:p>
    <w:p w14:paraId="4B971A90" w14:textId="77777777" w:rsidR="00516EE5" w:rsidRPr="00516EE5" w:rsidRDefault="00516EE5" w:rsidP="00516EE5">
      <w:pPr>
        <w:spacing w:after="0" w:line="240" w:lineRule="auto"/>
        <w:rPr>
          <w:rFonts w:cstheme="minorHAnsi"/>
        </w:rPr>
      </w:pPr>
      <w:r w:rsidRPr="00516EE5">
        <w:rPr>
          <w:rFonts w:cstheme="minorHAnsi"/>
        </w:rPr>
        <w:t>6 – Finančni podatki o projektu (OBRAZEC 6)</w:t>
      </w:r>
    </w:p>
    <w:p w14:paraId="7EE2EA30" w14:textId="77777777" w:rsidR="00516EE5" w:rsidRPr="00516EE5" w:rsidRDefault="00516EE5" w:rsidP="00516EE5">
      <w:pPr>
        <w:spacing w:after="0" w:line="240" w:lineRule="auto"/>
        <w:rPr>
          <w:rFonts w:cstheme="minorHAnsi"/>
        </w:rPr>
      </w:pPr>
      <w:r w:rsidRPr="00516EE5">
        <w:rPr>
          <w:rFonts w:cstheme="minorHAnsi"/>
        </w:rPr>
        <w:t xml:space="preserve">7 – Podpisana </w:t>
      </w:r>
      <w:proofErr w:type="spellStart"/>
      <w:r w:rsidRPr="00516EE5">
        <w:rPr>
          <w:rFonts w:cstheme="minorHAnsi"/>
        </w:rPr>
        <w:t>konzorcijska</w:t>
      </w:r>
      <w:proofErr w:type="spellEnd"/>
      <w:r w:rsidRPr="00516EE5">
        <w:rPr>
          <w:rFonts w:cstheme="minorHAnsi"/>
        </w:rPr>
        <w:t xml:space="preserve"> pogodba (uporabite vzorec iz OBRAZCA 7)</w:t>
      </w:r>
    </w:p>
    <w:p w14:paraId="623F3882" w14:textId="77777777" w:rsidR="00516EE5" w:rsidRPr="00516EE5" w:rsidRDefault="00516EE5" w:rsidP="00516EE5">
      <w:pPr>
        <w:spacing w:after="0" w:line="240" w:lineRule="auto"/>
        <w:rPr>
          <w:rFonts w:cstheme="minorHAnsi"/>
        </w:rPr>
      </w:pPr>
      <w:r w:rsidRPr="00516EE5">
        <w:rPr>
          <w:rFonts w:cstheme="minorHAnsi"/>
        </w:rPr>
        <w:t>8 – Vzorec pogodbe o (so)financiranju (OBRAZEC 8)</w:t>
      </w:r>
    </w:p>
    <w:p w14:paraId="2E67C3D8" w14:textId="77777777" w:rsidR="00516EE5" w:rsidRPr="00516EE5" w:rsidRDefault="00516EE5" w:rsidP="00516EE5">
      <w:pPr>
        <w:spacing w:after="0" w:line="240" w:lineRule="auto"/>
        <w:rPr>
          <w:rFonts w:cstheme="minorHAnsi"/>
        </w:rPr>
      </w:pPr>
      <w:r w:rsidRPr="00516EE5">
        <w:rPr>
          <w:rFonts w:cstheme="minorHAnsi"/>
        </w:rPr>
        <w:t>9 – Izjava o opredelitvi organizacije za raziskave in širjenje znanja (OBRAZEC 9)</w:t>
      </w:r>
    </w:p>
    <w:p w14:paraId="565D2795" w14:textId="170D27F3" w:rsidR="00D2575C" w:rsidRPr="00BB6F49" w:rsidRDefault="00516EE5" w:rsidP="00DA5170">
      <w:pPr>
        <w:rPr>
          <w:rFonts w:eastAsia="Times New Roman" w:cstheme="minorHAnsi"/>
          <w:lang w:eastAsia="sl-SI"/>
        </w:rPr>
      </w:pPr>
      <w:r w:rsidRPr="00516EE5">
        <w:rPr>
          <w:rFonts w:cstheme="minorHAnsi"/>
        </w:rPr>
        <w:t xml:space="preserve">10 – Oddaja vloge </w:t>
      </w:r>
      <w:r w:rsidR="00391073" w:rsidRPr="00391073">
        <w:rPr>
          <w:rFonts w:cstheme="minorHAnsi"/>
        </w:rPr>
        <w:t>─</w:t>
      </w:r>
      <w:r w:rsidRPr="00516EE5">
        <w:rPr>
          <w:rFonts w:cstheme="minorHAnsi"/>
        </w:rPr>
        <w:t xml:space="preserve"> VZOREC (OBRAZEC 10)</w:t>
      </w:r>
      <w:r w:rsidR="0047425D" w:rsidRPr="00BB6F49">
        <w:rPr>
          <w:rFonts w:eastAsia="Times New Roman" w:cstheme="minorHAnsi"/>
          <w:lang w:eastAsia="sl-SI"/>
        </w:rPr>
        <w:br w:type="page"/>
      </w:r>
    </w:p>
    <w:p w14:paraId="566A0384" w14:textId="7F1E3404" w:rsidR="00F90E6C" w:rsidRPr="00BB6F49" w:rsidRDefault="00F90E6C" w:rsidP="00F90E6C">
      <w:pPr>
        <w:pStyle w:val="NASLOV1"/>
        <w:rPr>
          <w:rFonts w:asciiTheme="minorHAnsi" w:hAnsiTheme="minorHAnsi" w:cstheme="minorHAnsi"/>
          <w:sz w:val="22"/>
          <w:szCs w:val="22"/>
        </w:rPr>
      </w:pPr>
      <w:r w:rsidRPr="00BB6F49">
        <w:rPr>
          <w:rFonts w:asciiTheme="minorHAnsi" w:hAnsiTheme="minorHAnsi" w:cstheme="minorHAnsi"/>
          <w:sz w:val="22"/>
          <w:szCs w:val="22"/>
        </w:rPr>
        <w:lastRenderedPageBreak/>
        <w:t xml:space="preserve">PRILOGE </w:t>
      </w:r>
      <w:r w:rsidR="00E86512" w:rsidRPr="00BB6F49">
        <w:rPr>
          <w:rFonts w:asciiTheme="minorHAnsi" w:hAnsiTheme="minorHAnsi" w:cstheme="minorHAnsi"/>
          <w:sz w:val="22"/>
          <w:szCs w:val="22"/>
        </w:rPr>
        <w:t xml:space="preserve">V </w:t>
      </w:r>
      <w:r w:rsidRPr="00BB6F49">
        <w:rPr>
          <w:rFonts w:asciiTheme="minorHAnsi" w:hAnsiTheme="minorHAnsi" w:cstheme="minorHAnsi"/>
          <w:sz w:val="22"/>
          <w:szCs w:val="22"/>
        </w:rPr>
        <w:t>RAZPISNI DOKUMENTACIJI</w:t>
      </w:r>
    </w:p>
    <w:p w14:paraId="27C3F368" w14:textId="77777777" w:rsidR="00F90E6C" w:rsidRPr="00BB6F49" w:rsidRDefault="00F90E6C" w:rsidP="00F90E6C">
      <w:pPr>
        <w:rPr>
          <w:rFonts w:cstheme="minorHAnsi"/>
          <w:b/>
        </w:rPr>
      </w:pPr>
    </w:p>
    <w:p w14:paraId="467D122B" w14:textId="77777777" w:rsidR="00A74437" w:rsidRDefault="00A74437" w:rsidP="00A74437">
      <w:pPr>
        <w:pStyle w:val="Naslov2"/>
        <w:rPr>
          <w:rFonts w:asciiTheme="minorHAnsi" w:hAnsiTheme="minorHAnsi" w:cstheme="minorHAnsi"/>
          <w:sz w:val="22"/>
          <w:szCs w:val="22"/>
        </w:rPr>
      </w:pPr>
      <w:bookmarkStart w:id="33" w:name="_Hlk155875247"/>
      <w:r>
        <w:rPr>
          <w:rFonts w:asciiTheme="minorHAnsi" w:hAnsiTheme="minorHAnsi" w:cstheme="minorHAnsi"/>
          <w:sz w:val="22"/>
          <w:szCs w:val="22"/>
        </w:rPr>
        <w:t xml:space="preserve">Priloga št. 1: </w:t>
      </w:r>
      <w:bookmarkStart w:id="34" w:name="_Hlk201224908"/>
      <w:r>
        <w:rPr>
          <w:rFonts w:asciiTheme="minorHAnsi" w:hAnsiTheme="minorHAnsi" w:cstheme="minorHAnsi"/>
          <w:sz w:val="22"/>
          <w:szCs w:val="22"/>
        </w:rPr>
        <w:t>METODOLOGIJA ZA OPREDELITEV ORGANIZACIJE ZA RAZISKOVANJE IN ŠIRJENJE ZNANJA</w:t>
      </w:r>
    </w:p>
    <w:bookmarkEnd w:id="34"/>
    <w:p w14:paraId="235DA577" w14:textId="0220BE09" w:rsidR="00F90E6C" w:rsidRPr="00BB6F49" w:rsidRDefault="00F90E6C" w:rsidP="00F90E6C">
      <w:pPr>
        <w:pStyle w:val="Naslov2"/>
        <w:rPr>
          <w:rFonts w:asciiTheme="minorHAnsi" w:hAnsiTheme="minorHAnsi" w:cstheme="minorHAnsi"/>
          <w:sz w:val="22"/>
          <w:szCs w:val="22"/>
        </w:rPr>
      </w:pPr>
      <w:r w:rsidRPr="00BB6F49">
        <w:rPr>
          <w:rFonts w:asciiTheme="minorHAnsi" w:hAnsiTheme="minorHAnsi" w:cstheme="minorHAnsi"/>
          <w:sz w:val="22"/>
          <w:szCs w:val="22"/>
        </w:rPr>
        <w:t xml:space="preserve">Priloga št. </w:t>
      </w:r>
      <w:r w:rsidR="00A74437">
        <w:rPr>
          <w:rFonts w:asciiTheme="minorHAnsi" w:hAnsiTheme="minorHAnsi" w:cstheme="minorHAnsi"/>
          <w:sz w:val="22"/>
          <w:szCs w:val="22"/>
        </w:rPr>
        <w:t>2</w:t>
      </w:r>
      <w:r w:rsidRPr="00BB6F49">
        <w:rPr>
          <w:rFonts w:asciiTheme="minorHAnsi" w:hAnsiTheme="minorHAnsi" w:cstheme="minorHAnsi"/>
          <w:sz w:val="22"/>
          <w:szCs w:val="22"/>
        </w:rPr>
        <w:t xml:space="preserve">: </w:t>
      </w:r>
      <w:r w:rsidR="009B5B31" w:rsidRPr="00BB6F49">
        <w:rPr>
          <w:rFonts w:asciiTheme="minorHAnsi" w:hAnsiTheme="minorHAnsi" w:cstheme="minorHAnsi"/>
          <w:sz w:val="22"/>
          <w:szCs w:val="22"/>
        </w:rPr>
        <w:t xml:space="preserve">METODOLOGIJA ZA IZRAČUN </w:t>
      </w:r>
      <w:r w:rsidR="00A54FA1" w:rsidRPr="00BB6F49">
        <w:rPr>
          <w:rFonts w:asciiTheme="minorHAnsi" w:hAnsiTheme="minorHAnsi" w:cstheme="minorHAnsi"/>
          <w:sz w:val="22"/>
          <w:szCs w:val="22"/>
        </w:rPr>
        <w:t>OBSEGA STROŠKOV NA ENOTO ZA STROŠKE PLAČ IN POVRAČIL STROŠKOV V ZVEZI Z DELOM</w:t>
      </w:r>
    </w:p>
    <w:bookmarkEnd w:id="33"/>
    <w:p w14:paraId="5248FC32" w14:textId="77777777" w:rsidR="00F90E6C" w:rsidRPr="00BB6F49" w:rsidRDefault="00F90E6C" w:rsidP="00E92A2D">
      <w:pPr>
        <w:spacing w:after="0" w:line="260" w:lineRule="atLeast"/>
        <w:rPr>
          <w:rFonts w:cstheme="minorHAnsi"/>
        </w:rPr>
      </w:pPr>
    </w:p>
    <w:sectPr w:rsidR="00F90E6C" w:rsidRPr="00BB6F49" w:rsidSect="001D3ABA">
      <w:pgSz w:w="11906" w:h="16838" w:code="9"/>
      <w:pgMar w:top="1985"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E334A" w14:textId="77777777" w:rsidR="005A6E6F" w:rsidRDefault="005A6E6F" w:rsidP="0039438A">
      <w:pPr>
        <w:spacing w:after="0" w:line="240" w:lineRule="auto"/>
      </w:pPr>
      <w:r>
        <w:separator/>
      </w:r>
    </w:p>
  </w:endnote>
  <w:endnote w:type="continuationSeparator" w:id="0">
    <w:p w14:paraId="3302D98A" w14:textId="77777777" w:rsidR="005A6E6F" w:rsidRDefault="005A6E6F" w:rsidP="0039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17784"/>
      <w:docPartObj>
        <w:docPartGallery w:val="Page Numbers (Bottom of Page)"/>
        <w:docPartUnique/>
      </w:docPartObj>
    </w:sdtPr>
    <w:sdtEndPr/>
    <w:sdtContent>
      <w:p w14:paraId="78D05091" w14:textId="7177B48E" w:rsidR="003B6771" w:rsidRDefault="003B6771">
        <w:pPr>
          <w:pStyle w:val="Noga"/>
          <w:jc w:val="center"/>
        </w:pPr>
        <w:r>
          <w:fldChar w:fldCharType="begin"/>
        </w:r>
        <w:r>
          <w:instrText>PAGE   \* MERGEFORMAT</w:instrText>
        </w:r>
        <w:r>
          <w:fldChar w:fldCharType="separate"/>
        </w:r>
        <w:r>
          <w:t>2</w:t>
        </w:r>
        <w:r>
          <w:fldChar w:fldCharType="end"/>
        </w:r>
      </w:p>
    </w:sdtContent>
  </w:sdt>
  <w:p w14:paraId="5A2FB6E1" w14:textId="77777777" w:rsidR="003B6771" w:rsidRDefault="003B67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3EA2" w14:textId="77777777" w:rsidR="005A6E6F" w:rsidRDefault="005A6E6F" w:rsidP="0039438A">
      <w:pPr>
        <w:spacing w:after="0" w:line="240" w:lineRule="auto"/>
      </w:pPr>
      <w:r>
        <w:separator/>
      </w:r>
    </w:p>
  </w:footnote>
  <w:footnote w:type="continuationSeparator" w:id="0">
    <w:p w14:paraId="5608087C" w14:textId="77777777" w:rsidR="005A6E6F" w:rsidRDefault="005A6E6F" w:rsidP="0039438A">
      <w:pPr>
        <w:spacing w:after="0" w:line="240" w:lineRule="auto"/>
      </w:pPr>
      <w:r>
        <w:continuationSeparator/>
      </w:r>
    </w:p>
  </w:footnote>
  <w:footnote w:id="1">
    <w:p w14:paraId="1888CE97" w14:textId="30EC152D" w:rsidR="003B6771" w:rsidRDefault="003B6771" w:rsidP="004806ED">
      <w:pPr>
        <w:pStyle w:val="Sprotnaopomba-besedilo"/>
        <w:jc w:val="left"/>
      </w:pPr>
      <w:r>
        <w:rPr>
          <w:rStyle w:val="Sprotnaopomba-sklic"/>
        </w:rPr>
        <w:footnoteRef/>
      </w:r>
      <w:r>
        <w:t xml:space="preserve"> Dostopno na povezavi: </w:t>
      </w:r>
      <w:r w:rsidRPr="004806ED">
        <w:t>https://www.umar.gov.si/fileadmin/user_upload/razvoj_slovenije/2024/slovenski/POR_2024_01.pdf</w:t>
      </w:r>
    </w:p>
  </w:footnote>
  <w:footnote w:id="2">
    <w:p w14:paraId="049C2700" w14:textId="025AA2B2" w:rsidR="003B6771" w:rsidRDefault="003B6771">
      <w:pPr>
        <w:pStyle w:val="Sprotnaopomba-besedilo"/>
      </w:pPr>
      <w:r>
        <w:rPr>
          <w:rStyle w:val="Sprotnaopomba-sklic"/>
        </w:rPr>
        <w:footnoteRef/>
      </w:r>
      <w:r>
        <w:t xml:space="preserve"> Dostopno na povezavi: </w:t>
      </w:r>
      <w:r w:rsidRPr="004806ED">
        <w:t>https://www.stat.si/StatWeb/News/Index/13267</w:t>
      </w:r>
    </w:p>
  </w:footnote>
  <w:footnote w:id="3">
    <w:p w14:paraId="66F82A9B" w14:textId="77777777" w:rsidR="003B6771" w:rsidRPr="00097570" w:rsidRDefault="003B6771" w:rsidP="00EA767F">
      <w:pPr>
        <w:pStyle w:val="Sprotnaopomba-besedilo"/>
      </w:pPr>
      <w:r w:rsidRPr="00097570">
        <w:rPr>
          <w:rFonts w:cstheme="minorHAnsi"/>
          <w:sz w:val="18"/>
          <w:szCs w:val="18"/>
          <w:vertAlign w:val="superscript"/>
        </w:rPr>
        <w:footnoteRef/>
      </w:r>
      <w:r w:rsidRPr="00097570">
        <w:rPr>
          <w:rFonts w:cstheme="minorHAnsi"/>
          <w:sz w:val="18"/>
          <w:szCs w:val="18"/>
          <w:vertAlign w:val="superscript"/>
        </w:rPr>
        <w:t xml:space="preserve"> </w:t>
      </w:r>
      <w:r w:rsidRPr="00097570">
        <w:rPr>
          <w:rFonts w:cstheme="minorHAnsi"/>
          <w:sz w:val="18"/>
          <w:szCs w:val="18"/>
        </w:rPr>
        <w:t>Gospodarsko interesno združenje je združenje, ki ga lahko ustanovita vsaj dve družbi oziroma podjetnika. Ustanovitelj gospodarskega interesnega združenja je lahko vsaka fizična ali pravna oseba, če zakon ne določa drugače.</w:t>
      </w:r>
    </w:p>
  </w:footnote>
  <w:footnote w:id="4">
    <w:p w14:paraId="1C32CB33" w14:textId="63AA2BC2" w:rsidR="003B6771" w:rsidRDefault="003B6771">
      <w:pPr>
        <w:pStyle w:val="Sprotnaopomba-besedilo"/>
      </w:pPr>
      <w:r>
        <w:rPr>
          <w:rStyle w:val="Sprotnaopomba-sklic"/>
        </w:rPr>
        <w:footnoteRef/>
      </w:r>
      <w:r>
        <w:t xml:space="preserve"> </w:t>
      </w:r>
      <w:r w:rsidRPr="007B2717">
        <w:t xml:space="preserve">Vodilni </w:t>
      </w:r>
      <w:proofErr w:type="spellStart"/>
      <w:r w:rsidRPr="007B2717">
        <w:t>konzorcijski</w:t>
      </w:r>
      <w:proofErr w:type="spellEnd"/>
      <w:r w:rsidRPr="007B2717">
        <w:t xml:space="preserve"> partner mora izkazati, da je v obdobju zadnjih 12 mesecev (šteto od dneva oddaje vloge) izvedel najmanj 5 poslovnih dogodkov (konferenc, forumov, srečanj) z B2B vsebino, katerih namen je bil mreženje, predstavitev inovacij, izmenjava izkušenj ali poslovno povezovanje med podjetji.</w:t>
      </w:r>
    </w:p>
  </w:footnote>
  <w:footnote w:id="5">
    <w:p w14:paraId="23785BC4" w14:textId="10DBF93C" w:rsidR="003B6771" w:rsidRDefault="003B6771">
      <w:pPr>
        <w:pStyle w:val="Sprotnaopomba-besedilo"/>
      </w:pPr>
      <w:r>
        <w:rPr>
          <w:rStyle w:val="Sprotnaopomba-sklic"/>
        </w:rPr>
        <w:footnoteRef/>
      </w:r>
      <w:r>
        <w:t xml:space="preserve"> </w:t>
      </w:r>
      <w:r w:rsidRPr="007B2717">
        <w:t xml:space="preserve">Vodilni </w:t>
      </w:r>
      <w:proofErr w:type="spellStart"/>
      <w:r w:rsidRPr="007B2717">
        <w:t>konzorcijski</w:t>
      </w:r>
      <w:proofErr w:type="spellEnd"/>
      <w:r w:rsidRPr="007B2717">
        <w:t xml:space="preserve"> partner mora izkazati, da je v obdobju zadnjih 12 mesecev (šteto od dneva oddaje vloge) izvedel najmanj 10 usposabljanj, delavnic ali izobraževalnih programov, namenjenih podjetjem (B2B), ki so bila izvedena v organizirani obliki (v živo ali na daljavo), s ciljem krepitve kompetenc zaposlenih v podjetjih.</w:t>
      </w:r>
    </w:p>
  </w:footnote>
  <w:footnote w:id="6">
    <w:p w14:paraId="43223F99" w14:textId="64029AC7" w:rsidR="003B6771" w:rsidRPr="00967EB3" w:rsidRDefault="003B6771">
      <w:pPr>
        <w:pStyle w:val="Sprotnaopomba-besedilo"/>
        <w:rPr>
          <w:rFonts w:ascii="Arial Narrow" w:hAnsi="Arial Narrow"/>
        </w:rPr>
      </w:pPr>
      <w:r w:rsidRPr="00967EB3">
        <w:rPr>
          <w:rStyle w:val="Sprotnaopomba-sklic"/>
          <w:rFonts w:ascii="Arial Narrow" w:hAnsi="Arial Narrow"/>
        </w:rPr>
        <w:footnoteRef/>
      </w:r>
      <w:r w:rsidRPr="00967EB3">
        <w:rPr>
          <w:rFonts w:ascii="Arial Narrow" w:hAnsi="Arial Narrow"/>
        </w:rPr>
        <w:t xml:space="preserve"> Utež predstavlja pomembnost določenega </w:t>
      </w:r>
      <w:proofErr w:type="spellStart"/>
      <w:r w:rsidRPr="00967EB3">
        <w:rPr>
          <w:rFonts w:ascii="Arial Narrow" w:hAnsi="Arial Narrow"/>
        </w:rPr>
        <w:t>podmerila</w:t>
      </w:r>
      <w:proofErr w:type="spellEnd"/>
      <w:r w:rsidRPr="00967EB3">
        <w:rPr>
          <w:rFonts w:ascii="Arial Narrow" w:hAnsi="Arial Narrow"/>
        </w:rPr>
        <w:t xml:space="preserve"> znotraj posameznega merila. Končno število doseženih točk pri posameznem </w:t>
      </w:r>
      <w:proofErr w:type="spellStart"/>
      <w:r w:rsidRPr="00967EB3">
        <w:rPr>
          <w:rFonts w:ascii="Arial Narrow" w:hAnsi="Arial Narrow"/>
        </w:rPr>
        <w:t>podmerilu</w:t>
      </w:r>
      <w:proofErr w:type="spellEnd"/>
      <w:r w:rsidRPr="00967EB3">
        <w:rPr>
          <w:rFonts w:ascii="Arial Narrow" w:hAnsi="Arial Narrow"/>
        </w:rPr>
        <w:t xml:space="preserve"> se izračuna tako, da se dodeljeno število točk s strani strokovne komisije pomnoži z utežjo, ki je določena za to </w:t>
      </w:r>
      <w:proofErr w:type="spellStart"/>
      <w:r w:rsidRPr="00967EB3">
        <w:rPr>
          <w:rFonts w:ascii="Arial Narrow" w:hAnsi="Arial Narrow"/>
        </w:rPr>
        <w:t>podmerilo</w:t>
      </w:r>
      <w:proofErr w:type="spellEnd"/>
      <w:r w:rsidRPr="00967EB3">
        <w:rPr>
          <w:rFonts w:ascii="Arial Narrow" w:hAnsi="Arial Narrow"/>
        </w:rPr>
        <w:t>.</w:t>
      </w:r>
    </w:p>
  </w:footnote>
  <w:footnote w:id="7">
    <w:p w14:paraId="50819054" w14:textId="6BF52C99" w:rsidR="003B6771" w:rsidRPr="00372DAB" w:rsidRDefault="003B6771" w:rsidP="00200BE8">
      <w:pPr>
        <w:pStyle w:val="Sprotnaopomba-besedilo"/>
        <w:rPr>
          <w:rFonts w:ascii="Arial Narrow" w:hAnsi="Arial Narrow"/>
        </w:rPr>
      </w:pPr>
      <w:r w:rsidRPr="00372DAB">
        <w:rPr>
          <w:rStyle w:val="Sprotnaopomba-sklic"/>
          <w:rFonts w:ascii="Arial Narrow" w:hAnsi="Arial Narrow"/>
        </w:rPr>
        <w:footnoteRef/>
      </w:r>
      <w:r w:rsidRPr="00372DAB">
        <w:rPr>
          <w:rFonts w:ascii="Arial Narrow" w:hAnsi="Arial Narrow"/>
        </w:rPr>
        <w:t xml:space="preserve"> Pojasnilo </w:t>
      </w:r>
      <w:proofErr w:type="spellStart"/>
      <w:r>
        <w:rPr>
          <w:rFonts w:ascii="Arial Narrow" w:hAnsi="Arial Narrow"/>
        </w:rPr>
        <w:t>pod</w:t>
      </w:r>
      <w:r w:rsidRPr="00372DAB">
        <w:rPr>
          <w:rFonts w:ascii="Arial Narrow" w:hAnsi="Arial Narrow"/>
        </w:rPr>
        <w:t>merila</w:t>
      </w:r>
      <w:proofErr w:type="spellEnd"/>
      <w:r w:rsidRPr="00372DAB">
        <w:rPr>
          <w:rFonts w:ascii="Arial Narrow" w:hAnsi="Arial Narrow"/>
        </w:rPr>
        <w:t xml:space="preserve"> predstavlja stopnjo kvalitete podane vsebine za maksimalno število točk. Dejansko število točk, ki ga </w:t>
      </w:r>
      <w:r>
        <w:rPr>
          <w:rFonts w:ascii="Arial Narrow" w:hAnsi="Arial Narrow"/>
        </w:rPr>
        <w:t xml:space="preserve">strokovna komisija </w:t>
      </w:r>
      <w:r w:rsidRPr="00372DAB">
        <w:rPr>
          <w:rFonts w:ascii="Arial Narrow" w:hAnsi="Arial Narrow"/>
        </w:rPr>
        <w:t xml:space="preserve">lahko poda pri posameznem merilu oziroma </w:t>
      </w:r>
      <w:proofErr w:type="spellStart"/>
      <w:r w:rsidRPr="00372DAB">
        <w:rPr>
          <w:rFonts w:ascii="Arial Narrow" w:hAnsi="Arial Narrow"/>
        </w:rPr>
        <w:t>podmerilu</w:t>
      </w:r>
      <w:proofErr w:type="spellEnd"/>
      <w:r w:rsidRPr="00372DAB">
        <w:rPr>
          <w:rFonts w:ascii="Arial Narrow" w:hAnsi="Arial Narrow"/>
        </w:rPr>
        <w:t xml:space="preserve">, je odvisno od dejanske stopnje kvalitete podane vsebine v vlogi, ki jo </w:t>
      </w:r>
      <w:r>
        <w:rPr>
          <w:rFonts w:ascii="Arial Narrow" w:hAnsi="Arial Narrow"/>
        </w:rPr>
        <w:t>strokovna komisija</w:t>
      </w:r>
      <w:r w:rsidRPr="00372DAB">
        <w:rPr>
          <w:rFonts w:ascii="Arial Narrow" w:hAnsi="Arial Narrow"/>
        </w:rPr>
        <w:t xml:space="preserve"> ocenjuje pri posameznem </w:t>
      </w:r>
      <w:proofErr w:type="spellStart"/>
      <w:r w:rsidRPr="00372DAB">
        <w:rPr>
          <w:rFonts w:ascii="Arial Narrow" w:hAnsi="Arial Narrow"/>
        </w:rPr>
        <w:t>podmerilu</w:t>
      </w:r>
      <w:proofErr w:type="spellEnd"/>
      <w:r w:rsidRPr="00372DAB">
        <w:rPr>
          <w:rFonts w:ascii="Arial Narrow" w:hAnsi="Arial Narrow"/>
        </w:rPr>
        <w:t xml:space="preserve">. </w:t>
      </w:r>
    </w:p>
  </w:footnote>
  <w:footnote w:id="8">
    <w:p w14:paraId="2CC4B6EC" w14:textId="77777777" w:rsidR="003B6771" w:rsidRPr="00391073" w:rsidRDefault="003B6771" w:rsidP="00200BE8">
      <w:pPr>
        <w:pStyle w:val="Sprotnaopomba-besedilo"/>
        <w:rPr>
          <w:sz w:val="18"/>
          <w:szCs w:val="18"/>
        </w:rPr>
      </w:pPr>
      <w:r w:rsidRPr="00391073">
        <w:rPr>
          <w:rStyle w:val="Sprotnaopomba-sklic"/>
          <w:sz w:val="18"/>
          <w:szCs w:val="18"/>
        </w:rPr>
        <w:footnoteRef/>
      </w:r>
      <w:r w:rsidRPr="00391073">
        <w:rPr>
          <w:sz w:val="18"/>
          <w:szCs w:val="18"/>
        </w:rPr>
        <w:t xml:space="preserve"> Dokument je dostopen na spletni strani: </w:t>
      </w:r>
    </w:p>
    <w:p w14:paraId="49B6B2B8" w14:textId="52D59506" w:rsidR="003B6771" w:rsidRDefault="002E7CE5" w:rsidP="00200BE8">
      <w:pPr>
        <w:pStyle w:val="Sprotnaopomba-besedilo"/>
      </w:pPr>
      <w:hyperlink r:id="rId1" w:history="1">
        <w:r w:rsidR="003B6771" w:rsidRPr="00391073">
          <w:rPr>
            <w:rStyle w:val="Hiperpovezava"/>
            <w:sz w:val="18"/>
            <w:szCs w:val="18"/>
          </w:rPr>
          <w:t>https://www.gov.si/zbirke/projekti-in-programi/izvajanje-strategije-razvoja-slovenije-2030/</w:t>
        </w:r>
      </w:hyperlink>
      <w:r w:rsidR="003B6771">
        <w:t xml:space="preserve"> </w:t>
      </w:r>
    </w:p>
  </w:footnote>
  <w:footnote w:id="9">
    <w:p w14:paraId="58523951" w14:textId="77777777" w:rsidR="003B6771" w:rsidRPr="006C2B8C" w:rsidRDefault="003B6771" w:rsidP="001D706A">
      <w:pPr>
        <w:rPr>
          <w:rFonts w:cstheme="minorHAnsi"/>
          <w:sz w:val="16"/>
          <w:szCs w:val="16"/>
        </w:rPr>
      </w:pPr>
      <w:r w:rsidRPr="006C2B8C">
        <w:rPr>
          <w:rStyle w:val="Sprotnaopomba-sklic"/>
          <w:rFonts w:cstheme="minorHAnsi"/>
          <w:sz w:val="16"/>
          <w:szCs w:val="16"/>
        </w:rPr>
        <w:footnoteRef/>
      </w:r>
      <w:r w:rsidRPr="006C2B8C">
        <w:rPr>
          <w:rFonts w:cstheme="minorHAnsi"/>
          <w:sz w:val="16"/>
          <w:szCs w:val="16"/>
        </w:rPr>
        <w:t xml:space="preserve"> Dosegljivo na: </w:t>
      </w:r>
      <w:hyperlink r:id="rId2" w:history="1">
        <w:r w:rsidRPr="00396793">
          <w:rPr>
            <w:rStyle w:val="Hiperpovezava"/>
            <w:rFonts w:cstheme="minorHAnsi"/>
            <w:sz w:val="16"/>
            <w:szCs w:val="16"/>
          </w:rPr>
          <w:t>https://www.arrs.si/sl/agencija/akti/25/pravila-inovac-dejavnost-maj25.asp</w:t>
        </w:r>
      </w:hyperlink>
      <w:r>
        <w:rPr>
          <w:rFonts w:cstheme="minorHAnsi"/>
          <w:sz w:val="16"/>
          <w:szCs w:val="16"/>
        </w:rPr>
        <w:t>.</w:t>
      </w:r>
    </w:p>
  </w:footnote>
  <w:footnote w:id="10">
    <w:p w14:paraId="656DB7F5" w14:textId="77777777" w:rsidR="003B6771" w:rsidRDefault="003B6771" w:rsidP="001D706A">
      <w:pPr>
        <w:pStyle w:val="Sprotnaopomba-besedilo"/>
        <w:rPr>
          <w:rFonts w:cstheme="minorHAnsi"/>
          <w:sz w:val="16"/>
          <w:szCs w:val="16"/>
        </w:rPr>
      </w:pPr>
      <w:r>
        <w:rPr>
          <w:rStyle w:val="Sprotnaopomba-sklic"/>
          <w:rFonts w:cstheme="minorHAnsi"/>
          <w:sz w:val="16"/>
          <w:szCs w:val="16"/>
        </w:rPr>
        <w:footnoteRef/>
      </w:r>
      <w:r>
        <w:rPr>
          <w:rFonts w:cstheme="minorHAnsi"/>
          <w:sz w:val="16"/>
          <w:szCs w:val="16"/>
        </w:rPr>
        <w:t xml:space="preserve"> Dosegljivo na: </w:t>
      </w:r>
      <w:hyperlink r:id="rId3" w:history="1">
        <w:r w:rsidRPr="005F5B04">
          <w:rPr>
            <w:rStyle w:val="Hiperpovezava"/>
            <w:rFonts w:cstheme="minorHAnsi"/>
            <w:sz w:val="16"/>
            <w:szCs w:val="16"/>
          </w:rPr>
          <w:t>https://www.arrs.si/sl/akti/23/prav-strokovna-telesa-jan23.asp</w:t>
        </w:r>
      </w:hyperlink>
      <w:r>
        <w:rPr>
          <w:rFonts w:cstheme="minorHAnsi"/>
          <w:sz w:val="16"/>
          <w:szCs w:val="16"/>
        </w:rPr>
        <w:t>.</w:t>
      </w:r>
    </w:p>
  </w:footnote>
  <w:footnote w:id="11">
    <w:p w14:paraId="78BD56FA" w14:textId="77777777" w:rsidR="003B6771" w:rsidRPr="00866329" w:rsidRDefault="003B6771">
      <w:pPr>
        <w:pStyle w:val="Sprotnaopomba-besedilo"/>
        <w:rPr>
          <w:rFonts w:cstheme="minorHAnsi"/>
          <w:sz w:val="18"/>
          <w:szCs w:val="18"/>
        </w:rPr>
      </w:pPr>
      <w:r w:rsidRPr="00FE06AD">
        <w:rPr>
          <w:rStyle w:val="Sprotnaopomba-sklic"/>
          <w:rFonts w:ascii="Arial Narrow" w:hAnsi="Arial Narrow"/>
        </w:rPr>
        <w:footnoteRef/>
      </w:r>
      <w:r w:rsidRPr="00FE06AD">
        <w:rPr>
          <w:rFonts w:ascii="Arial Narrow" w:hAnsi="Arial Narrow"/>
        </w:rPr>
        <w:t xml:space="preserve"> </w:t>
      </w:r>
      <w:r w:rsidRPr="00866329">
        <w:rPr>
          <w:rFonts w:cstheme="minorHAnsi"/>
          <w:sz w:val="18"/>
          <w:szCs w:val="18"/>
        </w:rPr>
        <w:t>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12">
    <w:p w14:paraId="2D20B461" w14:textId="77777777" w:rsidR="003B6771" w:rsidRPr="00866329" w:rsidRDefault="003B6771" w:rsidP="00F70CB4">
      <w:pPr>
        <w:pStyle w:val="Sprotnaopomba-besedilo"/>
        <w:rPr>
          <w:rFonts w:cstheme="minorHAnsi"/>
          <w:sz w:val="18"/>
          <w:szCs w:val="18"/>
        </w:rPr>
      </w:pPr>
      <w:r w:rsidRPr="00866329">
        <w:rPr>
          <w:rFonts w:cstheme="minorHAnsi"/>
          <w:sz w:val="18"/>
          <w:szCs w:val="18"/>
        </w:rPr>
        <w:footnoteRef/>
      </w:r>
      <w:r w:rsidRPr="00866329">
        <w:rPr>
          <w:rFonts w:cstheme="minorHAnsi"/>
          <w:sz w:val="18"/>
          <w:szCs w:val="18"/>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13">
    <w:p w14:paraId="29E36440" w14:textId="77777777" w:rsidR="003B6771" w:rsidRPr="00866329" w:rsidRDefault="003B6771" w:rsidP="00F70CB4">
      <w:pPr>
        <w:pStyle w:val="Sprotnaopomba-besedilo"/>
        <w:rPr>
          <w:rFonts w:cstheme="minorHAnsi"/>
          <w:sz w:val="18"/>
          <w:szCs w:val="18"/>
        </w:rPr>
      </w:pPr>
      <w:r w:rsidRPr="00866329">
        <w:rPr>
          <w:rFonts w:cstheme="minorHAnsi"/>
          <w:sz w:val="18"/>
          <w:szCs w:val="18"/>
        </w:rPr>
        <w:footnoteRef/>
      </w:r>
      <w:r w:rsidRPr="00866329">
        <w:rPr>
          <w:rFonts w:cstheme="minorHAnsi"/>
          <w:sz w:val="18"/>
          <w:szCs w:val="18"/>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14">
    <w:p w14:paraId="12BEBC5E" w14:textId="77777777" w:rsidR="003B6771" w:rsidRPr="00866329" w:rsidRDefault="003B6771">
      <w:pPr>
        <w:pStyle w:val="Sprotnaopomba-besedilo"/>
        <w:rPr>
          <w:rFonts w:cstheme="minorHAnsi"/>
        </w:rPr>
      </w:pPr>
      <w:r w:rsidRPr="00612764">
        <w:rPr>
          <w:rStyle w:val="Sprotnaopomba-sklic"/>
          <w:rFonts w:ascii="Arial Narrow" w:hAnsi="Arial Narrow"/>
        </w:rPr>
        <w:footnoteRef/>
      </w:r>
      <w:r w:rsidRPr="00612764">
        <w:rPr>
          <w:rFonts w:ascii="Arial Narrow" w:hAnsi="Arial Narrow"/>
        </w:rPr>
        <w:t xml:space="preserve"> </w:t>
      </w:r>
      <w:r w:rsidRPr="00866329">
        <w:rPr>
          <w:rFonts w:cstheme="minorHAnsi"/>
        </w:rPr>
        <w:t>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15">
    <w:p w14:paraId="65BEFB55" w14:textId="77777777" w:rsidR="003B6771" w:rsidRPr="00866329" w:rsidRDefault="003B6771" w:rsidP="006B1BCE">
      <w:pPr>
        <w:pStyle w:val="Sprotnaopomba-besedilo"/>
        <w:rPr>
          <w:rFonts w:cstheme="minorHAnsi"/>
        </w:rPr>
      </w:pPr>
      <w:r w:rsidRPr="00612764">
        <w:rPr>
          <w:rStyle w:val="Sprotnaopomba-sklic"/>
          <w:rFonts w:ascii="Arial Narrow" w:hAnsi="Arial Narrow"/>
        </w:rPr>
        <w:footnoteRef/>
      </w:r>
      <w:r w:rsidRPr="00612764">
        <w:rPr>
          <w:rFonts w:ascii="Arial Narrow" w:hAnsi="Arial Narrow"/>
        </w:rPr>
        <w:t xml:space="preserve"> </w:t>
      </w:r>
      <w:r w:rsidRPr="00866329">
        <w:rPr>
          <w:rFonts w:cstheme="minorHAnsi"/>
        </w:rPr>
        <w:t>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16">
    <w:p w14:paraId="72ABB7FD" w14:textId="770460C6" w:rsidR="003B6771" w:rsidRPr="00866329" w:rsidRDefault="003B6771" w:rsidP="007D677E">
      <w:pPr>
        <w:pStyle w:val="Sprotnaopomba-besedilo"/>
        <w:rPr>
          <w:rFonts w:cstheme="minorHAnsi"/>
          <w:sz w:val="18"/>
          <w:szCs w:val="18"/>
        </w:rPr>
      </w:pPr>
      <w:r w:rsidRPr="00FE06AD">
        <w:rPr>
          <w:rStyle w:val="Sprotnaopomba-sklic"/>
          <w:rFonts w:ascii="Arial Narrow" w:hAnsi="Arial Narrow"/>
        </w:rPr>
        <w:footnoteRef/>
      </w:r>
      <w:r w:rsidRPr="00FE06AD">
        <w:rPr>
          <w:rFonts w:ascii="Arial Narrow" w:hAnsi="Arial Narrow"/>
        </w:rPr>
        <w:t xml:space="preserve"> </w:t>
      </w:r>
      <w:r w:rsidRPr="00866329">
        <w:rPr>
          <w:rFonts w:cstheme="minorHAnsi"/>
          <w:sz w:val="18"/>
          <w:szCs w:val="18"/>
        </w:rPr>
        <w:t xml:space="preserve">Oseba, ki bo izvajala kontrolo ali revizijo, lahko preveri, ali so izbirni postopki najemodajalcev ustrezni ob upoštevanju načel gospodarnosti in transparentnosti, preveri dodatne podatke za namen preverjanja tržnih cen, preveri obstoj konflikta interesov. </w:t>
      </w:r>
    </w:p>
  </w:footnote>
  <w:footnote w:id="17">
    <w:p w14:paraId="705E0DBD" w14:textId="77777777" w:rsidR="003B6771" w:rsidRPr="00866329" w:rsidRDefault="003B6771" w:rsidP="004E11F3">
      <w:pPr>
        <w:pStyle w:val="Sprotnaopomba-besedilo"/>
        <w:rPr>
          <w:rFonts w:cstheme="minorHAnsi"/>
          <w:sz w:val="18"/>
          <w:szCs w:val="18"/>
        </w:rPr>
      </w:pPr>
      <w:r w:rsidRPr="00FE06AD">
        <w:rPr>
          <w:rStyle w:val="Sprotnaopomba-sklic"/>
          <w:rFonts w:ascii="Arial Narrow" w:hAnsi="Arial Narrow"/>
        </w:rPr>
        <w:footnoteRef/>
      </w:r>
      <w:r w:rsidRPr="00FE06AD">
        <w:rPr>
          <w:rFonts w:ascii="Arial Narrow" w:hAnsi="Arial Narrow"/>
        </w:rPr>
        <w:t xml:space="preserve"> </w:t>
      </w:r>
      <w:r w:rsidRPr="00866329">
        <w:rPr>
          <w:rFonts w:cstheme="minorHAnsi"/>
          <w:sz w:val="18"/>
          <w:szCs w:val="18"/>
        </w:rPr>
        <w:t>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18">
    <w:p w14:paraId="5FA66DAC" w14:textId="47CD2E30" w:rsidR="003B6771" w:rsidRDefault="003B6771" w:rsidP="002A4739">
      <w:pPr>
        <w:pStyle w:val="Sprotnaopomba-besedilo"/>
        <w:jc w:val="left"/>
      </w:pPr>
      <w:r>
        <w:rPr>
          <w:rStyle w:val="Sprotnaopomba-sklic"/>
        </w:rPr>
        <w:footnoteRef/>
      </w:r>
      <w:r w:rsidR="002A4739">
        <w:t xml:space="preserve"> </w:t>
      </w:r>
      <w:r w:rsidR="007D6806" w:rsidRPr="006C7BFD">
        <w:rPr>
          <w:rFonts w:eastAsia="MS Mincho" w:cstheme="minorHAnsi"/>
        </w:rPr>
        <w:t>Uredb</w:t>
      </w:r>
      <w:r w:rsidR="007D6806">
        <w:rPr>
          <w:rFonts w:eastAsia="MS Mincho" w:cstheme="minorHAnsi"/>
        </w:rPr>
        <w:t>a</w:t>
      </w:r>
      <w:r w:rsidR="007D6806" w:rsidRPr="006C7BFD">
        <w:rPr>
          <w:rFonts w:eastAsia="MS Mincho" w:cstheme="minorHAnsi"/>
        </w:rPr>
        <w:t xml:space="preserve"> (EU) 2016/679 Evropskega parlamenta in Sveta z dne 27. aprila 2016 o varstvu posameznikov pri obdelavi osebnih podatkov in o prostem pretoku takih podatkov ter o razveljavitvi Direktive 95/46/ES (Splošna uredba o varstvu podatkov) (UL L št. 119 z dne 4. 5. 2016), zadnjič popravljena s Popravkom (UL L št. 127 z dne 23. 5. 2018)</w:t>
      </w:r>
    </w:p>
  </w:footnote>
  <w:footnote w:id="19">
    <w:p w14:paraId="560D0CFE" w14:textId="77777777" w:rsidR="003B6771" w:rsidRPr="000C2AAD" w:rsidRDefault="003B6771" w:rsidP="00F30FF7">
      <w:pPr>
        <w:pStyle w:val="Sprotnaopomba-besedilo"/>
        <w:rPr>
          <w:rFonts w:cstheme="minorHAnsi"/>
        </w:rPr>
      </w:pPr>
      <w:r w:rsidRPr="000C2AAD">
        <w:rPr>
          <w:rStyle w:val="Sprotnaopomba-sklic"/>
          <w:rFonts w:cstheme="minorHAnsi"/>
          <w:sz w:val="18"/>
          <w:szCs w:val="18"/>
        </w:rPr>
        <w:footnoteRef/>
      </w:r>
      <w:r w:rsidRPr="000C2AAD">
        <w:rPr>
          <w:rFonts w:cstheme="minorHAnsi"/>
          <w:sz w:val="18"/>
          <w:szCs w:val="18"/>
        </w:rPr>
        <w:t xml:space="preserve"> Konzorcij lahko ob prijavi predlaga dodatne </w:t>
      </w:r>
      <w:r>
        <w:rPr>
          <w:rFonts w:cstheme="minorHAnsi"/>
          <w:sz w:val="18"/>
          <w:szCs w:val="18"/>
        </w:rPr>
        <w:t>rezultate</w:t>
      </w:r>
      <w:r w:rsidRPr="000C2AAD">
        <w:rPr>
          <w:rFonts w:cstheme="minorHAnsi"/>
          <w:sz w:val="18"/>
          <w:szCs w:val="18"/>
        </w:rPr>
        <w:t xml:space="preserve"> oziroma višje vrednosti.</w:t>
      </w:r>
    </w:p>
  </w:footnote>
  <w:footnote w:id="20">
    <w:p w14:paraId="4DB85626" w14:textId="77777777" w:rsidR="003B6771" w:rsidRPr="003D0FEB" w:rsidRDefault="003B6771" w:rsidP="00F30FF7">
      <w:pPr>
        <w:spacing w:after="0" w:line="240" w:lineRule="auto"/>
        <w:rPr>
          <w:rFonts w:eastAsia="Times New Roman" w:cstheme="minorHAnsi"/>
          <w:sz w:val="18"/>
          <w:szCs w:val="18"/>
          <w:lang w:val="x-none" w:eastAsia="x-none"/>
        </w:rPr>
      </w:pPr>
      <w:r w:rsidRPr="00E13D68">
        <w:rPr>
          <w:rFonts w:eastAsia="Times New Roman" w:cstheme="minorHAnsi"/>
          <w:sz w:val="18"/>
          <w:szCs w:val="18"/>
          <w:vertAlign w:val="superscript"/>
          <w:lang w:val="x-none" w:eastAsia="x-none"/>
        </w:rPr>
        <w:footnoteRef/>
      </w:r>
      <w:r w:rsidRPr="00E13D68">
        <w:rPr>
          <w:rFonts w:eastAsia="Times New Roman" w:cstheme="minorHAnsi"/>
          <w:sz w:val="18"/>
          <w:szCs w:val="18"/>
          <w:vertAlign w:val="superscript"/>
          <w:lang w:val="x-none" w:eastAsia="x-none"/>
        </w:rPr>
        <w:t xml:space="preserve"> </w:t>
      </w:r>
      <w:r w:rsidRPr="00E13D68">
        <w:rPr>
          <w:rFonts w:eastAsia="Times New Roman" w:cstheme="minorHAnsi"/>
          <w:sz w:val="18"/>
          <w:szCs w:val="18"/>
          <w:lang w:val="x-none" w:eastAsia="x-none"/>
        </w:rPr>
        <w:t xml:space="preserve">Kampanja mora biti izvedena na območju celotne Slovenije, z orodji in preko medijev, ki so </w:t>
      </w:r>
      <w:proofErr w:type="spellStart"/>
      <w:r w:rsidRPr="00E13D68">
        <w:rPr>
          <w:rFonts w:eastAsia="Times New Roman" w:cstheme="minorHAnsi"/>
          <w:sz w:val="18"/>
          <w:szCs w:val="18"/>
          <w:lang w:val="x-none" w:eastAsia="x-none"/>
        </w:rPr>
        <w:t>neizključujoče</w:t>
      </w:r>
      <w:proofErr w:type="spellEnd"/>
      <w:r w:rsidRPr="00E13D68">
        <w:rPr>
          <w:rFonts w:eastAsia="Times New Roman" w:cstheme="minorHAnsi"/>
          <w:sz w:val="18"/>
          <w:szCs w:val="18"/>
          <w:lang w:val="x-none" w:eastAsia="x-none"/>
        </w:rPr>
        <w:t xml:space="preserve"> in prosto, pod enakimi pogoji dostopni vsem zainteresiranim.</w:t>
      </w:r>
    </w:p>
  </w:footnote>
  <w:footnote w:id="21">
    <w:p w14:paraId="33CDBC88" w14:textId="77777777" w:rsidR="003B6771" w:rsidRPr="001E1320" w:rsidRDefault="003B6771" w:rsidP="00F30FF7">
      <w:pPr>
        <w:spacing w:after="0" w:line="240" w:lineRule="auto"/>
      </w:pPr>
      <w:r w:rsidRPr="00ED2C35">
        <w:rPr>
          <w:sz w:val="18"/>
          <w:szCs w:val="18"/>
          <w:vertAlign w:val="superscript"/>
        </w:rPr>
        <w:footnoteRef/>
      </w:r>
      <w:r w:rsidRPr="003D0FEB">
        <w:rPr>
          <w:sz w:val="16"/>
          <w:szCs w:val="16"/>
          <w:vertAlign w:val="superscript"/>
        </w:rPr>
        <w:t xml:space="preserve"> </w:t>
      </w:r>
      <w:r w:rsidRPr="003D0FEB">
        <w:rPr>
          <w:rFonts w:eastAsia="Times New Roman" w:cstheme="minorHAnsi"/>
          <w:sz w:val="18"/>
          <w:szCs w:val="18"/>
          <w:lang w:val="x-none" w:eastAsia="x-none"/>
        </w:rPr>
        <w:t>Oziroma fizične osebe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60F6" w14:textId="32565867" w:rsidR="003B6771" w:rsidRDefault="003B6771">
    <w:pPr>
      <w:pStyle w:val="Glava"/>
    </w:pPr>
    <w:r w:rsidRPr="000B61EA">
      <w:rPr>
        <w:rFonts w:ascii="Times New Roman" w:eastAsia="Times New Roman" w:hAnsi="Times New Roman" w:cs="Times New Roman"/>
        <w:noProof/>
        <w:sz w:val="24"/>
        <w:szCs w:val="24"/>
        <w:lang w:eastAsia="sl-SI"/>
      </w:rPr>
      <w:drawing>
        <wp:anchor distT="0" distB="0" distL="114300" distR="114300" simplePos="0" relativeHeight="251660288" behindDoc="1" locked="0" layoutInCell="1" allowOverlap="1" wp14:anchorId="375A7555" wp14:editId="00255A29">
          <wp:simplePos x="0" y="0"/>
          <wp:positionH relativeFrom="column">
            <wp:posOffset>2910205</wp:posOffset>
          </wp:positionH>
          <wp:positionV relativeFrom="paragraph">
            <wp:posOffset>253365</wp:posOffset>
          </wp:positionV>
          <wp:extent cx="2632710" cy="245745"/>
          <wp:effectExtent l="0" t="0" r="0" b="1905"/>
          <wp:wrapTight wrapText="bothSides">
            <wp:wrapPolygon edited="0">
              <wp:start x="0" y="0"/>
              <wp:lineTo x="0" y="20093"/>
              <wp:lineTo x="21412" y="20093"/>
              <wp:lineTo x="21412"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92" t="46199" r="57341" b="40047"/>
                  <a:stretch/>
                </pic:blipFill>
                <pic:spPr bwMode="auto">
                  <a:xfrm>
                    <a:off x="0" y="0"/>
                    <a:ext cx="2632710" cy="245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61EA">
      <w:rPr>
        <w:rFonts w:ascii="Times New Roman" w:eastAsia="Times New Roman" w:hAnsi="Times New Roman" w:cs="Times New Roman"/>
        <w:noProof/>
        <w:sz w:val="24"/>
        <w:szCs w:val="24"/>
        <w:lang w:eastAsia="sl-SI"/>
      </w:rPr>
      <w:drawing>
        <wp:anchor distT="0" distB="0" distL="114300" distR="114300" simplePos="0" relativeHeight="251659264" behindDoc="0" locked="0" layoutInCell="1" allowOverlap="1" wp14:anchorId="3AA1C5B5" wp14:editId="6B2A71CA">
          <wp:simplePos x="0" y="0"/>
          <wp:positionH relativeFrom="margin">
            <wp:posOffset>0</wp:posOffset>
          </wp:positionH>
          <wp:positionV relativeFrom="margin">
            <wp:posOffset>-640080</wp:posOffset>
          </wp:positionV>
          <wp:extent cx="2190750" cy="452120"/>
          <wp:effectExtent l="0" t="0" r="0"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218"/>
        </w:tabs>
        <w:ind w:left="502"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990C0A"/>
    <w:multiLevelType w:val="hybridMultilevel"/>
    <w:tmpl w:val="10389B3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5E3542"/>
    <w:multiLevelType w:val="hybridMultilevel"/>
    <w:tmpl w:val="6A6AFAE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D94195"/>
    <w:multiLevelType w:val="hybridMultilevel"/>
    <w:tmpl w:val="945C0B5A"/>
    <w:lvl w:ilvl="0" w:tplc="2A8CA87C">
      <w:start w:val="1"/>
      <w:numFmt w:val="decimal"/>
      <w:lvlText w:val="%1."/>
      <w:lvlJc w:val="left"/>
      <w:pPr>
        <w:ind w:left="1080" w:hanging="360"/>
      </w:pPr>
    </w:lvl>
    <w:lvl w:ilvl="1" w:tplc="CE32F76E">
      <w:start w:val="1"/>
      <w:numFmt w:val="bullet"/>
      <w:lvlText w:val=""/>
      <w:lvlJc w:val="left"/>
      <w:pPr>
        <w:ind w:left="2520" w:hanging="360"/>
      </w:pPr>
      <w:rPr>
        <w:rFonts w:ascii="Symbol" w:hAnsi="Symbol"/>
      </w:rPr>
    </w:lvl>
    <w:lvl w:ilvl="2" w:tplc="79147270">
      <w:start w:val="1"/>
      <w:numFmt w:val="decimal"/>
      <w:lvlText w:val="%3."/>
      <w:lvlJc w:val="left"/>
      <w:pPr>
        <w:ind w:left="1080" w:hanging="360"/>
      </w:pPr>
    </w:lvl>
    <w:lvl w:ilvl="3" w:tplc="CA6E8F88">
      <w:start w:val="1"/>
      <w:numFmt w:val="decimal"/>
      <w:lvlText w:val="%4."/>
      <w:lvlJc w:val="left"/>
      <w:pPr>
        <w:ind w:left="1080" w:hanging="360"/>
      </w:pPr>
    </w:lvl>
    <w:lvl w:ilvl="4" w:tplc="FB56CA58">
      <w:start w:val="1"/>
      <w:numFmt w:val="decimal"/>
      <w:lvlText w:val="%5."/>
      <w:lvlJc w:val="left"/>
      <w:pPr>
        <w:ind w:left="1080" w:hanging="360"/>
      </w:pPr>
    </w:lvl>
    <w:lvl w:ilvl="5" w:tplc="4D7AC7F8">
      <w:start w:val="1"/>
      <w:numFmt w:val="decimal"/>
      <w:lvlText w:val="%6."/>
      <w:lvlJc w:val="left"/>
      <w:pPr>
        <w:ind w:left="1080" w:hanging="360"/>
      </w:pPr>
    </w:lvl>
    <w:lvl w:ilvl="6" w:tplc="07A0ECD8">
      <w:start w:val="1"/>
      <w:numFmt w:val="decimal"/>
      <w:lvlText w:val="%7."/>
      <w:lvlJc w:val="left"/>
      <w:pPr>
        <w:ind w:left="1080" w:hanging="360"/>
      </w:pPr>
    </w:lvl>
    <w:lvl w:ilvl="7" w:tplc="C356457C">
      <w:start w:val="1"/>
      <w:numFmt w:val="decimal"/>
      <w:lvlText w:val="%8."/>
      <w:lvlJc w:val="left"/>
      <w:pPr>
        <w:ind w:left="1080" w:hanging="360"/>
      </w:pPr>
    </w:lvl>
    <w:lvl w:ilvl="8" w:tplc="1B90D5F6">
      <w:start w:val="1"/>
      <w:numFmt w:val="decimal"/>
      <w:lvlText w:val="%9."/>
      <w:lvlJc w:val="left"/>
      <w:pPr>
        <w:ind w:left="1080" w:hanging="360"/>
      </w:pPr>
    </w:lvl>
  </w:abstractNum>
  <w:abstractNum w:abstractNumId="7" w15:restartNumberingAfterBreak="0">
    <w:nsid w:val="0D517E01"/>
    <w:multiLevelType w:val="hybridMultilevel"/>
    <w:tmpl w:val="616275BC"/>
    <w:lvl w:ilvl="0" w:tplc="155A74CE">
      <w:numFmt w:val="bullet"/>
      <w:lvlText w:val="-"/>
      <w:lvlJc w:val="left"/>
      <w:pPr>
        <w:ind w:left="360" w:hanging="360"/>
      </w:pPr>
      <w:rPr>
        <w:rFonts w:ascii="Segoe UI" w:eastAsiaTheme="minorHAns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0" w15:restartNumberingAfterBreak="0">
    <w:nsid w:val="19685E69"/>
    <w:multiLevelType w:val="hybridMultilevel"/>
    <w:tmpl w:val="3AE82BE6"/>
    <w:lvl w:ilvl="0" w:tplc="F154EE36">
      <w:start w:val="1"/>
      <w:numFmt w:val="bullet"/>
      <w:lvlText w:val="-"/>
      <w:lvlJc w:val="left"/>
      <w:pPr>
        <w:ind w:left="502" w:hanging="360"/>
      </w:pPr>
      <w:rPr>
        <w:rFonts w:ascii="Times New Roman" w:eastAsia="Times New Roman" w:hAnsi="Times New Roman" w:cs="Times New Roman" w:hint="default"/>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2" w15:restartNumberingAfterBreak="0">
    <w:nsid w:val="21015780"/>
    <w:multiLevelType w:val="hybridMultilevel"/>
    <w:tmpl w:val="13D09B26"/>
    <w:lvl w:ilvl="0" w:tplc="A0323788">
      <w:start w:val="1"/>
      <w:numFmt w:val="decimal"/>
      <w:lvlText w:val="%1."/>
      <w:lvlJc w:val="left"/>
      <w:pPr>
        <w:ind w:left="1800" w:hanging="360"/>
      </w:pPr>
    </w:lvl>
    <w:lvl w:ilvl="1" w:tplc="8FB81694">
      <w:start w:val="1"/>
      <w:numFmt w:val="bullet"/>
      <w:lvlText w:val=""/>
      <w:lvlJc w:val="left"/>
      <w:pPr>
        <w:ind w:left="2520" w:hanging="360"/>
      </w:pPr>
      <w:rPr>
        <w:rFonts w:ascii="Symbol" w:hAnsi="Symbol"/>
      </w:rPr>
    </w:lvl>
    <w:lvl w:ilvl="2" w:tplc="5F0E35F6">
      <w:start w:val="1"/>
      <w:numFmt w:val="decimal"/>
      <w:lvlText w:val="%3."/>
      <w:lvlJc w:val="left"/>
      <w:pPr>
        <w:ind w:left="1800" w:hanging="360"/>
      </w:pPr>
    </w:lvl>
    <w:lvl w:ilvl="3" w:tplc="798EA020">
      <w:start w:val="1"/>
      <w:numFmt w:val="decimal"/>
      <w:lvlText w:val="%4."/>
      <w:lvlJc w:val="left"/>
      <w:pPr>
        <w:ind w:left="1800" w:hanging="360"/>
      </w:pPr>
    </w:lvl>
    <w:lvl w:ilvl="4" w:tplc="8E584B22">
      <w:start w:val="1"/>
      <w:numFmt w:val="decimal"/>
      <w:lvlText w:val="%5."/>
      <w:lvlJc w:val="left"/>
      <w:pPr>
        <w:ind w:left="1800" w:hanging="360"/>
      </w:pPr>
    </w:lvl>
    <w:lvl w:ilvl="5" w:tplc="E93AFD60">
      <w:start w:val="1"/>
      <w:numFmt w:val="decimal"/>
      <w:lvlText w:val="%6."/>
      <w:lvlJc w:val="left"/>
      <w:pPr>
        <w:ind w:left="1800" w:hanging="360"/>
      </w:pPr>
    </w:lvl>
    <w:lvl w:ilvl="6" w:tplc="EF3C6580">
      <w:start w:val="1"/>
      <w:numFmt w:val="decimal"/>
      <w:lvlText w:val="%7."/>
      <w:lvlJc w:val="left"/>
      <w:pPr>
        <w:ind w:left="1800" w:hanging="360"/>
      </w:pPr>
    </w:lvl>
    <w:lvl w:ilvl="7" w:tplc="4A924D16">
      <w:start w:val="1"/>
      <w:numFmt w:val="decimal"/>
      <w:lvlText w:val="%8."/>
      <w:lvlJc w:val="left"/>
      <w:pPr>
        <w:ind w:left="1800" w:hanging="360"/>
      </w:pPr>
    </w:lvl>
    <w:lvl w:ilvl="8" w:tplc="B2CCDEC2">
      <w:start w:val="1"/>
      <w:numFmt w:val="decimal"/>
      <w:lvlText w:val="%9."/>
      <w:lvlJc w:val="left"/>
      <w:pPr>
        <w:ind w:left="1800" w:hanging="360"/>
      </w:pPr>
    </w:lvl>
  </w:abstractNum>
  <w:abstractNum w:abstractNumId="13" w15:restartNumberingAfterBreak="0">
    <w:nsid w:val="24033E9C"/>
    <w:multiLevelType w:val="hybridMultilevel"/>
    <w:tmpl w:val="5BD0C2D4"/>
    <w:lvl w:ilvl="0" w:tplc="155A74CE">
      <w:numFmt w:val="bullet"/>
      <w:lvlText w:val="-"/>
      <w:lvlJc w:val="left"/>
      <w:pPr>
        <w:ind w:left="720" w:hanging="360"/>
      </w:pPr>
      <w:rPr>
        <w:rFonts w:ascii="Segoe UI" w:eastAsiaTheme="minorHAns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A2EA3"/>
    <w:multiLevelType w:val="multilevel"/>
    <w:tmpl w:val="4ED49BF2"/>
    <w:lvl w:ilvl="0">
      <w:start w:val="1"/>
      <w:numFmt w:val="decimal"/>
      <w:lvlText w:val="%1."/>
      <w:lvlJc w:val="lef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343238"/>
    <w:multiLevelType w:val="hybridMultilevel"/>
    <w:tmpl w:val="1A6E35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2522CC"/>
    <w:multiLevelType w:val="hybridMultilevel"/>
    <w:tmpl w:val="66F2C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951AA5"/>
    <w:multiLevelType w:val="hybridMultilevel"/>
    <w:tmpl w:val="D24083FE"/>
    <w:lvl w:ilvl="0" w:tplc="C41AC36E">
      <w:start w:val="1"/>
      <w:numFmt w:val="decimal"/>
      <w:lvlText w:val="%1."/>
      <w:lvlJc w:val="left"/>
      <w:pPr>
        <w:ind w:left="1080" w:hanging="360"/>
      </w:pPr>
    </w:lvl>
    <w:lvl w:ilvl="1" w:tplc="05C01A9E">
      <w:start w:val="1"/>
      <w:numFmt w:val="bullet"/>
      <w:lvlText w:val=""/>
      <w:lvlJc w:val="left"/>
      <w:pPr>
        <w:ind w:left="2520" w:hanging="360"/>
      </w:pPr>
      <w:rPr>
        <w:rFonts w:ascii="Symbol" w:hAnsi="Symbol"/>
      </w:rPr>
    </w:lvl>
    <w:lvl w:ilvl="2" w:tplc="3E78DD3E">
      <w:start w:val="1"/>
      <w:numFmt w:val="decimal"/>
      <w:lvlText w:val="%3."/>
      <w:lvlJc w:val="left"/>
      <w:pPr>
        <w:ind w:left="1080" w:hanging="360"/>
      </w:pPr>
    </w:lvl>
    <w:lvl w:ilvl="3" w:tplc="47B4223E">
      <w:start w:val="1"/>
      <w:numFmt w:val="decimal"/>
      <w:lvlText w:val="%4."/>
      <w:lvlJc w:val="left"/>
      <w:pPr>
        <w:ind w:left="1080" w:hanging="360"/>
      </w:pPr>
    </w:lvl>
    <w:lvl w:ilvl="4" w:tplc="0928891E">
      <w:start w:val="1"/>
      <w:numFmt w:val="decimal"/>
      <w:lvlText w:val="%5."/>
      <w:lvlJc w:val="left"/>
      <w:pPr>
        <w:ind w:left="1080" w:hanging="360"/>
      </w:pPr>
    </w:lvl>
    <w:lvl w:ilvl="5" w:tplc="E26E461C">
      <w:start w:val="1"/>
      <w:numFmt w:val="decimal"/>
      <w:lvlText w:val="%6."/>
      <w:lvlJc w:val="left"/>
      <w:pPr>
        <w:ind w:left="1080" w:hanging="360"/>
      </w:pPr>
    </w:lvl>
    <w:lvl w:ilvl="6" w:tplc="F21CC46E">
      <w:start w:val="1"/>
      <w:numFmt w:val="decimal"/>
      <w:lvlText w:val="%7."/>
      <w:lvlJc w:val="left"/>
      <w:pPr>
        <w:ind w:left="1080" w:hanging="360"/>
      </w:pPr>
    </w:lvl>
    <w:lvl w:ilvl="7" w:tplc="253CF744">
      <w:start w:val="1"/>
      <w:numFmt w:val="decimal"/>
      <w:lvlText w:val="%8."/>
      <w:lvlJc w:val="left"/>
      <w:pPr>
        <w:ind w:left="1080" w:hanging="360"/>
      </w:pPr>
    </w:lvl>
    <w:lvl w:ilvl="8" w:tplc="8A460CB4">
      <w:start w:val="1"/>
      <w:numFmt w:val="decimal"/>
      <w:lvlText w:val="%9."/>
      <w:lvlJc w:val="left"/>
      <w:pPr>
        <w:ind w:left="1080" w:hanging="360"/>
      </w:pPr>
    </w:lvl>
  </w:abstractNum>
  <w:abstractNum w:abstractNumId="19"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0" w15:restartNumberingAfterBreak="0">
    <w:nsid w:val="32C44D4C"/>
    <w:multiLevelType w:val="hybridMultilevel"/>
    <w:tmpl w:val="696267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3" w15:restartNumberingAfterBreak="0">
    <w:nsid w:val="3A3C4619"/>
    <w:multiLevelType w:val="hybridMultilevel"/>
    <w:tmpl w:val="D714A4DE"/>
    <w:lvl w:ilvl="0" w:tplc="4B2E8D8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D64A59"/>
    <w:multiLevelType w:val="multilevel"/>
    <w:tmpl w:val="5E4290B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BFB588B"/>
    <w:multiLevelType w:val="hybridMultilevel"/>
    <w:tmpl w:val="21064202"/>
    <w:lvl w:ilvl="0" w:tplc="BADE7498">
      <w:start w:val="1"/>
      <w:numFmt w:val="bullet"/>
      <w:lvlText w:val=""/>
      <w:lvlJc w:val="left"/>
      <w:pPr>
        <w:ind w:left="1080" w:hanging="360"/>
      </w:pPr>
      <w:rPr>
        <w:rFonts w:ascii="Symbol" w:hAnsi="Symbol"/>
      </w:rPr>
    </w:lvl>
    <w:lvl w:ilvl="1" w:tplc="4970E606">
      <w:start w:val="1"/>
      <w:numFmt w:val="bullet"/>
      <w:lvlText w:val=""/>
      <w:lvlJc w:val="left"/>
      <w:pPr>
        <w:ind w:left="1080" w:hanging="360"/>
      </w:pPr>
      <w:rPr>
        <w:rFonts w:ascii="Symbol" w:hAnsi="Symbol"/>
      </w:rPr>
    </w:lvl>
    <w:lvl w:ilvl="2" w:tplc="20942D08">
      <w:start w:val="1"/>
      <w:numFmt w:val="bullet"/>
      <w:lvlText w:val=""/>
      <w:lvlJc w:val="left"/>
      <w:pPr>
        <w:ind w:left="1080" w:hanging="360"/>
      </w:pPr>
      <w:rPr>
        <w:rFonts w:ascii="Symbol" w:hAnsi="Symbol"/>
      </w:rPr>
    </w:lvl>
    <w:lvl w:ilvl="3" w:tplc="EB7C9658">
      <w:start w:val="1"/>
      <w:numFmt w:val="bullet"/>
      <w:lvlText w:val=""/>
      <w:lvlJc w:val="left"/>
      <w:pPr>
        <w:ind w:left="1080" w:hanging="360"/>
      </w:pPr>
      <w:rPr>
        <w:rFonts w:ascii="Symbol" w:hAnsi="Symbol"/>
      </w:rPr>
    </w:lvl>
    <w:lvl w:ilvl="4" w:tplc="56BE1184">
      <w:start w:val="1"/>
      <w:numFmt w:val="bullet"/>
      <w:lvlText w:val=""/>
      <w:lvlJc w:val="left"/>
      <w:pPr>
        <w:ind w:left="1080" w:hanging="360"/>
      </w:pPr>
      <w:rPr>
        <w:rFonts w:ascii="Symbol" w:hAnsi="Symbol"/>
      </w:rPr>
    </w:lvl>
    <w:lvl w:ilvl="5" w:tplc="6EF08510">
      <w:start w:val="1"/>
      <w:numFmt w:val="bullet"/>
      <w:lvlText w:val=""/>
      <w:lvlJc w:val="left"/>
      <w:pPr>
        <w:ind w:left="1080" w:hanging="360"/>
      </w:pPr>
      <w:rPr>
        <w:rFonts w:ascii="Symbol" w:hAnsi="Symbol"/>
      </w:rPr>
    </w:lvl>
    <w:lvl w:ilvl="6" w:tplc="4C0AB2E4">
      <w:start w:val="1"/>
      <w:numFmt w:val="bullet"/>
      <w:lvlText w:val=""/>
      <w:lvlJc w:val="left"/>
      <w:pPr>
        <w:ind w:left="1080" w:hanging="360"/>
      </w:pPr>
      <w:rPr>
        <w:rFonts w:ascii="Symbol" w:hAnsi="Symbol"/>
      </w:rPr>
    </w:lvl>
    <w:lvl w:ilvl="7" w:tplc="7ACC666E">
      <w:start w:val="1"/>
      <w:numFmt w:val="bullet"/>
      <w:lvlText w:val=""/>
      <w:lvlJc w:val="left"/>
      <w:pPr>
        <w:ind w:left="1080" w:hanging="360"/>
      </w:pPr>
      <w:rPr>
        <w:rFonts w:ascii="Symbol" w:hAnsi="Symbol"/>
      </w:rPr>
    </w:lvl>
    <w:lvl w:ilvl="8" w:tplc="02E8D4E4">
      <w:start w:val="1"/>
      <w:numFmt w:val="bullet"/>
      <w:lvlText w:val=""/>
      <w:lvlJc w:val="left"/>
      <w:pPr>
        <w:ind w:left="1080" w:hanging="360"/>
      </w:pPr>
      <w:rPr>
        <w:rFonts w:ascii="Symbol" w:hAnsi="Symbol"/>
      </w:rPr>
    </w:lvl>
  </w:abstractNum>
  <w:abstractNum w:abstractNumId="26" w15:restartNumberingAfterBreak="0">
    <w:nsid w:val="3C827930"/>
    <w:multiLevelType w:val="hybridMultilevel"/>
    <w:tmpl w:val="4DB6A48E"/>
    <w:lvl w:ilvl="0" w:tplc="E3408AA6">
      <w:start w:val="2"/>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8" w15:restartNumberingAfterBreak="0">
    <w:nsid w:val="3ED81D87"/>
    <w:multiLevelType w:val="hybridMultilevel"/>
    <w:tmpl w:val="A74EE3D0"/>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3FEA326C"/>
    <w:multiLevelType w:val="hybridMultilevel"/>
    <w:tmpl w:val="4364A2D8"/>
    <w:lvl w:ilvl="0" w:tplc="E3408AA6">
      <w:start w:val="2"/>
      <w:numFmt w:val="bullet"/>
      <w:lvlText w:val="-"/>
      <w:lvlJc w:val="left"/>
      <w:pPr>
        <w:ind w:left="720" w:hanging="360"/>
      </w:pPr>
      <w:rPr>
        <w:rFonts w:ascii="Arial Narrow" w:eastAsia="Times New Roman" w:hAnsi="Arial Narrow"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1" w15:restartNumberingAfterBreak="0">
    <w:nsid w:val="450514E4"/>
    <w:multiLevelType w:val="hybridMultilevel"/>
    <w:tmpl w:val="99AE151E"/>
    <w:lvl w:ilvl="0" w:tplc="801E9C32">
      <w:start w:val="1"/>
      <w:numFmt w:val="decimal"/>
      <w:lvlText w:val="%1."/>
      <w:lvlJc w:val="left"/>
      <w:pPr>
        <w:ind w:left="1800" w:hanging="360"/>
      </w:pPr>
    </w:lvl>
    <w:lvl w:ilvl="1" w:tplc="81B8078A">
      <w:start w:val="1"/>
      <w:numFmt w:val="bullet"/>
      <w:lvlText w:val=""/>
      <w:lvlJc w:val="left"/>
      <w:pPr>
        <w:ind w:left="2520" w:hanging="360"/>
      </w:pPr>
      <w:rPr>
        <w:rFonts w:ascii="Symbol" w:hAnsi="Symbol"/>
      </w:rPr>
    </w:lvl>
    <w:lvl w:ilvl="2" w:tplc="1498571A">
      <w:start w:val="1"/>
      <w:numFmt w:val="decimal"/>
      <w:lvlText w:val="%3."/>
      <w:lvlJc w:val="left"/>
      <w:pPr>
        <w:ind w:left="1800" w:hanging="360"/>
      </w:pPr>
    </w:lvl>
    <w:lvl w:ilvl="3" w:tplc="F2288DA2">
      <w:start w:val="1"/>
      <w:numFmt w:val="decimal"/>
      <w:lvlText w:val="%4."/>
      <w:lvlJc w:val="left"/>
      <w:pPr>
        <w:ind w:left="1800" w:hanging="360"/>
      </w:pPr>
    </w:lvl>
    <w:lvl w:ilvl="4" w:tplc="E78C9354">
      <w:start w:val="1"/>
      <w:numFmt w:val="decimal"/>
      <w:lvlText w:val="%5."/>
      <w:lvlJc w:val="left"/>
      <w:pPr>
        <w:ind w:left="1800" w:hanging="360"/>
      </w:pPr>
    </w:lvl>
    <w:lvl w:ilvl="5" w:tplc="71B47E6A">
      <w:start w:val="1"/>
      <w:numFmt w:val="decimal"/>
      <w:lvlText w:val="%6."/>
      <w:lvlJc w:val="left"/>
      <w:pPr>
        <w:ind w:left="1800" w:hanging="360"/>
      </w:pPr>
    </w:lvl>
    <w:lvl w:ilvl="6" w:tplc="101AF90A">
      <w:start w:val="1"/>
      <w:numFmt w:val="decimal"/>
      <w:lvlText w:val="%7."/>
      <w:lvlJc w:val="left"/>
      <w:pPr>
        <w:ind w:left="1800" w:hanging="360"/>
      </w:pPr>
    </w:lvl>
    <w:lvl w:ilvl="7" w:tplc="BAE0A276">
      <w:start w:val="1"/>
      <w:numFmt w:val="decimal"/>
      <w:lvlText w:val="%8."/>
      <w:lvlJc w:val="left"/>
      <w:pPr>
        <w:ind w:left="1800" w:hanging="360"/>
      </w:pPr>
    </w:lvl>
    <w:lvl w:ilvl="8" w:tplc="00C4D926">
      <w:start w:val="1"/>
      <w:numFmt w:val="decimal"/>
      <w:lvlText w:val="%9."/>
      <w:lvlJc w:val="left"/>
      <w:pPr>
        <w:ind w:left="1800" w:hanging="360"/>
      </w:pPr>
    </w:lvl>
  </w:abstractNum>
  <w:abstractNum w:abstractNumId="32"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3" w15:restartNumberingAfterBreak="0">
    <w:nsid w:val="49D22EAF"/>
    <w:multiLevelType w:val="hybridMultilevel"/>
    <w:tmpl w:val="4BDA5EEC"/>
    <w:lvl w:ilvl="0" w:tplc="DE1A1570">
      <w:start w:val="1"/>
      <w:numFmt w:val="bullet"/>
      <w:lvlText w:val=""/>
      <w:lvlJc w:val="left"/>
      <w:pPr>
        <w:ind w:left="1080" w:hanging="360"/>
      </w:pPr>
      <w:rPr>
        <w:rFonts w:ascii="Symbol" w:hAnsi="Symbol"/>
      </w:rPr>
    </w:lvl>
    <w:lvl w:ilvl="1" w:tplc="D2104EFE">
      <w:start w:val="1"/>
      <w:numFmt w:val="bullet"/>
      <w:lvlText w:val=""/>
      <w:lvlJc w:val="left"/>
      <w:pPr>
        <w:ind w:left="1080" w:hanging="360"/>
      </w:pPr>
      <w:rPr>
        <w:rFonts w:ascii="Symbol" w:hAnsi="Symbol"/>
      </w:rPr>
    </w:lvl>
    <w:lvl w:ilvl="2" w:tplc="E6B8C486">
      <w:start w:val="1"/>
      <w:numFmt w:val="bullet"/>
      <w:lvlText w:val=""/>
      <w:lvlJc w:val="left"/>
      <w:pPr>
        <w:ind w:left="1080" w:hanging="360"/>
      </w:pPr>
      <w:rPr>
        <w:rFonts w:ascii="Symbol" w:hAnsi="Symbol"/>
      </w:rPr>
    </w:lvl>
    <w:lvl w:ilvl="3" w:tplc="BE2C3418">
      <w:start w:val="1"/>
      <w:numFmt w:val="bullet"/>
      <w:lvlText w:val=""/>
      <w:lvlJc w:val="left"/>
      <w:pPr>
        <w:ind w:left="1080" w:hanging="360"/>
      </w:pPr>
      <w:rPr>
        <w:rFonts w:ascii="Symbol" w:hAnsi="Symbol"/>
      </w:rPr>
    </w:lvl>
    <w:lvl w:ilvl="4" w:tplc="EA985D6E">
      <w:start w:val="1"/>
      <w:numFmt w:val="bullet"/>
      <w:lvlText w:val=""/>
      <w:lvlJc w:val="left"/>
      <w:pPr>
        <w:ind w:left="1080" w:hanging="360"/>
      </w:pPr>
      <w:rPr>
        <w:rFonts w:ascii="Symbol" w:hAnsi="Symbol"/>
      </w:rPr>
    </w:lvl>
    <w:lvl w:ilvl="5" w:tplc="97145E76">
      <w:start w:val="1"/>
      <w:numFmt w:val="bullet"/>
      <w:lvlText w:val=""/>
      <w:lvlJc w:val="left"/>
      <w:pPr>
        <w:ind w:left="1080" w:hanging="360"/>
      </w:pPr>
      <w:rPr>
        <w:rFonts w:ascii="Symbol" w:hAnsi="Symbol"/>
      </w:rPr>
    </w:lvl>
    <w:lvl w:ilvl="6" w:tplc="52D66414">
      <w:start w:val="1"/>
      <w:numFmt w:val="bullet"/>
      <w:lvlText w:val=""/>
      <w:lvlJc w:val="left"/>
      <w:pPr>
        <w:ind w:left="1080" w:hanging="360"/>
      </w:pPr>
      <w:rPr>
        <w:rFonts w:ascii="Symbol" w:hAnsi="Symbol"/>
      </w:rPr>
    </w:lvl>
    <w:lvl w:ilvl="7" w:tplc="B6021FF0">
      <w:start w:val="1"/>
      <w:numFmt w:val="bullet"/>
      <w:lvlText w:val=""/>
      <w:lvlJc w:val="left"/>
      <w:pPr>
        <w:ind w:left="1080" w:hanging="360"/>
      </w:pPr>
      <w:rPr>
        <w:rFonts w:ascii="Symbol" w:hAnsi="Symbol"/>
      </w:rPr>
    </w:lvl>
    <w:lvl w:ilvl="8" w:tplc="9038169E">
      <w:start w:val="1"/>
      <w:numFmt w:val="bullet"/>
      <w:lvlText w:val=""/>
      <w:lvlJc w:val="left"/>
      <w:pPr>
        <w:ind w:left="1080" w:hanging="360"/>
      </w:pPr>
      <w:rPr>
        <w:rFonts w:ascii="Symbol" w:hAnsi="Symbol"/>
      </w:rPr>
    </w:lvl>
  </w:abstractNum>
  <w:abstractNum w:abstractNumId="34"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5" w15:restartNumberingAfterBreak="0">
    <w:nsid w:val="4D2F517A"/>
    <w:multiLevelType w:val="hybridMultilevel"/>
    <w:tmpl w:val="15188620"/>
    <w:lvl w:ilvl="0" w:tplc="18469EE0">
      <w:start w:val="1"/>
      <w:numFmt w:val="bullet"/>
      <w:lvlText w:val=""/>
      <w:lvlJc w:val="left"/>
      <w:pPr>
        <w:ind w:left="1080" w:hanging="360"/>
      </w:pPr>
      <w:rPr>
        <w:rFonts w:ascii="Symbol" w:hAnsi="Symbol"/>
      </w:rPr>
    </w:lvl>
    <w:lvl w:ilvl="1" w:tplc="9BD484BE">
      <w:start w:val="1"/>
      <w:numFmt w:val="bullet"/>
      <w:lvlText w:val=""/>
      <w:lvlJc w:val="left"/>
      <w:pPr>
        <w:ind w:left="1080" w:hanging="360"/>
      </w:pPr>
      <w:rPr>
        <w:rFonts w:ascii="Symbol" w:hAnsi="Symbol"/>
      </w:rPr>
    </w:lvl>
    <w:lvl w:ilvl="2" w:tplc="D1EE3286">
      <w:start w:val="1"/>
      <w:numFmt w:val="bullet"/>
      <w:lvlText w:val=""/>
      <w:lvlJc w:val="left"/>
      <w:pPr>
        <w:ind w:left="1080" w:hanging="360"/>
      </w:pPr>
      <w:rPr>
        <w:rFonts w:ascii="Symbol" w:hAnsi="Symbol"/>
      </w:rPr>
    </w:lvl>
    <w:lvl w:ilvl="3" w:tplc="A6EE6DA4">
      <w:start w:val="1"/>
      <w:numFmt w:val="bullet"/>
      <w:lvlText w:val=""/>
      <w:lvlJc w:val="left"/>
      <w:pPr>
        <w:ind w:left="1080" w:hanging="360"/>
      </w:pPr>
      <w:rPr>
        <w:rFonts w:ascii="Symbol" w:hAnsi="Symbol"/>
      </w:rPr>
    </w:lvl>
    <w:lvl w:ilvl="4" w:tplc="8B54A2DA">
      <w:start w:val="1"/>
      <w:numFmt w:val="bullet"/>
      <w:lvlText w:val=""/>
      <w:lvlJc w:val="left"/>
      <w:pPr>
        <w:ind w:left="1080" w:hanging="360"/>
      </w:pPr>
      <w:rPr>
        <w:rFonts w:ascii="Symbol" w:hAnsi="Symbol"/>
      </w:rPr>
    </w:lvl>
    <w:lvl w:ilvl="5" w:tplc="31F6FBAC">
      <w:start w:val="1"/>
      <w:numFmt w:val="bullet"/>
      <w:lvlText w:val=""/>
      <w:lvlJc w:val="left"/>
      <w:pPr>
        <w:ind w:left="1080" w:hanging="360"/>
      </w:pPr>
      <w:rPr>
        <w:rFonts w:ascii="Symbol" w:hAnsi="Symbol"/>
      </w:rPr>
    </w:lvl>
    <w:lvl w:ilvl="6" w:tplc="BA1E9C98">
      <w:start w:val="1"/>
      <w:numFmt w:val="bullet"/>
      <w:lvlText w:val=""/>
      <w:lvlJc w:val="left"/>
      <w:pPr>
        <w:ind w:left="1080" w:hanging="360"/>
      </w:pPr>
      <w:rPr>
        <w:rFonts w:ascii="Symbol" w:hAnsi="Symbol"/>
      </w:rPr>
    </w:lvl>
    <w:lvl w:ilvl="7" w:tplc="131EC0AE">
      <w:start w:val="1"/>
      <w:numFmt w:val="bullet"/>
      <w:lvlText w:val=""/>
      <w:lvlJc w:val="left"/>
      <w:pPr>
        <w:ind w:left="1080" w:hanging="360"/>
      </w:pPr>
      <w:rPr>
        <w:rFonts w:ascii="Symbol" w:hAnsi="Symbol"/>
      </w:rPr>
    </w:lvl>
    <w:lvl w:ilvl="8" w:tplc="67FCAC62">
      <w:start w:val="1"/>
      <w:numFmt w:val="bullet"/>
      <w:lvlText w:val=""/>
      <w:lvlJc w:val="left"/>
      <w:pPr>
        <w:ind w:left="1080" w:hanging="360"/>
      </w:pPr>
      <w:rPr>
        <w:rFonts w:ascii="Symbol" w:hAnsi="Symbol"/>
      </w:rPr>
    </w:lvl>
  </w:abstractNum>
  <w:abstractNum w:abstractNumId="36" w15:restartNumberingAfterBreak="0">
    <w:nsid w:val="4F971D49"/>
    <w:multiLevelType w:val="hybridMultilevel"/>
    <w:tmpl w:val="7F7AD5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0C557C0"/>
    <w:multiLevelType w:val="hybridMultilevel"/>
    <w:tmpl w:val="747C5918"/>
    <w:lvl w:ilvl="0" w:tplc="E3408AA6">
      <w:start w:val="2"/>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10D367D"/>
    <w:multiLevelType w:val="hybridMultilevel"/>
    <w:tmpl w:val="4F3C1872"/>
    <w:lvl w:ilvl="0" w:tplc="32960DBC">
      <w:start w:val="1"/>
      <w:numFmt w:val="bullet"/>
      <w:lvlText w:val=""/>
      <w:lvlJc w:val="left"/>
      <w:pPr>
        <w:ind w:left="1080" w:hanging="360"/>
      </w:pPr>
      <w:rPr>
        <w:rFonts w:ascii="Symbol" w:hAnsi="Symbol"/>
      </w:rPr>
    </w:lvl>
    <w:lvl w:ilvl="1" w:tplc="5BE269EC">
      <w:start w:val="1"/>
      <w:numFmt w:val="bullet"/>
      <w:lvlText w:val=""/>
      <w:lvlJc w:val="left"/>
      <w:pPr>
        <w:ind w:left="1080" w:hanging="360"/>
      </w:pPr>
      <w:rPr>
        <w:rFonts w:ascii="Symbol" w:hAnsi="Symbol"/>
      </w:rPr>
    </w:lvl>
    <w:lvl w:ilvl="2" w:tplc="FE6288D0">
      <w:start w:val="1"/>
      <w:numFmt w:val="bullet"/>
      <w:lvlText w:val=""/>
      <w:lvlJc w:val="left"/>
      <w:pPr>
        <w:ind w:left="1080" w:hanging="360"/>
      </w:pPr>
      <w:rPr>
        <w:rFonts w:ascii="Symbol" w:hAnsi="Symbol"/>
      </w:rPr>
    </w:lvl>
    <w:lvl w:ilvl="3" w:tplc="FFF87E4A">
      <w:start w:val="1"/>
      <w:numFmt w:val="bullet"/>
      <w:lvlText w:val=""/>
      <w:lvlJc w:val="left"/>
      <w:pPr>
        <w:ind w:left="1080" w:hanging="360"/>
      </w:pPr>
      <w:rPr>
        <w:rFonts w:ascii="Symbol" w:hAnsi="Symbol"/>
      </w:rPr>
    </w:lvl>
    <w:lvl w:ilvl="4" w:tplc="5BE2882E">
      <w:start w:val="1"/>
      <w:numFmt w:val="bullet"/>
      <w:lvlText w:val=""/>
      <w:lvlJc w:val="left"/>
      <w:pPr>
        <w:ind w:left="1080" w:hanging="360"/>
      </w:pPr>
      <w:rPr>
        <w:rFonts w:ascii="Symbol" w:hAnsi="Symbol"/>
      </w:rPr>
    </w:lvl>
    <w:lvl w:ilvl="5" w:tplc="D5965596">
      <w:start w:val="1"/>
      <w:numFmt w:val="bullet"/>
      <w:lvlText w:val=""/>
      <w:lvlJc w:val="left"/>
      <w:pPr>
        <w:ind w:left="1080" w:hanging="360"/>
      </w:pPr>
      <w:rPr>
        <w:rFonts w:ascii="Symbol" w:hAnsi="Symbol"/>
      </w:rPr>
    </w:lvl>
    <w:lvl w:ilvl="6" w:tplc="D7A09DB4">
      <w:start w:val="1"/>
      <w:numFmt w:val="bullet"/>
      <w:lvlText w:val=""/>
      <w:lvlJc w:val="left"/>
      <w:pPr>
        <w:ind w:left="1080" w:hanging="360"/>
      </w:pPr>
      <w:rPr>
        <w:rFonts w:ascii="Symbol" w:hAnsi="Symbol"/>
      </w:rPr>
    </w:lvl>
    <w:lvl w:ilvl="7" w:tplc="A69C2C04">
      <w:start w:val="1"/>
      <w:numFmt w:val="bullet"/>
      <w:lvlText w:val=""/>
      <w:lvlJc w:val="left"/>
      <w:pPr>
        <w:ind w:left="1080" w:hanging="360"/>
      </w:pPr>
      <w:rPr>
        <w:rFonts w:ascii="Symbol" w:hAnsi="Symbol"/>
      </w:rPr>
    </w:lvl>
    <w:lvl w:ilvl="8" w:tplc="206A039A">
      <w:start w:val="1"/>
      <w:numFmt w:val="bullet"/>
      <w:lvlText w:val=""/>
      <w:lvlJc w:val="left"/>
      <w:pPr>
        <w:ind w:left="1080" w:hanging="360"/>
      </w:pPr>
      <w:rPr>
        <w:rFonts w:ascii="Symbol" w:hAnsi="Symbol"/>
      </w:rPr>
    </w:lvl>
  </w:abstractNum>
  <w:abstractNum w:abstractNumId="39" w15:restartNumberingAfterBreak="0">
    <w:nsid w:val="53147CB9"/>
    <w:multiLevelType w:val="hybridMultilevel"/>
    <w:tmpl w:val="8684F030"/>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41" w15:restartNumberingAfterBreak="0">
    <w:nsid w:val="548A028F"/>
    <w:multiLevelType w:val="hybridMultilevel"/>
    <w:tmpl w:val="9D6E0B92"/>
    <w:lvl w:ilvl="0" w:tplc="4B2E8D8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3"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4"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45" w15:restartNumberingAfterBreak="0">
    <w:nsid w:val="5F6C7E53"/>
    <w:multiLevelType w:val="hybridMultilevel"/>
    <w:tmpl w:val="0D3AD51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2524239"/>
    <w:multiLevelType w:val="hybridMultilevel"/>
    <w:tmpl w:val="927AEE3E"/>
    <w:lvl w:ilvl="0" w:tplc="155A74CE">
      <w:numFmt w:val="bullet"/>
      <w:lvlText w:val="-"/>
      <w:lvlJc w:val="left"/>
      <w:pPr>
        <w:ind w:left="360" w:hanging="360"/>
      </w:pPr>
      <w:rPr>
        <w:rFonts w:ascii="Segoe UI" w:eastAsiaTheme="minorHAnsi" w:hAnsi="Segoe UI" w:cs="Segoe U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0" w15:restartNumberingAfterBreak="0">
    <w:nsid w:val="661336EF"/>
    <w:multiLevelType w:val="hybridMultilevel"/>
    <w:tmpl w:val="60308A06"/>
    <w:lvl w:ilvl="0" w:tplc="E3408AA6">
      <w:start w:val="2"/>
      <w:numFmt w:val="bullet"/>
      <w:lvlText w:val="-"/>
      <w:lvlJc w:val="left"/>
      <w:pPr>
        <w:ind w:left="360" w:hanging="360"/>
      </w:pPr>
      <w:rPr>
        <w:rFonts w:ascii="Arial Narrow" w:eastAsia="Times New Roman" w:hAnsi="Arial Narrow"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665D380C"/>
    <w:multiLevelType w:val="hybridMultilevel"/>
    <w:tmpl w:val="42B6A086"/>
    <w:lvl w:ilvl="0" w:tplc="E3408AA6">
      <w:start w:val="2"/>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6DA1917"/>
    <w:multiLevelType w:val="hybridMultilevel"/>
    <w:tmpl w:val="6C1CE0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8217B91"/>
    <w:multiLevelType w:val="hybridMultilevel"/>
    <w:tmpl w:val="8BA47DCC"/>
    <w:lvl w:ilvl="0" w:tplc="5BFC3754">
      <w:start w:val="1"/>
      <w:numFmt w:val="decimal"/>
      <w:lvlText w:val="%1."/>
      <w:lvlJc w:val="left"/>
      <w:pPr>
        <w:ind w:left="1800" w:hanging="360"/>
      </w:pPr>
    </w:lvl>
    <w:lvl w:ilvl="1" w:tplc="E37ED4F8">
      <w:start w:val="1"/>
      <w:numFmt w:val="decimal"/>
      <w:lvlText w:val="%2."/>
      <w:lvlJc w:val="left"/>
      <w:pPr>
        <w:ind w:left="1800" w:hanging="360"/>
      </w:pPr>
    </w:lvl>
    <w:lvl w:ilvl="2" w:tplc="B57C0B12">
      <w:start w:val="1"/>
      <w:numFmt w:val="decimal"/>
      <w:lvlText w:val="%3."/>
      <w:lvlJc w:val="left"/>
      <w:pPr>
        <w:ind w:left="1800" w:hanging="360"/>
      </w:pPr>
    </w:lvl>
    <w:lvl w:ilvl="3" w:tplc="2334D4FC">
      <w:start w:val="1"/>
      <w:numFmt w:val="decimal"/>
      <w:lvlText w:val="%4."/>
      <w:lvlJc w:val="left"/>
      <w:pPr>
        <w:ind w:left="1800" w:hanging="360"/>
      </w:pPr>
    </w:lvl>
    <w:lvl w:ilvl="4" w:tplc="81C60002">
      <w:start w:val="1"/>
      <w:numFmt w:val="decimal"/>
      <w:lvlText w:val="%5."/>
      <w:lvlJc w:val="left"/>
      <w:pPr>
        <w:ind w:left="1800" w:hanging="360"/>
      </w:pPr>
    </w:lvl>
    <w:lvl w:ilvl="5" w:tplc="B2423C5A">
      <w:start w:val="1"/>
      <w:numFmt w:val="decimal"/>
      <w:lvlText w:val="%6."/>
      <w:lvlJc w:val="left"/>
      <w:pPr>
        <w:ind w:left="1800" w:hanging="360"/>
      </w:pPr>
    </w:lvl>
    <w:lvl w:ilvl="6" w:tplc="AFDE4688">
      <w:start w:val="1"/>
      <w:numFmt w:val="decimal"/>
      <w:lvlText w:val="%7."/>
      <w:lvlJc w:val="left"/>
      <w:pPr>
        <w:ind w:left="1800" w:hanging="360"/>
      </w:pPr>
    </w:lvl>
    <w:lvl w:ilvl="7" w:tplc="642A1E34">
      <w:start w:val="1"/>
      <w:numFmt w:val="decimal"/>
      <w:lvlText w:val="%8."/>
      <w:lvlJc w:val="left"/>
      <w:pPr>
        <w:ind w:left="1800" w:hanging="360"/>
      </w:pPr>
    </w:lvl>
    <w:lvl w:ilvl="8" w:tplc="08BEB798">
      <w:start w:val="1"/>
      <w:numFmt w:val="decimal"/>
      <w:lvlText w:val="%9."/>
      <w:lvlJc w:val="left"/>
      <w:pPr>
        <w:ind w:left="1800" w:hanging="360"/>
      </w:pPr>
    </w:lvl>
  </w:abstractNum>
  <w:abstractNum w:abstractNumId="54"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5"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7"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8"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9"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1"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62"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3"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AF14455"/>
    <w:multiLevelType w:val="hybridMultilevel"/>
    <w:tmpl w:val="ED0A38E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B58426C"/>
    <w:multiLevelType w:val="hybridMultilevel"/>
    <w:tmpl w:val="C7B64D0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9" w15:restartNumberingAfterBreak="0">
    <w:nsid w:val="7F4A03DB"/>
    <w:multiLevelType w:val="hybridMultilevel"/>
    <w:tmpl w:val="2AE28328"/>
    <w:lvl w:ilvl="0" w:tplc="E3408AA6">
      <w:start w:val="2"/>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24"/>
  </w:num>
  <w:num w:numId="2">
    <w:abstractNumId w:val="15"/>
  </w:num>
  <w:num w:numId="3">
    <w:abstractNumId w:val="37"/>
  </w:num>
  <w:num w:numId="4">
    <w:abstractNumId w:val="50"/>
  </w:num>
  <w:num w:numId="5">
    <w:abstractNumId w:val="46"/>
  </w:num>
  <w:num w:numId="6">
    <w:abstractNumId w:val="59"/>
  </w:num>
  <w:num w:numId="7">
    <w:abstractNumId w:val="66"/>
  </w:num>
  <w:num w:numId="8">
    <w:abstractNumId w:val="45"/>
  </w:num>
  <w:num w:numId="9">
    <w:abstractNumId w:val="60"/>
  </w:num>
  <w:num w:numId="10">
    <w:abstractNumId w:val="42"/>
  </w:num>
  <w:num w:numId="11">
    <w:abstractNumId w:val="28"/>
  </w:num>
  <w:num w:numId="12">
    <w:abstractNumId w:val="39"/>
  </w:num>
  <w:num w:numId="13">
    <w:abstractNumId w:val="16"/>
  </w:num>
  <w:num w:numId="14">
    <w:abstractNumId w:val="65"/>
  </w:num>
  <w:num w:numId="15">
    <w:abstractNumId w:val="8"/>
  </w:num>
  <w:num w:numId="16">
    <w:abstractNumId w:val="56"/>
  </w:num>
  <w:num w:numId="17">
    <w:abstractNumId w:val="61"/>
  </w:num>
  <w:num w:numId="18">
    <w:abstractNumId w:val="58"/>
  </w:num>
  <w:num w:numId="19">
    <w:abstractNumId w:val="63"/>
  </w:num>
  <w:num w:numId="20">
    <w:abstractNumId w:val="4"/>
  </w:num>
  <w:num w:numId="21">
    <w:abstractNumId w:val="19"/>
  </w:num>
  <w:num w:numId="22">
    <w:abstractNumId w:val="40"/>
  </w:num>
  <w:num w:numId="23">
    <w:abstractNumId w:val="22"/>
  </w:num>
  <w:num w:numId="24">
    <w:abstractNumId w:val="32"/>
  </w:num>
  <w:num w:numId="25">
    <w:abstractNumId w:val="34"/>
  </w:num>
  <w:num w:numId="26">
    <w:abstractNumId w:val="67"/>
  </w:num>
  <w:num w:numId="27">
    <w:abstractNumId w:val="57"/>
  </w:num>
  <w:num w:numId="28">
    <w:abstractNumId w:val="54"/>
  </w:num>
  <w:num w:numId="29">
    <w:abstractNumId w:val="9"/>
  </w:num>
  <w:num w:numId="30">
    <w:abstractNumId w:val="27"/>
  </w:num>
  <w:num w:numId="31">
    <w:abstractNumId w:val="70"/>
  </w:num>
  <w:num w:numId="32">
    <w:abstractNumId w:val="30"/>
  </w:num>
  <w:num w:numId="33">
    <w:abstractNumId w:val="49"/>
  </w:num>
  <w:num w:numId="34">
    <w:abstractNumId w:val="43"/>
  </w:num>
  <w:num w:numId="35">
    <w:abstractNumId w:val="62"/>
  </w:num>
  <w:num w:numId="36">
    <w:abstractNumId w:val="68"/>
  </w:num>
  <w:num w:numId="37">
    <w:abstractNumId w:val="14"/>
  </w:num>
  <w:num w:numId="38">
    <w:abstractNumId w:val="3"/>
  </w:num>
  <w:num w:numId="39">
    <w:abstractNumId w:val="1"/>
  </w:num>
  <w:num w:numId="40">
    <w:abstractNumId w:val="44"/>
  </w:num>
  <w:num w:numId="41">
    <w:abstractNumId w:val="64"/>
  </w:num>
  <w:num w:numId="42">
    <w:abstractNumId w:val="47"/>
  </w:num>
  <w:num w:numId="43">
    <w:abstractNumId w:val="11"/>
  </w:num>
  <w:num w:numId="44">
    <w:abstractNumId w:val="21"/>
  </w:num>
  <w:num w:numId="45">
    <w:abstractNumId w:val="55"/>
  </w:num>
  <w:num w:numId="46">
    <w:abstractNumId w:val="23"/>
  </w:num>
  <w:num w:numId="47">
    <w:abstractNumId w:val="41"/>
  </w:num>
  <w:num w:numId="48">
    <w:abstractNumId w:val="13"/>
  </w:num>
  <w:num w:numId="49">
    <w:abstractNumId w:val="7"/>
  </w:num>
  <w:num w:numId="50">
    <w:abstractNumId w:val="48"/>
  </w:num>
  <w:num w:numId="51">
    <w:abstractNumId w:val="17"/>
  </w:num>
  <w:num w:numId="52">
    <w:abstractNumId w:val="36"/>
  </w:num>
  <w:num w:numId="53">
    <w:abstractNumId w:val="10"/>
  </w:num>
  <w:num w:numId="54">
    <w:abstractNumId w:val="25"/>
  </w:num>
  <w:num w:numId="55">
    <w:abstractNumId w:val="35"/>
  </w:num>
  <w:num w:numId="56">
    <w:abstractNumId w:val="33"/>
  </w:num>
  <w:num w:numId="57">
    <w:abstractNumId w:val="38"/>
  </w:num>
  <w:num w:numId="58">
    <w:abstractNumId w:val="20"/>
  </w:num>
  <w:num w:numId="59">
    <w:abstractNumId w:val="5"/>
  </w:num>
  <w:num w:numId="60">
    <w:abstractNumId w:val="12"/>
  </w:num>
  <w:num w:numId="61">
    <w:abstractNumId w:val="31"/>
  </w:num>
  <w:num w:numId="62">
    <w:abstractNumId w:val="18"/>
  </w:num>
  <w:num w:numId="63">
    <w:abstractNumId w:val="6"/>
  </w:num>
  <w:num w:numId="64">
    <w:abstractNumId w:val="53"/>
  </w:num>
  <w:num w:numId="65">
    <w:abstractNumId w:val="2"/>
  </w:num>
  <w:num w:numId="66">
    <w:abstractNumId w:val="52"/>
  </w:num>
  <w:num w:numId="67">
    <w:abstractNumId w:val="29"/>
  </w:num>
  <w:num w:numId="68">
    <w:abstractNumId w:val="51"/>
  </w:num>
  <w:num w:numId="69">
    <w:abstractNumId w:val="26"/>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C3"/>
    <w:rsid w:val="00001007"/>
    <w:rsid w:val="000011D8"/>
    <w:rsid w:val="00001469"/>
    <w:rsid w:val="00001DC6"/>
    <w:rsid w:val="0000241E"/>
    <w:rsid w:val="000047FF"/>
    <w:rsid w:val="00004C94"/>
    <w:rsid w:val="00005573"/>
    <w:rsid w:val="00006871"/>
    <w:rsid w:val="00007A3B"/>
    <w:rsid w:val="00010801"/>
    <w:rsid w:val="000124B1"/>
    <w:rsid w:val="00012691"/>
    <w:rsid w:val="00012A32"/>
    <w:rsid w:val="00014E68"/>
    <w:rsid w:val="00016118"/>
    <w:rsid w:val="00016E64"/>
    <w:rsid w:val="00017B92"/>
    <w:rsid w:val="00017EFC"/>
    <w:rsid w:val="00017FF2"/>
    <w:rsid w:val="0002010F"/>
    <w:rsid w:val="000205F3"/>
    <w:rsid w:val="00020EDF"/>
    <w:rsid w:val="000213F3"/>
    <w:rsid w:val="000225D2"/>
    <w:rsid w:val="000226C5"/>
    <w:rsid w:val="000240B6"/>
    <w:rsid w:val="00024C64"/>
    <w:rsid w:val="000253C7"/>
    <w:rsid w:val="00026305"/>
    <w:rsid w:val="000266B4"/>
    <w:rsid w:val="00026FD3"/>
    <w:rsid w:val="00027064"/>
    <w:rsid w:val="000271F2"/>
    <w:rsid w:val="00027DEA"/>
    <w:rsid w:val="0003206E"/>
    <w:rsid w:val="00032651"/>
    <w:rsid w:val="00032D95"/>
    <w:rsid w:val="000330C3"/>
    <w:rsid w:val="000337A5"/>
    <w:rsid w:val="00033D00"/>
    <w:rsid w:val="00034BA0"/>
    <w:rsid w:val="00036319"/>
    <w:rsid w:val="00037989"/>
    <w:rsid w:val="00037A4F"/>
    <w:rsid w:val="000428AE"/>
    <w:rsid w:val="00043DFE"/>
    <w:rsid w:val="00044D3A"/>
    <w:rsid w:val="000455DB"/>
    <w:rsid w:val="00046132"/>
    <w:rsid w:val="00046F28"/>
    <w:rsid w:val="00047AC9"/>
    <w:rsid w:val="000518C2"/>
    <w:rsid w:val="00051F4E"/>
    <w:rsid w:val="00052813"/>
    <w:rsid w:val="00052F26"/>
    <w:rsid w:val="00054779"/>
    <w:rsid w:val="00054F1E"/>
    <w:rsid w:val="0005515E"/>
    <w:rsid w:val="00055DC3"/>
    <w:rsid w:val="00056AB6"/>
    <w:rsid w:val="00056FB8"/>
    <w:rsid w:val="000600F0"/>
    <w:rsid w:val="00061078"/>
    <w:rsid w:val="00063E3A"/>
    <w:rsid w:val="00064BE4"/>
    <w:rsid w:val="000654DC"/>
    <w:rsid w:val="000660BE"/>
    <w:rsid w:val="0006626D"/>
    <w:rsid w:val="0006746A"/>
    <w:rsid w:val="00070E82"/>
    <w:rsid w:val="00071544"/>
    <w:rsid w:val="00072254"/>
    <w:rsid w:val="0007418A"/>
    <w:rsid w:val="0007700E"/>
    <w:rsid w:val="0007733E"/>
    <w:rsid w:val="00082DDD"/>
    <w:rsid w:val="00082E55"/>
    <w:rsid w:val="00085333"/>
    <w:rsid w:val="00085347"/>
    <w:rsid w:val="000855C8"/>
    <w:rsid w:val="00085ADB"/>
    <w:rsid w:val="00086A12"/>
    <w:rsid w:val="00087676"/>
    <w:rsid w:val="00094F0F"/>
    <w:rsid w:val="00096F38"/>
    <w:rsid w:val="000A17B0"/>
    <w:rsid w:val="000A2677"/>
    <w:rsid w:val="000A3078"/>
    <w:rsid w:val="000A5439"/>
    <w:rsid w:val="000A563C"/>
    <w:rsid w:val="000A5ABB"/>
    <w:rsid w:val="000A5C0A"/>
    <w:rsid w:val="000A5D18"/>
    <w:rsid w:val="000A73A7"/>
    <w:rsid w:val="000A7587"/>
    <w:rsid w:val="000B4788"/>
    <w:rsid w:val="000B5953"/>
    <w:rsid w:val="000B61EA"/>
    <w:rsid w:val="000B6EDB"/>
    <w:rsid w:val="000C0B4D"/>
    <w:rsid w:val="000C0CA4"/>
    <w:rsid w:val="000C206E"/>
    <w:rsid w:val="000C2178"/>
    <w:rsid w:val="000C26B9"/>
    <w:rsid w:val="000C2DD8"/>
    <w:rsid w:val="000C4D7A"/>
    <w:rsid w:val="000C5513"/>
    <w:rsid w:val="000C7513"/>
    <w:rsid w:val="000D0239"/>
    <w:rsid w:val="000D0509"/>
    <w:rsid w:val="000D3337"/>
    <w:rsid w:val="000D3390"/>
    <w:rsid w:val="000D3E15"/>
    <w:rsid w:val="000D481C"/>
    <w:rsid w:val="000D54C0"/>
    <w:rsid w:val="000D56AE"/>
    <w:rsid w:val="000D56E8"/>
    <w:rsid w:val="000D5AD2"/>
    <w:rsid w:val="000D5E02"/>
    <w:rsid w:val="000D75D5"/>
    <w:rsid w:val="000D785C"/>
    <w:rsid w:val="000E0828"/>
    <w:rsid w:val="000E13D4"/>
    <w:rsid w:val="000E1D45"/>
    <w:rsid w:val="000E1FDC"/>
    <w:rsid w:val="000E2B2B"/>
    <w:rsid w:val="000E7441"/>
    <w:rsid w:val="000E773A"/>
    <w:rsid w:val="000E776F"/>
    <w:rsid w:val="000F135D"/>
    <w:rsid w:val="000F179D"/>
    <w:rsid w:val="000F2117"/>
    <w:rsid w:val="000F2834"/>
    <w:rsid w:val="000F3A9D"/>
    <w:rsid w:val="000F3C73"/>
    <w:rsid w:val="000F4438"/>
    <w:rsid w:val="000F5C18"/>
    <w:rsid w:val="000F6868"/>
    <w:rsid w:val="000F7C38"/>
    <w:rsid w:val="00100919"/>
    <w:rsid w:val="00100BB8"/>
    <w:rsid w:val="00102603"/>
    <w:rsid w:val="00102610"/>
    <w:rsid w:val="0010339C"/>
    <w:rsid w:val="001041D7"/>
    <w:rsid w:val="00106A8B"/>
    <w:rsid w:val="00107EF0"/>
    <w:rsid w:val="001104E4"/>
    <w:rsid w:val="00110B25"/>
    <w:rsid w:val="00111312"/>
    <w:rsid w:val="0011139A"/>
    <w:rsid w:val="0011370D"/>
    <w:rsid w:val="00113B02"/>
    <w:rsid w:val="0011524F"/>
    <w:rsid w:val="00121E29"/>
    <w:rsid w:val="00123837"/>
    <w:rsid w:val="00123D6A"/>
    <w:rsid w:val="0012528A"/>
    <w:rsid w:val="00125BFB"/>
    <w:rsid w:val="00127336"/>
    <w:rsid w:val="00131894"/>
    <w:rsid w:val="0013576F"/>
    <w:rsid w:val="00137363"/>
    <w:rsid w:val="00137942"/>
    <w:rsid w:val="00141812"/>
    <w:rsid w:val="001421DD"/>
    <w:rsid w:val="00142BE7"/>
    <w:rsid w:val="00144C28"/>
    <w:rsid w:val="00144E57"/>
    <w:rsid w:val="00145FC5"/>
    <w:rsid w:val="00147ECF"/>
    <w:rsid w:val="00150139"/>
    <w:rsid w:val="001511F9"/>
    <w:rsid w:val="00151F98"/>
    <w:rsid w:val="00152212"/>
    <w:rsid w:val="0015254B"/>
    <w:rsid w:val="00152DF4"/>
    <w:rsid w:val="00153137"/>
    <w:rsid w:val="00153209"/>
    <w:rsid w:val="00153C77"/>
    <w:rsid w:val="0015690E"/>
    <w:rsid w:val="00156B37"/>
    <w:rsid w:val="001571A7"/>
    <w:rsid w:val="00161402"/>
    <w:rsid w:val="00161682"/>
    <w:rsid w:val="00161BFF"/>
    <w:rsid w:val="001622F2"/>
    <w:rsid w:val="0016280B"/>
    <w:rsid w:val="00163349"/>
    <w:rsid w:val="0016566F"/>
    <w:rsid w:val="00165723"/>
    <w:rsid w:val="00170074"/>
    <w:rsid w:val="0017013C"/>
    <w:rsid w:val="00170710"/>
    <w:rsid w:val="001714F5"/>
    <w:rsid w:val="0017278A"/>
    <w:rsid w:val="0017310E"/>
    <w:rsid w:val="00173721"/>
    <w:rsid w:val="0017533A"/>
    <w:rsid w:val="001759F8"/>
    <w:rsid w:val="0017602F"/>
    <w:rsid w:val="00176739"/>
    <w:rsid w:val="00177C17"/>
    <w:rsid w:val="00180F4F"/>
    <w:rsid w:val="00181592"/>
    <w:rsid w:val="001817C3"/>
    <w:rsid w:val="00181A18"/>
    <w:rsid w:val="001922ED"/>
    <w:rsid w:val="00196DF0"/>
    <w:rsid w:val="00197353"/>
    <w:rsid w:val="001A030F"/>
    <w:rsid w:val="001A0449"/>
    <w:rsid w:val="001A06F0"/>
    <w:rsid w:val="001A10E1"/>
    <w:rsid w:val="001A1389"/>
    <w:rsid w:val="001A159B"/>
    <w:rsid w:val="001A1C54"/>
    <w:rsid w:val="001A3649"/>
    <w:rsid w:val="001A4004"/>
    <w:rsid w:val="001A5636"/>
    <w:rsid w:val="001A5D9B"/>
    <w:rsid w:val="001A5EA7"/>
    <w:rsid w:val="001A60E9"/>
    <w:rsid w:val="001A71AF"/>
    <w:rsid w:val="001A7352"/>
    <w:rsid w:val="001A7925"/>
    <w:rsid w:val="001B0799"/>
    <w:rsid w:val="001B0F00"/>
    <w:rsid w:val="001B572C"/>
    <w:rsid w:val="001B629D"/>
    <w:rsid w:val="001B6F41"/>
    <w:rsid w:val="001C1203"/>
    <w:rsid w:val="001C1979"/>
    <w:rsid w:val="001C25D0"/>
    <w:rsid w:val="001C3117"/>
    <w:rsid w:val="001C3D45"/>
    <w:rsid w:val="001C4368"/>
    <w:rsid w:val="001C4561"/>
    <w:rsid w:val="001C5E42"/>
    <w:rsid w:val="001C70D1"/>
    <w:rsid w:val="001C7D3D"/>
    <w:rsid w:val="001D3176"/>
    <w:rsid w:val="001D3ABA"/>
    <w:rsid w:val="001D4102"/>
    <w:rsid w:val="001D45AD"/>
    <w:rsid w:val="001D54C1"/>
    <w:rsid w:val="001D706A"/>
    <w:rsid w:val="001D7AA8"/>
    <w:rsid w:val="001D7D79"/>
    <w:rsid w:val="001E3A98"/>
    <w:rsid w:val="001E572A"/>
    <w:rsid w:val="001E637D"/>
    <w:rsid w:val="001E72EA"/>
    <w:rsid w:val="001E74E5"/>
    <w:rsid w:val="001F10E9"/>
    <w:rsid w:val="001F1E47"/>
    <w:rsid w:val="001F27F8"/>
    <w:rsid w:val="001F2AD4"/>
    <w:rsid w:val="001F3B85"/>
    <w:rsid w:val="001F5261"/>
    <w:rsid w:val="001F58B8"/>
    <w:rsid w:val="00200160"/>
    <w:rsid w:val="002008A7"/>
    <w:rsid w:val="00200BE8"/>
    <w:rsid w:val="002044A5"/>
    <w:rsid w:val="0020494C"/>
    <w:rsid w:val="00205A01"/>
    <w:rsid w:val="00206DFC"/>
    <w:rsid w:val="002076F6"/>
    <w:rsid w:val="00210820"/>
    <w:rsid w:val="002118F1"/>
    <w:rsid w:val="002123FE"/>
    <w:rsid w:val="00212999"/>
    <w:rsid w:val="00213162"/>
    <w:rsid w:val="00215005"/>
    <w:rsid w:val="002166E3"/>
    <w:rsid w:val="0022026E"/>
    <w:rsid w:val="002209DB"/>
    <w:rsid w:val="00223F57"/>
    <w:rsid w:val="00225C1D"/>
    <w:rsid w:val="00232D26"/>
    <w:rsid w:val="0023331D"/>
    <w:rsid w:val="00233DAD"/>
    <w:rsid w:val="00233DFE"/>
    <w:rsid w:val="0023462D"/>
    <w:rsid w:val="00234D6B"/>
    <w:rsid w:val="0023543C"/>
    <w:rsid w:val="00236B38"/>
    <w:rsid w:val="00236E60"/>
    <w:rsid w:val="00237130"/>
    <w:rsid w:val="00237430"/>
    <w:rsid w:val="00237700"/>
    <w:rsid w:val="00237AD0"/>
    <w:rsid w:val="00237D29"/>
    <w:rsid w:val="002404AD"/>
    <w:rsid w:val="00241802"/>
    <w:rsid w:val="00242217"/>
    <w:rsid w:val="00242344"/>
    <w:rsid w:val="00242868"/>
    <w:rsid w:val="00243CBF"/>
    <w:rsid w:val="002454D1"/>
    <w:rsid w:val="0024568E"/>
    <w:rsid w:val="00251D06"/>
    <w:rsid w:val="002542C0"/>
    <w:rsid w:val="00254970"/>
    <w:rsid w:val="00254A88"/>
    <w:rsid w:val="00254BAF"/>
    <w:rsid w:val="00254F03"/>
    <w:rsid w:val="002550D5"/>
    <w:rsid w:val="00255D4A"/>
    <w:rsid w:val="00256505"/>
    <w:rsid w:val="00257AE7"/>
    <w:rsid w:val="00260067"/>
    <w:rsid w:val="0026161F"/>
    <w:rsid w:val="0026170D"/>
    <w:rsid w:val="00262057"/>
    <w:rsid w:val="00264AD1"/>
    <w:rsid w:val="00270D1E"/>
    <w:rsid w:val="002711B2"/>
    <w:rsid w:val="00271BB0"/>
    <w:rsid w:val="00271EAF"/>
    <w:rsid w:val="00274E93"/>
    <w:rsid w:val="00275683"/>
    <w:rsid w:val="00275E91"/>
    <w:rsid w:val="00277A76"/>
    <w:rsid w:val="0028148E"/>
    <w:rsid w:val="00282DD9"/>
    <w:rsid w:val="002840BD"/>
    <w:rsid w:val="00285555"/>
    <w:rsid w:val="00285E3F"/>
    <w:rsid w:val="00286638"/>
    <w:rsid w:val="0028743C"/>
    <w:rsid w:val="00292CEB"/>
    <w:rsid w:val="00293306"/>
    <w:rsid w:val="00293A23"/>
    <w:rsid w:val="00294413"/>
    <w:rsid w:val="00294575"/>
    <w:rsid w:val="002947A7"/>
    <w:rsid w:val="002954F3"/>
    <w:rsid w:val="002961E8"/>
    <w:rsid w:val="00296F17"/>
    <w:rsid w:val="00296F23"/>
    <w:rsid w:val="002970F1"/>
    <w:rsid w:val="002A0128"/>
    <w:rsid w:val="002A02B9"/>
    <w:rsid w:val="002A14DC"/>
    <w:rsid w:val="002A1DC6"/>
    <w:rsid w:val="002A1F01"/>
    <w:rsid w:val="002A2AEE"/>
    <w:rsid w:val="002A2F2E"/>
    <w:rsid w:val="002A3FAB"/>
    <w:rsid w:val="002A4739"/>
    <w:rsid w:val="002A48C2"/>
    <w:rsid w:val="002A521C"/>
    <w:rsid w:val="002A6985"/>
    <w:rsid w:val="002A7C8A"/>
    <w:rsid w:val="002A7E66"/>
    <w:rsid w:val="002B108C"/>
    <w:rsid w:val="002B1EF0"/>
    <w:rsid w:val="002B2003"/>
    <w:rsid w:val="002B2163"/>
    <w:rsid w:val="002B53EE"/>
    <w:rsid w:val="002B5664"/>
    <w:rsid w:val="002B59CA"/>
    <w:rsid w:val="002B5F88"/>
    <w:rsid w:val="002B74B8"/>
    <w:rsid w:val="002C157A"/>
    <w:rsid w:val="002C1A27"/>
    <w:rsid w:val="002C203E"/>
    <w:rsid w:val="002C2878"/>
    <w:rsid w:val="002C2885"/>
    <w:rsid w:val="002C3B93"/>
    <w:rsid w:val="002C64F9"/>
    <w:rsid w:val="002C6584"/>
    <w:rsid w:val="002C689C"/>
    <w:rsid w:val="002C742A"/>
    <w:rsid w:val="002C7885"/>
    <w:rsid w:val="002C79DF"/>
    <w:rsid w:val="002D0080"/>
    <w:rsid w:val="002D04FF"/>
    <w:rsid w:val="002D1B1E"/>
    <w:rsid w:val="002D2510"/>
    <w:rsid w:val="002D25B2"/>
    <w:rsid w:val="002D2BD8"/>
    <w:rsid w:val="002D2F9D"/>
    <w:rsid w:val="002D42A0"/>
    <w:rsid w:val="002D458E"/>
    <w:rsid w:val="002D4736"/>
    <w:rsid w:val="002D4AC5"/>
    <w:rsid w:val="002D4D51"/>
    <w:rsid w:val="002D768E"/>
    <w:rsid w:val="002D78C1"/>
    <w:rsid w:val="002D7CD1"/>
    <w:rsid w:val="002E12C1"/>
    <w:rsid w:val="002E3DC9"/>
    <w:rsid w:val="002E51BF"/>
    <w:rsid w:val="002E639D"/>
    <w:rsid w:val="002E7CE5"/>
    <w:rsid w:val="002F18B9"/>
    <w:rsid w:val="002F340D"/>
    <w:rsid w:val="002F3D42"/>
    <w:rsid w:val="002F4BA9"/>
    <w:rsid w:val="002F71B5"/>
    <w:rsid w:val="002F7A01"/>
    <w:rsid w:val="002F7DD9"/>
    <w:rsid w:val="003010FD"/>
    <w:rsid w:val="00301EDF"/>
    <w:rsid w:val="00302462"/>
    <w:rsid w:val="00303480"/>
    <w:rsid w:val="00303CDD"/>
    <w:rsid w:val="00303E66"/>
    <w:rsid w:val="003045CA"/>
    <w:rsid w:val="00304A2B"/>
    <w:rsid w:val="0030590A"/>
    <w:rsid w:val="003068A9"/>
    <w:rsid w:val="00311A91"/>
    <w:rsid w:val="0031304A"/>
    <w:rsid w:val="00313C6D"/>
    <w:rsid w:val="00313F9A"/>
    <w:rsid w:val="00314A95"/>
    <w:rsid w:val="00314F78"/>
    <w:rsid w:val="00316C85"/>
    <w:rsid w:val="003175C8"/>
    <w:rsid w:val="0032122F"/>
    <w:rsid w:val="00321232"/>
    <w:rsid w:val="00323ED4"/>
    <w:rsid w:val="00325CD2"/>
    <w:rsid w:val="00325E98"/>
    <w:rsid w:val="0032695C"/>
    <w:rsid w:val="00326F5C"/>
    <w:rsid w:val="00326F61"/>
    <w:rsid w:val="0032751D"/>
    <w:rsid w:val="00330170"/>
    <w:rsid w:val="0033074D"/>
    <w:rsid w:val="0033136D"/>
    <w:rsid w:val="003322C3"/>
    <w:rsid w:val="00332576"/>
    <w:rsid w:val="003341CE"/>
    <w:rsid w:val="00340A55"/>
    <w:rsid w:val="0034114D"/>
    <w:rsid w:val="0034155A"/>
    <w:rsid w:val="003427EA"/>
    <w:rsid w:val="00344532"/>
    <w:rsid w:val="0034479F"/>
    <w:rsid w:val="003474AC"/>
    <w:rsid w:val="003479D2"/>
    <w:rsid w:val="00347A28"/>
    <w:rsid w:val="00350128"/>
    <w:rsid w:val="00352F9A"/>
    <w:rsid w:val="00354834"/>
    <w:rsid w:val="0035498D"/>
    <w:rsid w:val="0035539F"/>
    <w:rsid w:val="003559E6"/>
    <w:rsid w:val="003569E7"/>
    <w:rsid w:val="003579C3"/>
    <w:rsid w:val="0036086D"/>
    <w:rsid w:val="00361733"/>
    <w:rsid w:val="00363991"/>
    <w:rsid w:val="003641C8"/>
    <w:rsid w:val="00365581"/>
    <w:rsid w:val="003669DD"/>
    <w:rsid w:val="003714F0"/>
    <w:rsid w:val="00372DAB"/>
    <w:rsid w:val="00375393"/>
    <w:rsid w:val="00375CE2"/>
    <w:rsid w:val="00377F2E"/>
    <w:rsid w:val="0038098A"/>
    <w:rsid w:val="0038402F"/>
    <w:rsid w:val="00384C16"/>
    <w:rsid w:val="00387153"/>
    <w:rsid w:val="003909D1"/>
    <w:rsid w:val="00391073"/>
    <w:rsid w:val="00391CA7"/>
    <w:rsid w:val="0039359B"/>
    <w:rsid w:val="0039438A"/>
    <w:rsid w:val="00394C1E"/>
    <w:rsid w:val="00395EE7"/>
    <w:rsid w:val="00396002"/>
    <w:rsid w:val="003964BA"/>
    <w:rsid w:val="00396560"/>
    <w:rsid w:val="003A15BD"/>
    <w:rsid w:val="003A378C"/>
    <w:rsid w:val="003A4B07"/>
    <w:rsid w:val="003A5D4B"/>
    <w:rsid w:val="003B0301"/>
    <w:rsid w:val="003B10CA"/>
    <w:rsid w:val="003B3128"/>
    <w:rsid w:val="003B334F"/>
    <w:rsid w:val="003B3822"/>
    <w:rsid w:val="003B3B3A"/>
    <w:rsid w:val="003B608A"/>
    <w:rsid w:val="003B65FC"/>
    <w:rsid w:val="003B6699"/>
    <w:rsid w:val="003B6771"/>
    <w:rsid w:val="003B76EB"/>
    <w:rsid w:val="003B7C13"/>
    <w:rsid w:val="003C2607"/>
    <w:rsid w:val="003C295E"/>
    <w:rsid w:val="003C6E65"/>
    <w:rsid w:val="003C78E6"/>
    <w:rsid w:val="003D08B8"/>
    <w:rsid w:val="003D2F91"/>
    <w:rsid w:val="003D3366"/>
    <w:rsid w:val="003D47FA"/>
    <w:rsid w:val="003D4A37"/>
    <w:rsid w:val="003D53BB"/>
    <w:rsid w:val="003D7B92"/>
    <w:rsid w:val="003E034D"/>
    <w:rsid w:val="003E2BDE"/>
    <w:rsid w:val="003E3C97"/>
    <w:rsid w:val="003E49AF"/>
    <w:rsid w:val="003E61C3"/>
    <w:rsid w:val="003F067B"/>
    <w:rsid w:val="003F13BD"/>
    <w:rsid w:val="003F1A45"/>
    <w:rsid w:val="003F37B7"/>
    <w:rsid w:val="003F3DB6"/>
    <w:rsid w:val="003F7E20"/>
    <w:rsid w:val="00400A9D"/>
    <w:rsid w:val="004013EC"/>
    <w:rsid w:val="00405863"/>
    <w:rsid w:val="004059F8"/>
    <w:rsid w:val="00406684"/>
    <w:rsid w:val="00410DEF"/>
    <w:rsid w:val="00411B85"/>
    <w:rsid w:val="00411CFF"/>
    <w:rsid w:val="00412F4E"/>
    <w:rsid w:val="00413341"/>
    <w:rsid w:val="00413356"/>
    <w:rsid w:val="0041380E"/>
    <w:rsid w:val="0041384A"/>
    <w:rsid w:val="004143BB"/>
    <w:rsid w:val="0041498F"/>
    <w:rsid w:val="00416C23"/>
    <w:rsid w:val="0041712A"/>
    <w:rsid w:val="00420CB0"/>
    <w:rsid w:val="004217E7"/>
    <w:rsid w:val="00422025"/>
    <w:rsid w:val="00422542"/>
    <w:rsid w:val="00422D5B"/>
    <w:rsid w:val="00424709"/>
    <w:rsid w:val="00425D7F"/>
    <w:rsid w:val="00426A9B"/>
    <w:rsid w:val="004276C9"/>
    <w:rsid w:val="00427BB4"/>
    <w:rsid w:val="0043055B"/>
    <w:rsid w:val="0043156D"/>
    <w:rsid w:val="004317D9"/>
    <w:rsid w:val="00431C29"/>
    <w:rsid w:val="00432237"/>
    <w:rsid w:val="00432932"/>
    <w:rsid w:val="004336DC"/>
    <w:rsid w:val="0043486E"/>
    <w:rsid w:val="00435689"/>
    <w:rsid w:val="0043670F"/>
    <w:rsid w:val="00437793"/>
    <w:rsid w:val="004415A5"/>
    <w:rsid w:val="00441A9D"/>
    <w:rsid w:val="004429F2"/>
    <w:rsid w:val="00442B2E"/>
    <w:rsid w:val="0044300B"/>
    <w:rsid w:val="00443186"/>
    <w:rsid w:val="004432EA"/>
    <w:rsid w:val="00443360"/>
    <w:rsid w:val="00444750"/>
    <w:rsid w:val="00445EAD"/>
    <w:rsid w:val="0044641D"/>
    <w:rsid w:val="00446ECF"/>
    <w:rsid w:val="00450000"/>
    <w:rsid w:val="0045081B"/>
    <w:rsid w:val="0045092C"/>
    <w:rsid w:val="004526F6"/>
    <w:rsid w:val="004535DB"/>
    <w:rsid w:val="00453992"/>
    <w:rsid w:val="00455C49"/>
    <w:rsid w:val="00456966"/>
    <w:rsid w:val="004572D9"/>
    <w:rsid w:val="00457D89"/>
    <w:rsid w:val="00460D0D"/>
    <w:rsid w:val="00461259"/>
    <w:rsid w:val="0046360A"/>
    <w:rsid w:val="00464408"/>
    <w:rsid w:val="00466044"/>
    <w:rsid w:val="00466C35"/>
    <w:rsid w:val="00470128"/>
    <w:rsid w:val="00470E86"/>
    <w:rsid w:val="00472A4C"/>
    <w:rsid w:val="00472C22"/>
    <w:rsid w:val="00473FE0"/>
    <w:rsid w:val="0047425D"/>
    <w:rsid w:val="004742BE"/>
    <w:rsid w:val="00477483"/>
    <w:rsid w:val="004805BC"/>
    <w:rsid w:val="004806ED"/>
    <w:rsid w:val="00480ADD"/>
    <w:rsid w:val="00481A54"/>
    <w:rsid w:val="00481BA1"/>
    <w:rsid w:val="00482D80"/>
    <w:rsid w:val="00483051"/>
    <w:rsid w:val="00483376"/>
    <w:rsid w:val="004839DE"/>
    <w:rsid w:val="004857DF"/>
    <w:rsid w:val="004866D9"/>
    <w:rsid w:val="00486C65"/>
    <w:rsid w:val="00487180"/>
    <w:rsid w:val="00490B45"/>
    <w:rsid w:val="004928E0"/>
    <w:rsid w:val="00492CD3"/>
    <w:rsid w:val="0049341D"/>
    <w:rsid w:val="00494B73"/>
    <w:rsid w:val="004A024D"/>
    <w:rsid w:val="004A05A4"/>
    <w:rsid w:val="004A3080"/>
    <w:rsid w:val="004A40F7"/>
    <w:rsid w:val="004A4918"/>
    <w:rsid w:val="004A5593"/>
    <w:rsid w:val="004A7C28"/>
    <w:rsid w:val="004B1A73"/>
    <w:rsid w:val="004B2426"/>
    <w:rsid w:val="004B3BCB"/>
    <w:rsid w:val="004B3F7C"/>
    <w:rsid w:val="004B5F6A"/>
    <w:rsid w:val="004B715A"/>
    <w:rsid w:val="004B73B9"/>
    <w:rsid w:val="004C1591"/>
    <w:rsid w:val="004C19E8"/>
    <w:rsid w:val="004C1B8F"/>
    <w:rsid w:val="004C1CCA"/>
    <w:rsid w:val="004C25B1"/>
    <w:rsid w:val="004C2F8F"/>
    <w:rsid w:val="004C40B4"/>
    <w:rsid w:val="004C4B23"/>
    <w:rsid w:val="004C600A"/>
    <w:rsid w:val="004C613E"/>
    <w:rsid w:val="004C68AD"/>
    <w:rsid w:val="004C69FA"/>
    <w:rsid w:val="004C7932"/>
    <w:rsid w:val="004D0BEB"/>
    <w:rsid w:val="004D0CF7"/>
    <w:rsid w:val="004D13A1"/>
    <w:rsid w:val="004D1481"/>
    <w:rsid w:val="004D26DB"/>
    <w:rsid w:val="004D34AF"/>
    <w:rsid w:val="004D452B"/>
    <w:rsid w:val="004D47E1"/>
    <w:rsid w:val="004D51A0"/>
    <w:rsid w:val="004D58D7"/>
    <w:rsid w:val="004E11F3"/>
    <w:rsid w:val="004E2182"/>
    <w:rsid w:val="004E43DC"/>
    <w:rsid w:val="004E5336"/>
    <w:rsid w:val="004E53CC"/>
    <w:rsid w:val="004E72CB"/>
    <w:rsid w:val="004F2FB4"/>
    <w:rsid w:val="004F3135"/>
    <w:rsid w:val="004F3D0A"/>
    <w:rsid w:val="004F3F6F"/>
    <w:rsid w:val="004F4B17"/>
    <w:rsid w:val="004F54C6"/>
    <w:rsid w:val="004F69D7"/>
    <w:rsid w:val="00500295"/>
    <w:rsid w:val="00500722"/>
    <w:rsid w:val="0050243F"/>
    <w:rsid w:val="00502541"/>
    <w:rsid w:val="0050452C"/>
    <w:rsid w:val="005047C3"/>
    <w:rsid w:val="0050587C"/>
    <w:rsid w:val="00506FA6"/>
    <w:rsid w:val="00507137"/>
    <w:rsid w:val="005106B2"/>
    <w:rsid w:val="005111AF"/>
    <w:rsid w:val="00512823"/>
    <w:rsid w:val="00512B28"/>
    <w:rsid w:val="00512D94"/>
    <w:rsid w:val="0051372A"/>
    <w:rsid w:val="00514268"/>
    <w:rsid w:val="00516632"/>
    <w:rsid w:val="00516EE5"/>
    <w:rsid w:val="005207E5"/>
    <w:rsid w:val="0052083D"/>
    <w:rsid w:val="0052180C"/>
    <w:rsid w:val="005245CA"/>
    <w:rsid w:val="005250CC"/>
    <w:rsid w:val="005266AD"/>
    <w:rsid w:val="005268C8"/>
    <w:rsid w:val="00526FD5"/>
    <w:rsid w:val="00527EB3"/>
    <w:rsid w:val="005311F5"/>
    <w:rsid w:val="00531ABC"/>
    <w:rsid w:val="00532A2C"/>
    <w:rsid w:val="00533394"/>
    <w:rsid w:val="00533447"/>
    <w:rsid w:val="0053380A"/>
    <w:rsid w:val="0053454F"/>
    <w:rsid w:val="00535B0B"/>
    <w:rsid w:val="005369D0"/>
    <w:rsid w:val="00537191"/>
    <w:rsid w:val="00540A8F"/>
    <w:rsid w:val="00541005"/>
    <w:rsid w:val="0054185F"/>
    <w:rsid w:val="0054223D"/>
    <w:rsid w:val="00542547"/>
    <w:rsid w:val="00542C90"/>
    <w:rsid w:val="00542D0E"/>
    <w:rsid w:val="00543E52"/>
    <w:rsid w:val="00546107"/>
    <w:rsid w:val="00546FA0"/>
    <w:rsid w:val="00553256"/>
    <w:rsid w:val="005546D8"/>
    <w:rsid w:val="00556D1E"/>
    <w:rsid w:val="00557C77"/>
    <w:rsid w:val="005608A1"/>
    <w:rsid w:val="00560A0F"/>
    <w:rsid w:val="00561675"/>
    <w:rsid w:val="00561E1B"/>
    <w:rsid w:val="005632E6"/>
    <w:rsid w:val="005636BE"/>
    <w:rsid w:val="005660A6"/>
    <w:rsid w:val="00567630"/>
    <w:rsid w:val="00567CFF"/>
    <w:rsid w:val="00570162"/>
    <w:rsid w:val="00570FE5"/>
    <w:rsid w:val="00571FD6"/>
    <w:rsid w:val="00573395"/>
    <w:rsid w:val="005733AC"/>
    <w:rsid w:val="00573B31"/>
    <w:rsid w:val="00573EC0"/>
    <w:rsid w:val="00574C73"/>
    <w:rsid w:val="00575978"/>
    <w:rsid w:val="00576634"/>
    <w:rsid w:val="005776F1"/>
    <w:rsid w:val="00581CBF"/>
    <w:rsid w:val="005838E1"/>
    <w:rsid w:val="00584F3A"/>
    <w:rsid w:val="00587243"/>
    <w:rsid w:val="0058738E"/>
    <w:rsid w:val="0058783E"/>
    <w:rsid w:val="00587B98"/>
    <w:rsid w:val="00590C2B"/>
    <w:rsid w:val="00591A0C"/>
    <w:rsid w:val="0059294A"/>
    <w:rsid w:val="005929CB"/>
    <w:rsid w:val="00593532"/>
    <w:rsid w:val="00593B25"/>
    <w:rsid w:val="00594D91"/>
    <w:rsid w:val="00595D32"/>
    <w:rsid w:val="00595D51"/>
    <w:rsid w:val="005969B5"/>
    <w:rsid w:val="00596BC8"/>
    <w:rsid w:val="0059782B"/>
    <w:rsid w:val="005A071B"/>
    <w:rsid w:val="005A08FD"/>
    <w:rsid w:val="005A4875"/>
    <w:rsid w:val="005A5B04"/>
    <w:rsid w:val="005A67FC"/>
    <w:rsid w:val="005A6E6F"/>
    <w:rsid w:val="005A6EF6"/>
    <w:rsid w:val="005B10DA"/>
    <w:rsid w:val="005B280B"/>
    <w:rsid w:val="005B2AE8"/>
    <w:rsid w:val="005B32CA"/>
    <w:rsid w:val="005B3443"/>
    <w:rsid w:val="005B3C20"/>
    <w:rsid w:val="005B3D38"/>
    <w:rsid w:val="005B664A"/>
    <w:rsid w:val="005C1648"/>
    <w:rsid w:val="005C1A2E"/>
    <w:rsid w:val="005C2866"/>
    <w:rsid w:val="005C29CC"/>
    <w:rsid w:val="005C3051"/>
    <w:rsid w:val="005C408F"/>
    <w:rsid w:val="005C5388"/>
    <w:rsid w:val="005C6A33"/>
    <w:rsid w:val="005C6B1D"/>
    <w:rsid w:val="005C7E90"/>
    <w:rsid w:val="005D0593"/>
    <w:rsid w:val="005D1C4A"/>
    <w:rsid w:val="005D2B7F"/>
    <w:rsid w:val="005D38B4"/>
    <w:rsid w:val="005D3D3B"/>
    <w:rsid w:val="005D4480"/>
    <w:rsid w:val="005D4B69"/>
    <w:rsid w:val="005D4BC3"/>
    <w:rsid w:val="005D53AC"/>
    <w:rsid w:val="005D53E7"/>
    <w:rsid w:val="005D5FA3"/>
    <w:rsid w:val="005D762E"/>
    <w:rsid w:val="005D7F5C"/>
    <w:rsid w:val="005E0BE0"/>
    <w:rsid w:val="005E3A5C"/>
    <w:rsid w:val="005E537C"/>
    <w:rsid w:val="005E68AC"/>
    <w:rsid w:val="005F1CE4"/>
    <w:rsid w:val="005F2A93"/>
    <w:rsid w:val="005F40A3"/>
    <w:rsid w:val="005F511F"/>
    <w:rsid w:val="0060075F"/>
    <w:rsid w:val="0060082C"/>
    <w:rsid w:val="00600AD6"/>
    <w:rsid w:val="006020E0"/>
    <w:rsid w:val="0060210E"/>
    <w:rsid w:val="006025E5"/>
    <w:rsid w:val="00602C19"/>
    <w:rsid w:val="00602DBF"/>
    <w:rsid w:val="00603198"/>
    <w:rsid w:val="006031D5"/>
    <w:rsid w:val="00604C0D"/>
    <w:rsid w:val="00604F50"/>
    <w:rsid w:val="00610140"/>
    <w:rsid w:val="006106D1"/>
    <w:rsid w:val="00612764"/>
    <w:rsid w:val="0061430E"/>
    <w:rsid w:val="00614B71"/>
    <w:rsid w:val="00615071"/>
    <w:rsid w:val="006151C3"/>
    <w:rsid w:val="00620353"/>
    <w:rsid w:val="00623DAE"/>
    <w:rsid w:val="00624CF4"/>
    <w:rsid w:val="00627EEE"/>
    <w:rsid w:val="0063033E"/>
    <w:rsid w:val="0063181D"/>
    <w:rsid w:val="00632F9C"/>
    <w:rsid w:val="00633598"/>
    <w:rsid w:val="006336B8"/>
    <w:rsid w:val="00633734"/>
    <w:rsid w:val="00633B66"/>
    <w:rsid w:val="00633BB9"/>
    <w:rsid w:val="00634893"/>
    <w:rsid w:val="00634915"/>
    <w:rsid w:val="0063582D"/>
    <w:rsid w:val="006358B0"/>
    <w:rsid w:val="00636311"/>
    <w:rsid w:val="00637658"/>
    <w:rsid w:val="00640888"/>
    <w:rsid w:val="0064160A"/>
    <w:rsid w:val="00642989"/>
    <w:rsid w:val="0064342C"/>
    <w:rsid w:val="006435A6"/>
    <w:rsid w:val="0064471A"/>
    <w:rsid w:val="00645549"/>
    <w:rsid w:val="00645938"/>
    <w:rsid w:val="006467C4"/>
    <w:rsid w:val="00646F9A"/>
    <w:rsid w:val="00647CE2"/>
    <w:rsid w:val="00647EB1"/>
    <w:rsid w:val="00650246"/>
    <w:rsid w:val="00650DAA"/>
    <w:rsid w:val="006517B4"/>
    <w:rsid w:val="006539DF"/>
    <w:rsid w:val="00654180"/>
    <w:rsid w:val="00660003"/>
    <w:rsid w:val="00660F9F"/>
    <w:rsid w:val="0066101E"/>
    <w:rsid w:val="006614A0"/>
    <w:rsid w:val="006615CB"/>
    <w:rsid w:val="0066172E"/>
    <w:rsid w:val="00662DA8"/>
    <w:rsid w:val="006658F7"/>
    <w:rsid w:val="006661BA"/>
    <w:rsid w:val="00671029"/>
    <w:rsid w:val="0067114C"/>
    <w:rsid w:val="00671856"/>
    <w:rsid w:val="00672644"/>
    <w:rsid w:val="0067464B"/>
    <w:rsid w:val="00675425"/>
    <w:rsid w:val="0067563F"/>
    <w:rsid w:val="00675C40"/>
    <w:rsid w:val="00676C1E"/>
    <w:rsid w:val="006778AE"/>
    <w:rsid w:val="00683D7E"/>
    <w:rsid w:val="00684113"/>
    <w:rsid w:val="00686E14"/>
    <w:rsid w:val="0069153F"/>
    <w:rsid w:val="006934BC"/>
    <w:rsid w:val="00693C7D"/>
    <w:rsid w:val="00694397"/>
    <w:rsid w:val="00694CEE"/>
    <w:rsid w:val="006958A7"/>
    <w:rsid w:val="00696254"/>
    <w:rsid w:val="0069717D"/>
    <w:rsid w:val="00697E6D"/>
    <w:rsid w:val="006A0FE4"/>
    <w:rsid w:val="006A127B"/>
    <w:rsid w:val="006A1729"/>
    <w:rsid w:val="006A38CD"/>
    <w:rsid w:val="006A47AC"/>
    <w:rsid w:val="006A4D65"/>
    <w:rsid w:val="006A4ECE"/>
    <w:rsid w:val="006A5495"/>
    <w:rsid w:val="006A5A31"/>
    <w:rsid w:val="006A5A60"/>
    <w:rsid w:val="006B1BCE"/>
    <w:rsid w:val="006B232D"/>
    <w:rsid w:val="006B2537"/>
    <w:rsid w:val="006B2C7D"/>
    <w:rsid w:val="006B3007"/>
    <w:rsid w:val="006B37A6"/>
    <w:rsid w:val="006B4A19"/>
    <w:rsid w:val="006B4E1F"/>
    <w:rsid w:val="006B506A"/>
    <w:rsid w:val="006B5245"/>
    <w:rsid w:val="006B73E0"/>
    <w:rsid w:val="006B7A92"/>
    <w:rsid w:val="006C0F42"/>
    <w:rsid w:val="006C1354"/>
    <w:rsid w:val="006C1699"/>
    <w:rsid w:val="006C2AD8"/>
    <w:rsid w:val="006C2E23"/>
    <w:rsid w:val="006C315A"/>
    <w:rsid w:val="006C3A99"/>
    <w:rsid w:val="006D0185"/>
    <w:rsid w:val="006D0884"/>
    <w:rsid w:val="006D0FC2"/>
    <w:rsid w:val="006D12A1"/>
    <w:rsid w:val="006D3521"/>
    <w:rsid w:val="006D423E"/>
    <w:rsid w:val="006D47A5"/>
    <w:rsid w:val="006E10F5"/>
    <w:rsid w:val="006E272F"/>
    <w:rsid w:val="006E58C3"/>
    <w:rsid w:val="006F0AEE"/>
    <w:rsid w:val="006F342F"/>
    <w:rsid w:val="006F42DE"/>
    <w:rsid w:val="006F47E2"/>
    <w:rsid w:val="006F5107"/>
    <w:rsid w:val="00700850"/>
    <w:rsid w:val="007018BD"/>
    <w:rsid w:val="00702259"/>
    <w:rsid w:val="00703032"/>
    <w:rsid w:val="00705E64"/>
    <w:rsid w:val="00705EA1"/>
    <w:rsid w:val="007071A2"/>
    <w:rsid w:val="007105D4"/>
    <w:rsid w:val="00710657"/>
    <w:rsid w:val="007112A1"/>
    <w:rsid w:val="00711DF8"/>
    <w:rsid w:val="00712AC2"/>
    <w:rsid w:val="00712D20"/>
    <w:rsid w:val="007140E1"/>
    <w:rsid w:val="007146AD"/>
    <w:rsid w:val="00714D64"/>
    <w:rsid w:val="007158FD"/>
    <w:rsid w:val="007167F9"/>
    <w:rsid w:val="007208DD"/>
    <w:rsid w:val="00722199"/>
    <w:rsid w:val="007230D9"/>
    <w:rsid w:val="00723F39"/>
    <w:rsid w:val="0072495C"/>
    <w:rsid w:val="00724E7E"/>
    <w:rsid w:val="00730390"/>
    <w:rsid w:val="007308CF"/>
    <w:rsid w:val="00730F0A"/>
    <w:rsid w:val="00731F23"/>
    <w:rsid w:val="0073213F"/>
    <w:rsid w:val="007324DE"/>
    <w:rsid w:val="00732D98"/>
    <w:rsid w:val="00732F2E"/>
    <w:rsid w:val="007337A3"/>
    <w:rsid w:val="007357E3"/>
    <w:rsid w:val="007437AD"/>
    <w:rsid w:val="00743B31"/>
    <w:rsid w:val="00743FC1"/>
    <w:rsid w:val="007446D7"/>
    <w:rsid w:val="007454D6"/>
    <w:rsid w:val="00745710"/>
    <w:rsid w:val="007465AD"/>
    <w:rsid w:val="007468FD"/>
    <w:rsid w:val="007476C3"/>
    <w:rsid w:val="00747E09"/>
    <w:rsid w:val="00753383"/>
    <w:rsid w:val="00753996"/>
    <w:rsid w:val="00755B74"/>
    <w:rsid w:val="0075607C"/>
    <w:rsid w:val="00760C6B"/>
    <w:rsid w:val="00762B68"/>
    <w:rsid w:val="00763C13"/>
    <w:rsid w:val="00763CDB"/>
    <w:rsid w:val="00763F92"/>
    <w:rsid w:val="00764A4C"/>
    <w:rsid w:val="00764B76"/>
    <w:rsid w:val="00764D4D"/>
    <w:rsid w:val="00765047"/>
    <w:rsid w:val="007657C8"/>
    <w:rsid w:val="00770B4C"/>
    <w:rsid w:val="00771FD4"/>
    <w:rsid w:val="00773122"/>
    <w:rsid w:val="007735EB"/>
    <w:rsid w:val="00774E9D"/>
    <w:rsid w:val="00775531"/>
    <w:rsid w:val="00776107"/>
    <w:rsid w:val="00776B85"/>
    <w:rsid w:val="00776F20"/>
    <w:rsid w:val="00777301"/>
    <w:rsid w:val="00780CC2"/>
    <w:rsid w:val="00781112"/>
    <w:rsid w:val="0078241B"/>
    <w:rsid w:val="00784DAC"/>
    <w:rsid w:val="00785763"/>
    <w:rsid w:val="00785E19"/>
    <w:rsid w:val="007860EC"/>
    <w:rsid w:val="0078798E"/>
    <w:rsid w:val="00791664"/>
    <w:rsid w:val="0079316E"/>
    <w:rsid w:val="007945CB"/>
    <w:rsid w:val="00794767"/>
    <w:rsid w:val="0079572D"/>
    <w:rsid w:val="0079677C"/>
    <w:rsid w:val="007A039D"/>
    <w:rsid w:val="007A0C0E"/>
    <w:rsid w:val="007A16CF"/>
    <w:rsid w:val="007A2311"/>
    <w:rsid w:val="007A4433"/>
    <w:rsid w:val="007A5C26"/>
    <w:rsid w:val="007A7480"/>
    <w:rsid w:val="007B057D"/>
    <w:rsid w:val="007B0E09"/>
    <w:rsid w:val="007B1801"/>
    <w:rsid w:val="007B2281"/>
    <w:rsid w:val="007B2717"/>
    <w:rsid w:val="007B4CBC"/>
    <w:rsid w:val="007B7B51"/>
    <w:rsid w:val="007C01E8"/>
    <w:rsid w:val="007C1647"/>
    <w:rsid w:val="007C16F2"/>
    <w:rsid w:val="007C1B6F"/>
    <w:rsid w:val="007C48CA"/>
    <w:rsid w:val="007C574D"/>
    <w:rsid w:val="007C61C4"/>
    <w:rsid w:val="007C7621"/>
    <w:rsid w:val="007D08E2"/>
    <w:rsid w:val="007D0FF4"/>
    <w:rsid w:val="007D1ECB"/>
    <w:rsid w:val="007D54C3"/>
    <w:rsid w:val="007D677E"/>
    <w:rsid w:val="007D6806"/>
    <w:rsid w:val="007D6CB6"/>
    <w:rsid w:val="007D756C"/>
    <w:rsid w:val="007D7609"/>
    <w:rsid w:val="007D7A19"/>
    <w:rsid w:val="007D7DE3"/>
    <w:rsid w:val="007E04A0"/>
    <w:rsid w:val="007E32CA"/>
    <w:rsid w:val="007E58E2"/>
    <w:rsid w:val="007E5DE0"/>
    <w:rsid w:val="007E74D7"/>
    <w:rsid w:val="007F09AA"/>
    <w:rsid w:val="007F2B5E"/>
    <w:rsid w:val="007F31F4"/>
    <w:rsid w:val="007F3448"/>
    <w:rsid w:val="007F34BC"/>
    <w:rsid w:val="007F3646"/>
    <w:rsid w:val="007F417D"/>
    <w:rsid w:val="007F4F16"/>
    <w:rsid w:val="007F559C"/>
    <w:rsid w:val="007F5C1C"/>
    <w:rsid w:val="007F69DD"/>
    <w:rsid w:val="007F7B39"/>
    <w:rsid w:val="007F7C4D"/>
    <w:rsid w:val="008024BE"/>
    <w:rsid w:val="008024CF"/>
    <w:rsid w:val="00802748"/>
    <w:rsid w:val="008031D4"/>
    <w:rsid w:val="008038F5"/>
    <w:rsid w:val="00807655"/>
    <w:rsid w:val="0081242B"/>
    <w:rsid w:val="008124BA"/>
    <w:rsid w:val="008126AF"/>
    <w:rsid w:val="0081325E"/>
    <w:rsid w:val="008169FB"/>
    <w:rsid w:val="00817A27"/>
    <w:rsid w:val="00817AFC"/>
    <w:rsid w:val="00817F63"/>
    <w:rsid w:val="0082031C"/>
    <w:rsid w:val="00820FAB"/>
    <w:rsid w:val="00821599"/>
    <w:rsid w:val="0082273C"/>
    <w:rsid w:val="00825762"/>
    <w:rsid w:val="0082587D"/>
    <w:rsid w:val="008264BE"/>
    <w:rsid w:val="00826AFD"/>
    <w:rsid w:val="008272A6"/>
    <w:rsid w:val="00827321"/>
    <w:rsid w:val="008274A7"/>
    <w:rsid w:val="00827E33"/>
    <w:rsid w:val="008301FF"/>
    <w:rsid w:val="00831673"/>
    <w:rsid w:val="00832A3E"/>
    <w:rsid w:val="0083370D"/>
    <w:rsid w:val="00840459"/>
    <w:rsid w:val="00841540"/>
    <w:rsid w:val="00841BF8"/>
    <w:rsid w:val="0084693C"/>
    <w:rsid w:val="008476FF"/>
    <w:rsid w:val="0085089C"/>
    <w:rsid w:val="00854574"/>
    <w:rsid w:val="00854BAB"/>
    <w:rsid w:val="00854C15"/>
    <w:rsid w:val="00854E3A"/>
    <w:rsid w:val="008558FA"/>
    <w:rsid w:val="0085755A"/>
    <w:rsid w:val="00860D45"/>
    <w:rsid w:val="00862C97"/>
    <w:rsid w:val="00863655"/>
    <w:rsid w:val="00866161"/>
    <w:rsid w:val="00866329"/>
    <w:rsid w:val="00866712"/>
    <w:rsid w:val="00867167"/>
    <w:rsid w:val="00867437"/>
    <w:rsid w:val="00871923"/>
    <w:rsid w:val="00871DC5"/>
    <w:rsid w:val="00872DEF"/>
    <w:rsid w:val="008742CA"/>
    <w:rsid w:val="00875909"/>
    <w:rsid w:val="008763A3"/>
    <w:rsid w:val="00876AC7"/>
    <w:rsid w:val="00877C7E"/>
    <w:rsid w:val="00877DD7"/>
    <w:rsid w:val="00880ED9"/>
    <w:rsid w:val="00880FD9"/>
    <w:rsid w:val="00882BA3"/>
    <w:rsid w:val="00883C99"/>
    <w:rsid w:val="00884C97"/>
    <w:rsid w:val="008854BE"/>
    <w:rsid w:val="00885A2F"/>
    <w:rsid w:val="008863BC"/>
    <w:rsid w:val="008868D7"/>
    <w:rsid w:val="00886ACD"/>
    <w:rsid w:val="008871EF"/>
    <w:rsid w:val="00887356"/>
    <w:rsid w:val="00887673"/>
    <w:rsid w:val="00891A52"/>
    <w:rsid w:val="00894583"/>
    <w:rsid w:val="008952F4"/>
    <w:rsid w:val="008A1016"/>
    <w:rsid w:val="008A1E48"/>
    <w:rsid w:val="008A205E"/>
    <w:rsid w:val="008A354B"/>
    <w:rsid w:val="008A3F0E"/>
    <w:rsid w:val="008A3F1A"/>
    <w:rsid w:val="008A40F7"/>
    <w:rsid w:val="008A721D"/>
    <w:rsid w:val="008A725E"/>
    <w:rsid w:val="008A7B3D"/>
    <w:rsid w:val="008B1F88"/>
    <w:rsid w:val="008B2211"/>
    <w:rsid w:val="008B27F6"/>
    <w:rsid w:val="008B30DD"/>
    <w:rsid w:val="008B535D"/>
    <w:rsid w:val="008B7ACA"/>
    <w:rsid w:val="008C03CE"/>
    <w:rsid w:val="008C56A8"/>
    <w:rsid w:val="008C6CEA"/>
    <w:rsid w:val="008C75A3"/>
    <w:rsid w:val="008C7B87"/>
    <w:rsid w:val="008C7F5D"/>
    <w:rsid w:val="008D04DD"/>
    <w:rsid w:val="008D1E98"/>
    <w:rsid w:val="008D4693"/>
    <w:rsid w:val="008D4A6A"/>
    <w:rsid w:val="008D7DE5"/>
    <w:rsid w:val="008E009F"/>
    <w:rsid w:val="008E0392"/>
    <w:rsid w:val="008E113A"/>
    <w:rsid w:val="008E28A8"/>
    <w:rsid w:val="008E3517"/>
    <w:rsid w:val="008E35AE"/>
    <w:rsid w:val="008E3DBE"/>
    <w:rsid w:val="008E4557"/>
    <w:rsid w:val="008E48E9"/>
    <w:rsid w:val="008F15FC"/>
    <w:rsid w:val="008F2045"/>
    <w:rsid w:val="008F2541"/>
    <w:rsid w:val="008F2841"/>
    <w:rsid w:val="008F2A97"/>
    <w:rsid w:val="008F2F14"/>
    <w:rsid w:val="008F3D1B"/>
    <w:rsid w:val="008F4BC4"/>
    <w:rsid w:val="008F4C14"/>
    <w:rsid w:val="008F4D93"/>
    <w:rsid w:val="008F6800"/>
    <w:rsid w:val="008F6D25"/>
    <w:rsid w:val="00900F40"/>
    <w:rsid w:val="00901080"/>
    <w:rsid w:val="00901130"/>
    <w:rsid w:val="00901B3E"/>
    <w:rsid w:val="0090445F"/>
    <w:rsid w:val="00904BDD"/>
    <w:rsid w:val="00905EF6"/>
    <w:rsid w:val="00907331"/>
    <w:rsid w:val="009078A3"/>
    <w:rsid w:val="009078FB"/>
    <w:rsid w:val="00907CA9"/>
    <w:rsid w:val="00907CB7"/>
    <w:rsid w:val="0091037A"/>
    <w:rsid w:val="00911F01"/>
    <w:rsid w:val="009121F0"/>
    <w:rsid w:val="00912A83"/>
    <w:rsid w:val="00912BD1"/>
    <w:rsid w:val="00913870"/>
    <w:rsid w:val="00914128"/>
    <w:rsid w:val="00914248"/>
    <w:rsid w:val="0091454B"/>
    <w:rsid w:val="009153FB"/>
    <w:rsid w:val="00915D84"/>
    <w:rsid w:val="009219A6"/>
    <w:rsid w:val="00921E65"/>
    <w:rsid w:val="009248A3"/>
    <w:rsid w:val="0092529E"/>
    <w:rsid w:val="00925911"/>
    <w:rsid w:val="00930AD6"/>
    <w:rsid w:val="00930C5B"/>
    <w:rsid w:val="00931B7C"/>
    <w:rsid w:val="00931B7E"/>
    <w:rsid w:val="009321F4"/>
    <w:rsid w:val="00932564"/>
    <w:rsid w:val="00932D4E"/>
    <w:rsid w:val="009332D8"/>
    <w:rsid w:val="00933C1A"/>
    <w:rsid w:val="00934A64"/>
    <w:rsid w:val="009361CF"/>
    <w:rsid w:val="00937635"/>
    <w:rsid w:val="00940902"/>
    <w:rsid w:val="00942A41"/>
    <w:rsid w:val="00942BC8"/>
    <w:rsid w:val="00944BE9"/>
    <w:rsid w:val="00944FD4"/>
    <w:rsid w:val="009453D7"/>
    <w:rsid w:val="009464B9"/>
    <w:rsid w:val="00947D82"/>
    <w:rsid w:val="00950F17"/>
    <w:rsid w:val="00951A30"/>
    <w:rsid w:val="00951E61"/>
    <w:rsid w:val="009527DF"/>
    <w:rsid w:val="00952EF4"/>
    <w:rsid w:val="00952F5E"/>
    <w:rsid w:val="009533BB"/>
    <w:rsid w:val="009544C8"/>
    <w:rsid w:val="0095452B"/>
    <w:rsid w:val="0095478B"/>
    <w:rsid w:val="00955AF5"/>
    <w:rsid w:val="0095628A"/>
    <w:rsid w:val="009572A0"/>
    <w:rsid w:val="00957CAC"/>
    <w:rsid w:val="0096110B"/>
    <w:rsid w:val="009628EC"/>
    <w:rsid w:val="00962AB9"/>
    <w:rsid w:val="00963447"/>
    <w:rsid w:val="00964AD7"/>
    <w:rsid w:val="00964B58"/>
    <w:rsid w:val="00964B6C"/>
    <w:rsid w:val="00964EAD"/>
    <w:rsid w:val="009672EC"/>
    <w:rsid w:val="009673B6"/>
    <w:rsid w:val="00967EB3"/>
    <w:rsid w:val="00967F52"/>
    <w:rsid w:val="00971165"/>
    <w:rsid w:val="009727C9"/>
    <w:rsid w:val="00974494"/>
    <w:rsid w:val="00974D83"/>
    <w:rsid w:val="00975758"/>
    <w:rsid w:val="00975EA1"/>
    <w:rsid w:val="00977BE4"/>
    <w:rsid w:val="00982814"/>
    <w:rsid w:val="00984061"/>
    <w:rsid w:val="00985899"/>
    <w:rsid w:val="00985C32"/>
    <w:rsid w:val="00987BF5"/>
    <w:rsid w:val="009912FB"/>
    <w:rsid w:val="009918C7"/>
    <w:rsid w:val="00992AFC"/>
    <w:rsid w:val="009936E2"/>
    <w:rsid w:val="00993718"/>
    <w:rsid w:val="00994696"/>
    <w:rsid w:val="0099489E"/>
    <w:rsid w:val="00994FAA"/>
    <w:rsid w:val="00995D1C"/>
    <w:rsid w:val="00996093"/>
    <w:rsid w:val="009969F5"/>
    <w:rsid w:val="00996DA3"/>
    <w:rsid w:val="009A1A9A"/>
    <w:rsid w:val="009A34AF"/>
    <w:rsid w:val="009A384D"/>
    <w:rsid w:val="009A3D95"/>
    <w:rsid w:val="009A447E"/>
    <w:rsid w:val="009A4862"/>
    <w:rsid w:val="009A5228"/>
    <w:rsid w:val="009A5382"/>
    <w:rsid w:val="009A55C9"/>
    <w:rsid w:val="009B01DB"/>
    <w:rsid w:val="009B1363"/>
    <w:rsid w:val="009B30B8"/>
    <w:rsid w:val="009B3C98"/>
    <w:rsid w:val="009B4387"/>
    <w:rsid w:val="009B4D1B"/>
    <w:rsid w:val="009B5B31"/>
    <w:rsid w:val="009B695F"/>
    <w:rsid w:val="009B6D47"/>
    <w:rsid w:val="009C00A1"/>
    <w:rsid w:val="009C01C4"/>
    <w:rsid w:val="009C080E"/>
    <w:rsid w:val="009C14F0"/>
    <w:rsid w:val="009C1671"/>
    <w:rsid w:val="009C18C0"/>
    <w:rsid w:val="009C2668"/>
    <w:rsid w:val="009C49CF"/>
    <w:rsid w:val="009D0158"/>
    <w:rsid w:val="009D0811"/>
    <w:rsid w:val="009D3E56"/>
    <w:rsid w:val="009D41E6"/>
    <w:rsid w:val="009D4303"/>
    <w:rsid w:val="009D43A8"/>
    <w:rsid w:val="009D4A10"/>
    <w:rsid w:val="009D6AD4"/>
    <w:rsid w:val="009D6AD7"/>
    <w:rsid w:val="009D6E2C"/>
    <w:rsid w:val="009E0E21"/>
    <w:rsid w:val="009E19D8"/>
    <w:rsid w:val="009E19DC"/>
    <w:rsid w:val="009E2442"/>
    <w:rsid w:val="009E2618"/>
    <w:rsid w:val="009E33D1"/>
    <w:rsid w:val="009E3863"/>
    <w:rsid w:val="009E3F59"/>
    <w:rsid w:val="009E4028"/>
    <w:rsid w:val="009E5B67"/>
    <w:rsid w:val="009E61E9"/>
    <w:rsid w:val="009E7D22"/>
    <w:rsid w:val="009F02AE"/>
    <w:rsid w:val="009F0AAB"/>
    <w:rsid w:val="009F38D9"/>
    <w:rsid w:val="009F399C"/>
    <w:rsid w:val="009F3BCF"/>
    <w:rsid w:val="009F3CA0"/>
    <w:rsid w:val="009F63EF"/>
    <w:rsid w:val="009F6B92"/>
    <w:rsid w:val="00A01252"/>
    <w:rsid w:val="00A02EBC"/>
    <w:rsid w:val="00A04248"/>
    <w:rsid w:val="00A04EC6"/>
    <w:rsid w:val="00A0507E"/>
    <w:rsid w:val="00A0511B"/>
    <w:rsid w:val="00A05EB7"/>
    <w:rsid w:val="00A06CC4"/>
    <w:rsid w:val="00A0779F"/>
    <w:rsid w:val="00A11576"/>
    <w:rsid w:val="00A11AB3"/>
    <w:rsid w:val="00A12735"/>
    <w:rsid w:val="00A12F2B"/>
    <w:rsid w:val="00A13346"/>
    <w:rsid w:val="00A135E3"/>
    <w:rsid w:val="00A13D96"/>
    <w:rsid w:val="00A14862"/>
    <w:rsid w:val="00A14A09"/>
    <w:rsid w:val="00A16E52"/>
    <w:rsid w:val="00A16E79"/>
    <w:rsid w:val="00A176F4"/>
    <w:rsid w:val="00A2268A"/>
    <w:rsid w:val="00A23A0D"/>
    <w:rsid w:val="00A23C2E"/>
    <w:rsid w:val="00A24CDF"/>
    <w:rsid w:val="00A252D0"/>
    <w:rsid w:val="00A25508"/>
    <w:rsid w:val="00A25846"/>
    <w:rsid w:val="00A27AB0"/>
    <w:rsid w:val="00A318C7"/>
    <w:rsid w:val="00A31E69"/>
    <w:rsid w:val="00A32D38"/>
    <w:rsid w:val="00A33208"/>
    <w:rsid w:val="00A33D67"/>
    <w:rsid w:val="00A34580"/>
    <w:rsid w:val="00A348F2"/>
    <w:rsid w:val="00A35057"/>
    <w:rsid w:val="00A35A58"/>
    <w:rsid w:val="00A362A8"/>
    <w:rsid w:val="00A407E6"/>
    <w:rsid w:val="00A40AEA"/>
    <w:rsid w:val="00A40B48"/>
    <w:rsid w:val="00A41193"/>
    <w:rsid w:val="00A4474E"/>
    <w:rsid w:val="00A450AD"/>
    <w:rsid w:val="00A451B9"/>
    <w:rsid w:val="00A455B2"/>
    <w:rsid w:val="00A45E31"/>
    <w:rsid w:val="00A46EF8"/>
    <w:rsid w:val="00A47616"/>
    <w:rsid w:val="00A4797B"/>
    <w:rsid w:val="00A50489"/>
    <w:rsid w:val="00A504AB"/>
    <w:rsid w:val="00A510E1"/>
    <w:rsid w:val="00A51D4E"/>
    <w:rsid w:val="00A5276F"/>
    <w:rsid w:val="00A52CF6"/>
    <w:rsid w:val="00A5357F"/>
    <w:rsid w:val="00A548E6"/>
    <w:rsid w:val="00A54FA1"/>
    <w:rsid w:val="00A55573"/>
    <w:rsid w:val="00A56205"/>
    <w:rsid w:val="00A567E1"/>
    <w:rsid w:val="00A57CC4"/>
    <w:rsid w:val="00A61681"/>
    <w:rsid w:val="00A62B61"/>
    <w:rsid w:val="00A641D8"/>
    <w:rsid w:val="00A65EC6"/>
    <w:rsid w:val="00A65F72"/>
    <w:rsid w:val="00A67485"/>
    <w:rsid w:val="00A678F8"/>
    <w:rsid w:val="00A67FAA"/>
    <w:rsid w:val="00A70555"/>
    <w:rsid w:val="00A70E6C"/>
    <w:rsid w:val="00A73084"/>
    <w:rsid w:val="00A73D12"/>
    <w:rsid w:val="00A74437"/>
    <w:rsid w:val="00A75036"/>
    <w:rsid w:val="00A7545C"/>
    <w:rsid w:val="00A7762E"/>
    <w:rsid w:val="00A77B4C"/>
    <w:rsid w:val="00A81497"/>
    <w:rsid w:val="00A83169"/>
    <w:rsid w:val="00A84333"/>
    <w:rsid w:val="00A85B89"/>
    <w:rsid w:val="00A85C92"/>
    <w:rsid w:val="00A86306"/>
    <w:rsid w:val="00A870A0"/>
    <w:rsid w:val="00A8794D"/>
    <w:rsid w:val="00A879B0"/>
    <w:rsid w:val="00A906A4"/>
    <w:rsid w:val="00A92FE9"/>
    <w:rsid w:val="00A93F6E"/>
    <w:rsid w:val="00A966BA"/>
    <w:rsid w:val="00A96C33"/>
    <w:rsid w:val="00AA1A28"/>
    <w:rsid w:val="00AA395B"/>
    <w:rsid w:val="00AA3C29"/>
    <w:rsid w:val="00AA471F"/>
    <w:rsid w:val="00AA47A1"/>
    <w:rsid w:val="00AA6E6D"/>
    <w:rsid w:val="00AB087A"/>
    <w:rsid w:val="00AB14DE"/>
    <w:rsid w:val="00AB21D4"/>
    <w:rsid w:val="00AB220A"/>
    <w:rsid w:val="00AB2B1A"/>
    <w:rsid w:val="00AB2B1D"/>
    <w:rsid w:val="00AB2FC6"/>
    <w:rsid w:val="00AB320E"/>
    <w:rsid w:val="00AB436D"/>
    <w:rsid w:val="00AB588C"/>
    <w:rsid w:val="00AB5F36"/>
    <w:rsid w:val="00AB61F5"/>
    <w:rsid w:val="00AB6319"/>
    <w:rsid w:val="00AB77A3"/>
    <w:rsid w:val="00AB7D40"/>
    <w:rsid w:val="00AB7E96"/>
    <w:rsid w:val="00AC04AD"/>
    <w:rsid w:val="00AC11AB"/>
    <w:rsid w:val="00AC1DF2"/>
    <w:rsid w:val="00AC2C3C"/>
    <w:rsid w:val="00AC3857"/>
    <w:rsid w:val="00AC42FD"/>
    <w:rsid w:val="00AC4E92"/>
    <w:rsid w:val="00AC59D8"/>
    <w:rsid w:val="00AC5DA0"/>
    <w:rsid w:val="00AC6A10"/>
    <w:rsid w:val="00AC72B3"/>
    <w:rsid w:val="00AC76FE"/>
    <w:rsid w:val="00AD14A7"/>
    <w:rsid w:val="00AD292A"/>
    <w:rsid w:val="00AD636C"/>
    <w:rsid w:val="00AD6A85"/>
    <w:rsid w:val="00AD6BBF"/>
    <w:rsid w:val="00AE22DB"/>
    <w:rsid w:val="00AE3318"/>
    <w:rsid w:val="00AE3519"/>
    <w:rsid w:val="00AE3532"/>
    <w:rsid w:val="00AE74EB"/>
    <w:rsid w:val="00AE780A"/>
    <w:rsid w:val="00AE7CED"/>
    <w:rsid w:val="00AF0218"/>
    <w:rsid w:val="00AF32D7"/>
    <w:rsid w:val="00AF3F06"/>
    <w:rsid w:val="00AF4867"/>
    <w:rsid w:val="00AF6054"/>
    <w:rsid w:val="00AF7E96"/>
    <w:rsid w:val="00B01865"/>
    <w:rsid w:val="00B01886"/>
    <w:rsid w:val="00B02A3B"/>
    <w:rsid w:val="00B0381B"/>
    <w:rsid w:val="00B038B7"/>
    <w:rsid w:val="00B038ED"/>
    <w:rsid w:val="00B03AD7"/>
    <w:rsid w:val="00B04980"/>
    <w:rsid w:val="00B06A01"/>
    <w:rsid w:val="00B076B5"/>
    <w:rsid w:val="00B106D5"/>
    <w:rsid w:val="00B11A1F"/>
    <w:rsid w:val="00B12E47"/>
    <w:rsid w:val="00B12FF3"/>
    <w:rsid w:val="00B15DC1"/>
    <w:rsid w:val="00B15FF8"/>
    <w:rsid w:val="00B16FE0"/>
    <w:rsid w:val="00B175E4"/>
    <w:rsid w:val="00B17803"/>
    <w:rsid w:val="00B201E2"/>
    <w:rsid w:val="00B22959"/>
    <w:rsid w:val="00B26C67"/>
    <w:rsid w:val="00B27088"/>
    <w:rsid w:val="00B30614"/>
    <w:rsid w:val="00B3288C"/>
    <w:rsid w:val="00B3430B"/>
    <w:rsid w:val="00B35FC7"/>
    <w:rsid w:val="00B36454"/>
    <w:rsid w:val="00B368A7"/>
    <w:rsid w:val="00B3783E"/>
    <w:rsid w:val="00B40897"/>
    <w:rsid w:val="00B40A33"/>
    <w:rsid w:val="00B40E5C"/>
    <w:rsid w:val="00B43490"/>
    <w:rsid w:val="00B440A7"/>
    <w:rsid w:val="00B450CD"/>
    <w:rsid w:val="00B5121E"/>
    <w:rsid w:val="00B532CB"/>
    <w:rsid w:val="00B53627"/>
    <w:rsid w:val="00B54BBC"/>
    <w:rsid w:val="00B56F62"/>
    <w:rsid w:val="00B573F7"/>
    <w:rsid w:val="00B574B6"/>
    <w:rsid w:val="00B57A94"/>
    <w:rsid w:val="00B614D3"/>
    <w:rsid w:val="00B6256F"/>
    <w:rsid w:val="00B63281"/>
    <w:rsid w:val="00B63E25"/>
    <w:rsid w:val="00B66674"/>
    <w:rsid w:val="00B6689C"/>
    <w:rsid w:val="00B678EF"/>
    <w:rsid w:val="00B71105"/>
    <w:rsid w:val="00B71A0D"/>
    <w:rsid w:val="00B71BDC"/>
    <w:rsid w:val="00B71DB7"/>
    <w:rsid w:val="00B735D2"/>
    <w:rsid w:val="00B740AC"/>
    <w:rsid w:val="00B745C1"/>
    <w:rsid w:val="00B80570"/>
    <w:rsid w:val="00B80952"/>
    <w:rsid w:val="00B80C7F"/>
    <w:rsid w:val="00B81737"/>
    <w:rsid w:val="00B82D52"/>
    <w:rsid w:val="00B8353E"/>
    <w:rsid w:val="00B84DAB"/>
    <w:rsid w:val="00B85B84"/>
    <w:rsid w:val="00B869EF"/>
    <w:rsid w:val="00B86A3D"/>
    <w:rsid w:val="00B87331"/>
    <w:rsid w:val="00B87F7E"/>
    <w:rsid w:val="00B87F92"/>
    <w:rsid w:val="00B92451"/>
    <w:rsid w:val="00B92C07"/>
    <w:rsid w:val="00B945A4"/>
    <w:rsid w:val="00B94D70"/>
    <w:rsid w:val="00B96997"/>
    <w:rsid w:val="00B97701"/>
    <w:rsid w:val="00B97FD4"/>
    <w:rsid w:val="00BA0491"/>
    <w:rsid w:val="00BA1FFB"/>
    <w:rsid w:val="00BA20A9"/>
    <w:rsid w:val="00BA2671"/>
    <w:rsid w:val="00BA3BD9"/>
    <w:rsid w:val="00BA3E28"/>
    <w:rsid w:val="00BA4596"/>
    <w:rsid w:val="00BA45A6"/>
    <w:rsid w:val="00BA605B"/>
    <w:rsid w:val="00BA6F11"/>
    <w:rsid w:val="00BA713B"/>
    <w:rsid w:val="00BB0A68"/>
    <w:rsid w:val="00BB1949"/>
    <w:rsid w:val="00BB2D77"/>
    <w:rsid w:val="00BB3E00"/>
    <w:rsid w:val="00BB477E"/>
    <w:rsid w:val="00BB6F49"/>
    <w:rsid w:val="00BB7069"/>
    <w:rsid w:val="00BC1747"/>
    <w:rsid w:val="00BC22B7"/>
    <w:rsid w:val="00BC25BA"/>
    <w:rsid w:val="00BC2DC9"/>
    <w:rsid w:val="00BC33BB"/>
    <w:rsid w:val="00BC3C0A"/>
    <w:rsid w:val="00BC4304"/>
    <w:rsid w:val="00BC46F8"/>
    <w:rsid w:val="00BC714D"/>
    <w:rsid w:val="00BC773C"/>
    <w:rsid w:val="00BC7A3B"/>
    <w:rsid w:val="00BD15BA"/>
    <w:rsid w:val="00BD26FF"/>
    <w:rsid w:val="00BD2AEC"/>
    <w:rsid w:val="00BD47B4"/>
    <w:rsid w:val="00BD4F85"/>
    <w:rsid w:val="00BD7AF9"/>
    <w:rsid w:val="00BE1004"/>
    <w:rsid w:val="00BE212A"/>
    <w:rsid w:val="00BE304D"/>
    <w:rsid w:val="00BE390B"/>
    <w:rsid w:val="00BE486B"/>
    <w:rsid w:val="00BE5698"/>
    <w:rsid w:val="00BF1391"/>
    <w:rsid w:val="00BF20C6"/>
    <w:rsid w:val="00BF2DCE"/>
    <w:rsid w:val="00BF430C"/>
    <w:rsid w:val="00BF4E49"/>
    <w:rsid w:val="00BF5263"/>
    <w:rsid w:val="00BF605F"/>
    <w:rsid w:val="00BF689A"/>
    <w:rsid w:val="00BF6A00"/>
    <w:rsid w:val="00BF76A1"/>
    <w:rsid w:val="00C000C8"/>
    <w:rsid w:val="00C00C61"/>
    <w:rsid w:val="00C01751"/>
    <w:rsid w:val="00C01CB0"/>
    <w:rsid w:val="00C01DD8"/>
    <w:rsid w:val="00C02D56"/>
    <w:rsid w:val="00C04FBC"/>
    <w:rsid w:val="00C057E7"/>
    <w:rsid w:val="00C057F4"/>
    <w:rsid w:val="00C05EC9"/>
    <w:rsid w:val="00C06545"/>
    <w:rsid w:val="00C11B50"/>
    <w:rsid w:val="00C12320"/>
    <w:rsid w:val="00C125E3"/>
    <w:rsid w:val="00C12C59"/>
    <w:rsid w:val="00C133B6"/>
    <w:rsid w:val="00C1417B"/>
    <w:rsid w:val="00C160CB"/>
    <w:rsid w:val="00C20E08"/>
    <w:rsid w:val="00C20EFE"/>
    <w:rsid w:val="00C21E4A"/>
    <w:rsid w:val="00C22DAA"/>
    <w:rsid w:val="00C24D7B"/>
    <w:rsid w:val="00C24ECE"/>
    <w:rsid w:val="00C25229"/>
    <w:rsid w:val="00C2791A"/>
    <w:rsid w:val="00C27FAA"/>
    <w:rsid w:val="00C31955"/>
    <w:rsid w:val="00C31C3B"/>
    <w:rsid w:val="00C348FB"/>
    <w:rsid w:val="00C354B2"/>
    <w:rsid w:val="00C35BD3"/>
    <w:rsid w:val="00C36420"/>
    <w:rsid w:val="00C36DA8"/>
    <w:rsid w:val="00C36F60"/>
    <w:rsid w:val="00C40C62"/>
    <w:rsid w:val="00C40D41"/>
    <w:rsid w:val="00C4170E"/>
    <w:rsid w:val="00C41B58"/>
    <w:rsid w:val="00C431E2"/>
    <w:rsid w:val="00C44D6E"/>
    <w:rsid w:val="00C44EFE"/>
    <w:rsid w:val="00C46848"/>
    <w:rsid w:val="00C46B22"/>
    <w:rsid w:val="00C514D5"/>
    <w:rsid w:val="00C52B85"/>
    <w:rsid w:val="00C5324D"/>
    <w:rsid w:val="00C57220"/>
    <w:rsid w:val="00C60261"/>
    <w:rsid w:val="00C609B7"/>
    <w:rsid w:val="00C61630"/>
    <w:rsid w:val="00C6238F"/>
    <w:rsid w:val="00C6675B"/>
    <w:rsid w:val="00C741B7"/>
    <w:rsid w:val="00C75064"/>
    <w:rsid w:val="00C7550A"/>
    <w:rsid w:val="00C75618"/>
    <w:rsid w:val="00C75A9B"/>
    <w:rsid w:val="00C75BD5"/>
    <w:rsid w:val="00C80B05"/>
    <w:rsid w:val="00C80B5E"/>
    <w:rsid w:val="00C81D07"/>
    <w:rsid w:val="00C837FA"/>
    <w:rsid w:val="00C8401F"/>
    <w:rsid w:val="00C85254"/>
    <w:rsid w:val="00C853E0"/>
    <w:rsid w:val="00C87F58"/>
    <w:rsid w:val="00C92141"/>
    <w:rsid w:val="00C926E3"/>
    <w:rsid w:val="00C93006"/>
    <w:rsid w:val="00C9337F"/>
    <w:rsid w:val="00C93C01"/>
    <w:rsid w:val="00C963BD"/>
    <w:rsid w:val="00C9695F"/>
    <w:rsid w:val="00C9772A"/>
    <w:rsid w:val="00C979BC"/>
    <w:rsid w:val="00CA01C2"/>
    <w:rsid w:val="00CA0969"/>
    <w:rsid w:val="00CA0D33"/>
    <w:rsid w:val="00CA2571"/>
    <w:rsid w:val="00CA2B4C"/>
    <w:rsid w:val="00CA4597"/>
    <w:rsid w:val="00CA5507"/>
    <w:rsid w:val="00CA7E53"/>
    <w:rsid w:val="00CB1392"/>
    <w:rsid w:val="00CB1D0F"/>
    <w:rsid w:val="00CB27EB"/>
    <w:rsid w:val="00CB302B"/>
    <w:rsid w:val="00CB399A"/>
    <w:rsid w:val="00CB41A2"/>
    <w:rsid w:val="00CB6677"/>
    <w:rsid w:val="00CC044D"/>
    <w:rsid w:val="00CC0E42"/>
    <w:rsid w:val="00CC3D2F"/>
    <w:rsid w:val="00CC4FF1"/>
    <w:rsid w:val="00CC557B"/>
    <w:rsid w:val="00CC68CD"/>
    <w:rsid w:val="00CC6F45"/>
    <w:rsid w:val="00CC72D7"/>
    <w:rsid w:val="00CD11F1"/>
    <w:rsid w:val="00CD1C7E"/>
    <w:rsid w:val="00CD3208"/>
    <w:rsid w:val="00CD3301"/>
    <w:rsid w:val="00CD4D08"/>
    <w:rsid w:val="00CD4DE3"/>
    <w:rsid w:val="00CD4E79"/>
    <w:rsid w:val="00CD5B20"/>
    <w:rsid w:val="00CD5C37"/>
    <w:rsid w:val="00CD769C"/>
    <w:rsid w:val="00CE2D01"/>
    <w:rsid w:val="00CE43B4"/>
    <w:rsid w:val="00CE5613"/>
    <w:rsid w:val="00CF040A"/>
    <w:rsid w:val="00CF1975"/>
    <w:rsid w:val="00CF24F8"/>
    <w:rsid w:val="00CF3C87"/>
    <w:rsid w:val="00CF3D44"/>
    <w:rsid w:val="00CF42C4"/>
    <w:rsid w:val="00CF488D"/>
    <w:rsid w:val="00CF74A2"/>
    <w:rsid w:val="00CF7D55"/>
    <w:rsid w:val="00D001B2"/>
    <w:rsid w:val="00D04248"/>
    <w:rsid w:val="00D05E7B"/>
    <w:rsid w:val="00D06D29"/>
    <w:rsid w:val="00D07300"/>
    <w:rsid w:val="00D10F90"/>
    <w:rsid w:val="00D11137"/>
    <w:rsid w:val="00D11F59"/>
    <w:rsid w:val="00D12E99"/>
    <w:rsid w:val="00D142D7"/>
    <w:rsid w:val="00D14BB7"/>
    <w:rsid w:val="00D14CCF"/>
    <w:rsid w:val="00D154F4"/>
    <w:rsid w:val="00D15A8A"/>
    <w:rsid w:val="00D16640"/>
    <w:rsid w:val="00D174FE"/>
    <w:rsid w:val="00D22E98"/>
    <w:rsid w:val="00D237E2"/>
    <w:rsid w:val="00D23D16"/>
    <w:rsid w:val="00D244F4"/>
    <w:rsid w:val="00D24880"/>
    <w:rsid w:val="00D2575C"/>
    <w:rsid w:val="00D303D5"/>
    <w:rsid w:val="00D307A0"/>
    <w:rsid w:val="00D3121A"/>
    <w:rsid w:val="00D31642"/>
    <w:rsid w:val="00D32623"/>
    <w:rsid w:val="00D32EE4"/>
    <w:rsid w:val="00D32F79"/>
    <w:rsid w:val="00D3358C"/>
    <w:rsid w:val="00D33CF3"/>
    <w:rsid w:val="00D365EB"/>
    <w:rsid w:val="00D36646"/>
    <w:rsid w:val="00D3723D"/>
    <w:rsid w:val="00D37D8B"/>
    <w:rsid w:val="00D4099E"/>
    <w:rsid w:val="00D40F67"/>
    <w:rsid w:val="00D44541"/>
    <w:rsid w:val="00D46512"/>
    <w:rsid w:val="00D472A5"/>
    <w:rsid w:val="00D50BCD"/>
    <w:rsid w:val="00D50F02"/>
    <w:rsid w:val="00D51531"/>
    <w:rsid w:val="00D520C6"/>
    <w:rsid w:val="00D561F2"/>
    <w:rsid w:val="00D571BC"/>
    <w:rsid w:val="00D6066F"/>
    <w:rsid w:val="00D62BA4"/>
    <w:rsid w:val="00D63F95"/>
    <w:rsid w:val="00D647AA"/>
    <w:rsid w:val="00D64F0C"/>
    <w:rsid w:val="00D66128"/>
    <w:rsid w:val="00D66DF4"/>
    <w:rsid w:val="00D67480"/>
    <w:rsid w:val="00D678BF"/>
    <w:rsid w:val="00D703F6"/>
    <w:rsid w:val="00D71EDB"/>
    <w:rsid w:val="00D7293C"/>
    <w:rsid w:val="00D74188"/>
    <w:rsid w:val="00D753C2"/>
    <w:rsid w:val="00D760BF"/>
    <w:rsid w:val="00D775AF"/>
    <w:rsid w:val="00D81BCE"/>
    <w:rsid w:val="00D81C69"/>
    <w:rsid w:val="00D81DF9"/>
    <w:rsid w:val="00D8266F"/>
    <w:rsid w:val="00D82B71"/>
    <w:rsid w:val="00D82D09"/>
    <w:rsid w:val="00D839BD"/>
    <w:rsid w:val="00D84226"/>
    <w:rsid w:val="00D84E05"/>
    <w:rsid w:val="00D852C2"/>
    <w:rsid w:val="00D854E7"/>
    <w:rsid w:val="00D86993"/>
    <w:rsid w:val="00D86BD6"/>
    <w:rsid w:val="00D874D1"/>
    <w:rsid w:val="00D91A58"/>
    <w:rsid w:val="00D91ACA"/>
    <w:rsid w:val="00D92526"/>
    <w:rsid w:val="00D92EE2"/>
    <w:rsid w:val="00D93C2E"/>
    <w:rsid w:val="00D94219"/>
    <w:rsid w:val="00D96DEA"/>
    <w:rsid w:val="00D97356"/>
    <w:rsid w:val="00DA0624"/>
    <w:rsid w:val="00DA10F2"/>
    <w:rsid w:val="00DA192D"/>
    <w:rsid w:val="00DA194F"/>
    <w:rsid w:val="00DA2696"/>
    <w:rsid w:val="00DA3490"/>
    <w:rsid w:val="00DA3519"/>
    <w:rsid w:val="00DA392D"/>
    <w:rsid w:val="00DA405E"/>
    <w:rsid w:val="00DA480D"/>
    <w:rsid w:val="00DA5170"/>
    <w:rsid w:val="00DA5634"/>
    <w:rsid w:val="00DA5EBE"/>
    <w:rsid w:val="00DA6B46"/>
    <w:rsid w:val="00DA6F13"/>
    <w:rsid w:val="00DA7201"/>
    <w:rsid w:val="00DA77B5"/>
    <w:rsid w:val="00DB0FA5"/>
    <w:rsid w:val="00DB153A"/>
    <w:rsid w:val="00DB1812"/>
    <w:rsid w:val="00DB3DFD"/>
    <w:rsid w:val="00DB4F97"/>
    <w:rsid w:val="00DB5554"/>
    <w:rsid w:val="00DB59BA"/>
    <w:rsid w:val="00DB5E5D"/>
    <w:rsid w:val="00DB61CD"/>
    <w:rsid w:val="00DB7533"/>
    <w:rsid w:val="00DC0B52"/>
    <w:rsid w:val="00DC1B54"/>
    <w:rsid w:val="00DC25C7"/>
    <w:rsid w:val="00DC2625"/>
    <w:rsid w:val="00DC3C91"/>
    <w:rsid w:val="00DC41C1"/>
    <w:rsid w:val="00DC5BA8"/>
    <w:rsid w:val="00DC6C1C"/>
    <w:rsid w:val="00DD431C"/>
    <w:rsid w:val="00DD6EF0"/>
    <w:rsid w:val="00DD74BE"/>
    <w:rsid w:val="00DE189A"/>
    <w:rsid w:val="00DE1BBA"/>
    <w:rsid w:val="00DE2FDE"/>
    <w:rsid w:val="00DE38E5"/>
    <w:rsid w:val="00DE5E8F"/>
    <w:rsid w:val="00DE5F50"/>
    <w:rsid w:val="00DE6280"/>
    <w:rsid w:val="00DE6E97"/>
    <w:rsid w:val="00DF077B"/>
    <w:rsid w:val="00DF089F"/>
    <w:rsid w:val="00DF1AA3"/>
    <w:rsid w:val="00DF439E"/>
    <w:rsid w:val="00DF4712"/>
    <w:rsid w:val="00DF50C8"/>
    <w:rsid w:val="00DF50D7"/>
    <w:rsid w:val="00DF5B3F"/>
    <w:rsid w:val="00DF7297"/>
    <w:rsid w:val="00E00042"/>
    <w:rsid w:val="00E020F3"/>
    <w:rsid w:val="00E0320E"/>
    <w:rsid w:val="00E0386F"/>
    <w:rsid w:val="00E03A4B"/>
    <w:rsid w:val="00E03FA5"/>
    <w:rsid w:val="00E03FB3"/>
    <w:rsid w:val="00E054D4"/>
    <w:rsid w:val="00E05BA0"/>
    <w:rsid w:val="00E07696"/>
    <w:rsid w:val="00E07918"/>
    <w:rsid w:val="00E07D58"/>
    <w:rsid w:val="00E10A0F"/>
    <w:rsid w:val="00E1133C"/>
    <w:rsid w:val="00E11DC3"/>
    <w:rsid w:val="00E122F9"/>
    <w:rsid w:val="00E12CD0"/>
    <w:rsid w:val="00E15724"/>
    <w:rsid w:val="00E15747"/>
    <w:rsid w:val="00E162BD"/>
    <w:rsid w:val="00E16D7B"/>
    <w:rsid w:val="00E17273"/>
    <w:rsid w:val="00E2175A"/>
    <w:rsid w:val="00E2319F"/>
    <w:rsid w:val="00E234C8"/>
    <w:rsid w:val="00E24231"/>
    <w:rsid w:val="00E244C1"/>
    <w:rsid w:val="00E24986"/>
    <w:rsid w:val="00E26031"/>
    <w:rsid w:val="00E2684F"/>
    <w:rsid w:val="00E26E67"/>
    <w:rsid w:val="00E26F03"/>
    <w:rsid w:val="00E30B59"/>
    <w:rsid w:val="00E311B5"/>
    <w:rsid w:val="00E31758"/>
    <w:rsid w:val="00E31EC8"/>
    <w:rsid w:val="00E334BD"/>
    <w:rsid w:val="00E35E02"/>
    <w:rsid w:val="00E362C1"/>
    <w:rsid w:val="00E362EB"/>
    <w:rsid w:val="00E3650F"/>
    <w:rsid w:val="00E3784F"/>
    <w:rsid w:val="00E416E4"/>
    <w:rsid w:val="00E420B1"/>
    <w:rsid w:val="00E42897"/>
    <w:rsid w:val="00E42A0A"/>
    <w:rsid w:val="00E4302F"/>
    <w:rsid w:val="00E43250"/>
    <w:rsid w:val="00E43E95"/>
    <w:rsid w:val="00E440B6"/>
    <w:rsid w:val="00E4520C"/>
    <w:rsid w:val="00E45526"/>
    <w:rsid w:val="00E47613"/>
    <w:rsid w:val="00E504CF"/>
    <w:rsid w:val="00E506F1"/>
    <w:rsid w:val="00E50B5A"/>
    <w:rsid w:val="00E51236"/>
    <w:rsid w:val="00E518C8"/>
    <w:rsid w:val="00E53E1B"/>
    <w:rsid w:val="00E54E42"/>
    <w:rsid w:val="00E555E8"/>
    <w:rsid w:val="00E55950"/>
    <w:rsid w:val="00E55BE4"/>
    <w:rsid w:val="00E576DB"/>
    <w:rsid w:val="00E5773E"/>
    <w:rsid w:val="00E57DBA"/>
    <w:rsid w:val="00E605F8"/>
    <w:rsid w:val="00E6084E"/>
    <w:rsid w:val="00E60908"/>
    <w:rsid w:val="00E635E1"/>
    <w:rsid w:val="00E642DC"/>
    <w:rsid w:val="00E648B2"/>
    <w:rsid w:val="00E64927"/>
    <w:rsid w:val="00E67A6C"/>
    <w:rsid w:val="00E7022F"/>
    <w:rsid w:val="00E71461"/>
    <w:rsid w:val="00E72199"/>
    <w:rsid w:val="00E72225"/>
    <w:rsid w:val="00E7384D"/>
    <w:rsid w:val="00E7465A"/>
    <w:rsid w:val="00E800DC"/>
    <w:rsid w:val="00E80828"/>
    <w:rsid w:val="00E81DF9"/>
    <w:rsid w:val="00E82BF2"/>
    <w:rsid w:val="00E82C7B"/>
    <w:rsid w:val="00E834EC"/>
    <w:rsid w:val="00E83F83"/>
    <w:rsid w:val="00E853F8"/>
    <w:rsid w:val="00E858BB"/>
    <w:rsid w:val="00E86512"/>
    <w:rsid w:val="00E902DB"/>
    <w:rsid w:val="00E90D4E"/>
    <w:rsid w:val="00E90F39"/>
    <w:rsid w:val="00E914F2"/>
    <w:rsid w:val="00E9222D"/>
    <w:rsid w:val="00E92322"/>
    <w:rsid w:val="00E92A2D"/>
    <w:rsid w:val="00E9302B"/>
    <w:rsid w:val="00E9383E"/>
    <w:rsid w:val="00E94C5B"/>
    <w:rsid w:val="00E962C7"/>
    <w:rsid w:val="00EA014A"/>
    <w:rsid w:val="00EA151E"/>
    <w:rsid w:val="00EA1F7C"/>
    <w:rsid w:val="00EA2734"/>
    <w:rsid w:val="00EA3C64"/>
    <w:rsid w:val="00EA4A26"/>
    <w:rsid w:val="00EA5449"/>
    <w:rsid w:val="00EA5BC7"/>
    <w:rsid w:val="00EA6C11"/>
    <w:rsid w:val="00EA767F"/>
    <w:rsid w:val="00EA79AC"/>
    <w:rsid w:val="00EA7B53"/>
    <w:rsid w:val="00EB02B7"/>
    <w:rsid w:val="00EB27D3"/>
    <w:rsid w:val="00EB2DD2"/>
    <w:rsid w:val="00EB38E3"/>
    <w:rsid w:val="00EB3C27"/>
    <w:rsid w:val="00EB6858"/>
    <w:rsid w:val="00EC0AD3"/>
    <w:rsid w:val="00EC0DC5"/>
    <w:rsid w:val="00EC0DE2"/>
    <w:rsid w:val="00EC12A9"/>
    <w:rsid w:val="00EC1A08"/>
    <w:rsid w:val="00EC22C1"/>
    <w:rsid w:val="00EC25D0"/>
    <w:rsid w:val="00EC3580"/>
    <w:rsid w:val="00EC5964"/>
    <w:rsid w:val="00EC6F2E"/>
    <w:rsid w:val="00EC7814"/>
    <w:rsid w:val="00ED00B6"/>
    <w:rsid w:val="00ED06E9"/>
    <w:rsid w:val="00ED1AA4"/>
    <w:rsid w:val="00ED1F25"/>
    <w:rsid w:val="00ED3477"/>
    <w:rsid w:val="00ED38C6"/>
    <w:rsid w:val="00ED6101"/>
    <w:rsid w:val="00ED61F0"/>
    <w:rsid w:val="00ED7D43"/>
    <w:rsid w:val="00EE04AD"/>
    <w:rsid w:val="00EE12C7"/>
    <w:rsid w:val="00EE12EB"/>
    <w:rsid w:val="00EE25D9"/>
    <w:rsid w:val="00EE2B67"/>
    <w:rsid w:val="00EE3FE1"/>
    <w:rsid w:val="00EE4D40"/>
    <w:rsid w:val="00EE7223"/>
    <w:rsid w:val="00EF08F4"/>
    <w:rsid w:val="00EF227F"/>
    <w:rsid w:val="00EF4F85"/>
    <w:rsid w:val="00EF5A3A"/>
    <w:rsid w:val="00EF6EF5"/>
    <w:rsid w:val="00F0035A"/>
    <w:rsid w:val="00F038E9"/>
    <w:rsid w:val="00F0457A"/>
    <w:rsid w:val="00F05E3A"/>
    <w:rsid w:val="00F06201"/>
    <w:rsid w:val="00F063F9"/>
    <w:rsid w:val="00F112C5"/>
    <w:rsid w:val="00F11B81"/>
    <w:rsid w:val="00F12DBD"/>
    <w:rsid w:val="00F135EF"/>
    <w:rsid w:val="00F137B2"/>
    <w:rsid w:val="00F14D6C"/>
    <w:rsid w:val="00F1630A"/>
    <w:rsid w:val="00F1642A"/>
    <w:rsid w:val="00F16D26"/>
    <w:rsid w:val="00F17A98"/>
    <w:rsid w:val="00F17D2B"/>
    <w:rsid w:val="00F20969"/>
    <w:rsid w:val="00F210FE"/>
    <w:rsid w:val="00F21A1A"/>
    <w:rsid w:val="00F24A07"/>
    <w:rsid w:val="00F2540B"/>
    <w:rsid w:val="00F257D6"/>
    <w:rsid w:val="00F2582E"/>
    <w:rsid w:val="00F2604B"/>
    <w:rsid w:val="00F26276"/>
    <w:rsid w:val="00F2705B"/>
    <w:rsid w:val="00F30FF7"/>
    <w:rsid w:val="00F311CF"/>
    <w:rsid w:val="00F36F73"/>
    <w:rsid w:val="00F37570"/>
    <w:rsid w:val="00F429C1"/>
    <w:rsid w:val="00F43427"/>
    <w:rsid w:val="00F44CF3"/>
    <w:rsid w:val="00F4559E"/>
    <w:rsid w:val="00F4565E"/>
    <w:rsid w:val="00F470C9"/>
    <w:rsid w:val="00F4727F"/>
    <w:rsid w:val="00F47606"/>
    <w:rsid w:val="00F5048E"/>
    <w:rsid w:val="00F515C8"/>
    <w:rsid w:val="00F51FA6"/>
    <w:rsid w:val="00F53ABE"/>
    <w:rsid w:val="00F5451C"/>
    <w:rsid w:val="00F555C5"/>
    <w:rsid w:val="00F563EF"/>
    <w:rsid w:val="00F57498"/>
    <w:rsid w:val="00F6043B"/>
    <w:rsid w:val="00F61058"/>
    <w:rsid w:val="00F61AB0"/>
    <w:rsid w:val="00F61F2B"/>
    <w:rsid w:val="00F62253"/>
    <w:rsid w:val="00F62A41"/>
    <w:rsid w:val="00F64139"/>
    <w:rsid w:val="00F64B9A"/>
    <w:rsid w:val="00F64C4D"/>
    <w:rsid w:val="00F65199"/>
    <w:rsid w:val="00F651C8"/>
    <w:rsid w:val="00F652BA"/>
    <w:rsid w:val="00F65B54"/>
    <w:rsid w:val="00F66AC3"/>
    <w:rsid w:val="00F70CB4"/>
    <w:rsid w:val="00F74864"/>
    <w:rsid w:val="00F74B54"/>
    <w:rsid w:val="00F7697A"/>
    <w:rsid w:val="00F76A1C"/>
    <w:rsid w:val="00F76AAC"/>
    <w:rsid w:val="00F77F4D"/>
    <w:rsid w:val="00F80149"/>
    <w:rsid w:val="00F80E59"/>
    <w:rsid w:val="00F81543"/>
    <w:rsid w:val="00F825B1"/>
    <w:rsid w:val="00F856B3"/>
    <w:rsid w:val="00F85769"/>
    <w:rsid w:val="00F86A58"/>
    <w:rsid w:val="00F90A09"/>
    <w:rsid w:val="00F90E6C"/>
    <w:rsid w:val="00F91301"/>
    <w:rsid w:val="00F91EBA"/>
    <w:rsid w:val="00F91F1C"/>
    <w:rsid w:val="00F92705"/>
    <w:rsid w:val="00F93F4E"/>
    <w:rsid w:val="00F94BB0"/>
    <w:rsid w:val="00F94C34"/>
    <w:rsid w:val="00F95EE2"/>
    <w:rsid w:val="00F960AF"/>
    <w:rsid w:val="00F96F93"/>
    <w:rsid w:val="00F97806"/>
    <w:rsid w:val="00FA08E7"/>
    <w:rsid w:val="00FA21A9"/>
    <w:rsid w:val="00FA375C"/>
    <w:rsid w:val="00FA6966"/>
    <w:rsid w:val="00FA7531"/>
    <w:rsid w:val="00FB0FFC"/>
    <w:rsid w:val="00FB29F2"/>
    <w:rsid w:val="00FB4768"/>
    <w:rsid w:val="00FB718C"/>
    <w:rsid w:val="00FB7573"/>
    <w:rsid w:val="00FB7B50"/>
    <w:rsid w:val="00FC0330"/>
    <w:rsid w:val="00FC06DC"/>
    <w:rsid w:val="00FC1C6F"/>
    <w:rsid w:val="00FC2942"/>
    <w:rsid w:val="00FC41E4"/>
    <w:rsid w:val="00FC62DA"/>
    <w:rsid w:val="00FC7AB2"/>
    <w:rsid w:val="00FD02DD"/>
    <w:rsid w:val="00FD1356"/>
    <w:rsid w:val="00FD1ADB"/>
    <w:rsid w:val="00FD4F5A"/>
    <w:rsid w:val="00FD7ED7"/>
    <w:rsid w:val="00FE0564"/>
    <w:rsid w:val="00FE06AD"/>
    <w:rsid w:val="00FE0749"/>
    <w:rsid w:val="00FE276F"/>
    <w:rsid w:val="00FE343C"/>
    <w:rsid w:val="00FE3459"/>
    <w:rsid w:val="00FE42FB"/>
    <w:rsid w:val="00FE4F5E"/>
    <w:rsid w:val="00FE592A"/>
    <w:rsid w:val="00FE5B2D"/>
    <w:rsid w:val="00FE621F"/>
    <w:rsid w:val="00FE6F91"/>
    <w:rsid w:val="00FE720E"/>
    <w:rsid w:val="00FE7FC8"/>
    <w:rsid w:val="00FF1D4A"/>
    <w:rsid w:val="00FF1EC0"/>
    <w:rsid w:val="00FF418C"/>
    <w:rsid w:val="00FF5B16"/>
    <w:rsid w:val="00FF6360"/>
    <w:rsid w:val="00FF64B0"/>
    <w:rsid w:val="00FF6C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5764"/>
  <w15:docId w15:val="{529C1A4B-E0DF-4178-B485-27A46B97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B6677"/>
  </w:style>
  <w:style w:type="paragraph" w:styleId="Naslov10">
    <w:name w:val="heading 1"/>
    <w:aliases w:val="NASLOV"/>
    <w:basedOn w:val="Navaden"/>
    <w:next w:val="Navaden"/>
    <w:link w:val="Naslov1Znak"/>
    <w:qFormat/>
    <w:rsid w:val="004336DC"/>
    <w:pPr>
      <w:keepNext/>
      <w:keepLines/>
      <w:spacing w:before="320" w:after="40"/>
      <w:outlineLvl w:val="0"/>
    </w:pPr>
    <w:rPr>
      <w:rFonts w:ascii="Arial Narrow" w:eastAsiaTheme="majorEastAsia" w:hAnsi="Arial Narrow" w:cstheme="majorBidi"/>
      <w:b/>
      <w:bCs/>
      <w:caps/>
      <w:spacing w:val="4"/>
      <w:sz w:val="28"/>
      <w:szCs w:val="28"/>
    </w:rPr>
  </w:style>
  <w:style w:type="paragraph" w:styleId="Naslov2">
    <w:name w:val="heading 2"/>
    <w:aliases w:val="Heading 2 Char1,Heading 2 Char Char"/>
    <w:basedOn w:val="Navaden"/>
    <w:next w:val="Navaden"/>
    <w:link w:val="Naslov2Znak"/>
    <w:unhideWhenUsed/>
    <w:qFormat/>
    <w:rsid w:val="004336DC"/>
    <w:pPr>
      <w:keepNext/>
      <w:keepLines/>
      <w:spacing w:before="120" w:after="0"/>
      <w:outlineLvl w:val="1"/>
    </w:pPr>
    <w:rPr>
      <w:rFonts w:ascii="Arial Narrow" w:eastAsiaTheme="majorEastAsia" w:hAnsi="Arial Narrow" w:cstheme="majorBidi"/>
      <w:b/>
      <w:bCs/>
      <w:sz w:val="24"/>
      <w:szCs w:val="28"/>
    </w:rPr>
  </w:style>
  <w:style w:type="paragraph" w:styleId="Naslov3">
    <w:name w:val="heading 3"/>
    <w:aliases w:val="Heading 3 Char"/>
    <w:basedOn w:val="Navaden"/>
    <w:next w:val="Navaden"/>
    <w:link w:val="Naslov3Znak"/>
    <w:unhideWhenUsed/>
    <w:qFormat/>
    <w:rsid w:val="004336DC"/>
    <w:pPr>
      <w:keepNext/>
      <w:keepLines/>
      <w:spacing w:before="120" w:after="0"/>
      <w:outlineLvl w:val="2"/>
    </w:pPr>
    <w:rPr>
      <w:rFonts w:ascii="Arial Narrow" w:eastAsiaTheme="majorEastAsia" w:hAnsi="Arial Narrow" w:cstheme="majorBidi"/>
      <w:spacing w:val="4"/>
      <w:sz w:val="24"/>
      <w:szCs w:val="24"/>
    </w:rPr>
  </w:style>
  <w:style w:type="paragraph" w:styleId="Naslov4">
    <w:name w:val="heading 4"/>
    <w:basedOn w:val="Navaden"/>
    <w:next w:val="Navaden"/>
    <w:link w:val="Naslov4Znak"/>
    <w:unhideWhenUsed/>
    <w:qFormat/>
    <w:rsid w:val="004336DC"/>
    <w:pPr>
      <w:keepNext/>
      <w:keepLines/>
      <w:spacing w:before="120" w:after="0"/>
      <w:outlineLvl w:val="3"/>
    </w:pPr>
    <w:rPr>
      <w:rFonts w:ascii="Arial Narrow" w:eastAsiaTheme="majorEastAsia" w:hAnsi="Arial Narrow" w:cstheme="majorBidi"/>
      <w:i/>
      <w:iCs/>
      <w:sz w:val="24"/>
      <w:szCs w:val="24"/>
    </w:rPr>
  </w:style>
  <w:style w:type="paragraph" w:styleId="Naslov5">
    <w:name w:val="heading 5"/>
    <w:basedOn w:val="Navaden"/>
    <w:next w:val="Navaden"/>
    <w:link w:val="Naslov5Znak"/>
    <w:unhideWhenUsed/>
    <w:qFormat/>
    <w:rsid w:val="00EC22C1"/>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nhideWhenUsed/>
    <w:qFormat/>
    <w:rsid w:val="00EC22C1"/>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nhideWhenUsed/>
    <w:qFormat/>
    <w:rsid w:val="00EC22C1"/>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EC22C1"/>
    <w:pPr>
      <w:keepNext/>
      <w:keepLines/>
      <w:spacing w:before="120" w:after="0"/>
      <w:outlineLvl w:val="7"/>
    </w:pPr>
    <w:rPr>
      <w:b/>
      <w:bCs/>
    </w:rPr>
  </w:style>
  <w:style w:type="paragraph" w:styleId="Naslov9">
    <w:name w:val="heading 9"/>
    <w:basedOn w:val="Navaden"/>
    <w:next w:val="Navaden"/>
    <w:link w:val="Naslov9Znak"/>
    <w:unhideWhenUsed/>
    <w:qFormat/>
    <w:rsid w:val="00EC22C1"/>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rPr>
      <w:szCs w:val="20"/>
      <w:lang w:eastAsia="sl-SI"/>
    </w:rPr>
  </w:style>
  <w:style w:type="paragraph" w:customStyle="1" w:styleId="ZADEVA">
    <w:name w:val="ZADEVA"/>
    <w:basedOn w:val="Navaden"/>
    <w:qFormat/>
    <w:rsid w:val="007167F9"/>
    <w:pPr>
      <w:tabs>
        <w:tab w:val="left" w:pos="1701"/>
      </w:tabs>
      <w:ind w:left="1701" w:hanging="1701"/>
    </w:pPr>
    <w:rPr>
      <w:b/>
      <w:lang w:val="it-IT"/>
    </w:rPr>
  </w:style>
  <w:style w:type="paragraph" w:customStyle="1" w:styleId="podpisi">
    <w:name w:val="podpisi"/>
    <w:basedOn w:val="Navaden"/>
    <w:qFormat/>
    <w:rsid w:val="007167F9"/>
    <w:pPr>
      <w:tabs>
        <w:tab w:val="left" w:pos="3402"/>
      </w:tabs>
    </w:pPr>
    <w:rPr>
      <w:lang w:val="it-IT"/>
    </w:rPr>
  </w:style>
  <w:style w:type="character" w:customStyle="1" w:styleId="Naslov1Znak">
    <w:name w:val="Naslov 1 Znak"/>
    <w:aliases w:val="NASLOV Znak"/>
    <w:basedOn w:val="Privzetapisavaodstavka"/>
    <w:link w:val="Naslov10"/>
    <w:rsid w:val="004336DC"/>
    <w:rPr>
      <w:rFonts w:ascii="Arial Narrow" w:eastAsiaTheme="majorEastAsia" w:hAnsi="Arial Narrow" w:cstheme="majorBidi"/>
      <w:b/>
      <w:bCs/>
      <w:caps/>
      <w:spacing w:val="4"/>
      <w:sz w:val="28"/>
      <w:szCs w:val="28"/>
    </w:rPr>
  </w:style>
  <w:style w:type="paragraph" w:styleId="Naslov">
    <w:name w:val="Title"/>
    <w:basedOn w:val="Navaden"/>
    <w:next w:val="Navaden"/>
    <w:link w:val="NaslovZnak"/>
    <w:qFormat/>
    <w:rsid w:val="00EC22C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rsid w:val="00EC22C1"/>
    <w:rPr>
      <w:rFonts w:asciiTheme="majorHAnsi" w:eastAsiaTheme="majorEastAsia" w:hAnsiTheme="majorHAnsi" w:cstheme="majorBidi"/>
      <w:b/>
      <w:bCs/>
      <w:spacing w:val="-7"/>
      <w:sz w:val="48"/>
      <w:szCs w:val="48"/>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7167F9"/>
    <w:pPr>
      <w:ind w:left="720"/>
      <w:contextualSpacing/>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7167F9"/>
  </w:style>
  <w:style w:type="character" w:styleId="Neenpoudarek">
    <w:name w:val="Subtle Emphasis"/>
    <w:basedOn w:val="Privzetapisavaodstavka"/>
    <w:uiPriority w:val="19"/>
    <w:qFormat/>
    <w:rsid w:val="00EC22C1"/>
    <w:rPr>
      <w:i/>
      <w:iCs/>
      <w:color w:val="auto"/>
    </w:rPr>
  </w:style>
  <w:style w:type="character" w:customStyle="1" w:styleId="Naslov2Znak">
    <w:name w:val="Naslov 2 Znak"/>
    <w:aliases w:val="Heading 2 Char1 Znak,Heading 2 Char Char Znak"/>
    <w:basedOn w:val="Privzetapisavaodstavka"/>
    <w:link w:val="Naslov2"/>
    <w:rsid w:val="004336DC"/>
    <w:rPr>
      <w:rFonts w:ascii="Arial Narrow" w:eastAsiaTheme="majorEastAsia" w:hAnsi="Arial Narrow" w:cstheme="majorBidi"/>
      <w:b/>
      <w:bCs/>
      <w:sz w:val="24"/>
      <w:szCs w:val="28"/>
    </w:rPr>
  </w:style>
  <w:style w:type="character" w:customStyle="1" w:styleId="Naslov3Znak">
    <w:name w:val="Naslov 3 Znak"/>
    <w:aliases w:val="Heading 3 Char Znak"/>
    <w:basedOn w:val="Privzetapisavaodstavka"/>
    <w:link w:val="Naslov3"/>
    <w:rsid w:val="004336DC"/>
    <w:rPr>
      <w:rFonts w:ascii="Arial Narrow" w:eastAsiaTheme="majorEastAsia" w:hAnsi="Arial Narrow" w:cstheme="majorBidi"/>
      <w:spacing w:val="4"/>
      <w:sz w:val="24"/>
      <w:szCs w:val="24"/>
    </w:rPr>
  </w:style>
  <w:style w:type="character" w:customStyle="1" w:styleId="Naslov4Znak">
    <w:name w:val="Naslov 4 Znak"/>
    <w:basedOn w:val="Privzetapisavaodstavka"/>
    <w:link w:val="Naslov4"/>
    <w:rsid w:val="004336DC"/>
    <w:rPr>
      <w:rFonts w:ascii="Arial Narrow" w:eastAsiaTheme="majorEastAsia" w:hAnsi="Arial Narrow" w:cstheme="majorBidi"/>
      <w:i/>
      <w:iCs/>
      <w:sz w:val="24"/>
      <w:szCs w:val="24"/>
    </w:rPr>
  </w:style>
  <w:style w:type="character" w:customStyle="1" w:styleId="Naslov5Znak">
    <w:name w:val="Naslov 5 Znak"/>
    <w:basedOn w:val="Privzetapisavaodstavka"/>
    <w:link w:val="Naslov5"/>
    <w:rsid w:val="00EC22C1"/>
    <w:rPr>
      <w:rFonts w:asciiTheme="majorHAnsi" w:eastAsiaTheme="majorEastAsia" w:hAnsiTheme="majorHAnsi" w:cstheme="majorBidi"/>
      <w:b/>
      <w:bCs/>
    </w:rPr>
  </w:style>
  <w:style w:type="character" w:customStyle="1" w:styleId="Naslov6Znak">
    <w:name w:val="Naslov 6 Znak"/>
    <w:basedOn w:val="Privzetapisavaodstavka"/>
    <w:link w:val="Naslov6"/>
    <w:rsid w:val="00EC22C1"/>
    <w:rPr>
      <w:rFonts w:asciiTheme="majorHAnsi" w:eastAsiaTheme="majorEastAsia" w:hAnsiTheme="majorHAnsi" w:cstheme="majorBidi"/>
      <w:b/>
      <w:bCs/>
      <w:i/>
      <w:iCs/>
    </w:rPr>
  </w:style>
  <w:style w:type="character" w:customStyle="1" w:styleId="Naslov7Znak">
    <w:name w:val="Naslov 7 Znak"/>
    <w:basedOn w:val="Privzetapisavaodstavka"/>
    <w:link w:val="Naslov7"/>
    <w:rsid w:val="00EC22C1"/>
    <w:rPr>
      <w:i/>
      <w:iCs/>
    </w:rPr>
  </w:style>
  <w:style w:type="character" w:customStyle="1" w:styleId="Naslov8Znak">
    <w:name w:val="Naslov 8 Znak"/>
    <w:basedOn w:val="Privzetapisavaodstavka"/>
    <w:link w:val="Naslov8"/>
    <w:uiPriority w:val="9"/>
    <w:semiHidden/>
    <w:rsid w:val="00EC22C1"/>
    <w:rPr>
      <w:b/>
      <w:bCs/>
    </w:rPr>
  </w:style>
  <w:style w:type="character" w:customStyle="1" w:styleId="Naslov9Znak">
    <w:name w:val="Naslov 9 Znak"/>
    <w:basedOn w:val="Privzetapisavaodstavka"/>
    <w:link w:val="Naslov9"/>
    <w:rsid w:val="00EC22C1"/>
    <w:rPr>
      <w:i/>
      <w:iCs/>
    </w:rPr>
  </w:style>
  <w:style w:type="paragraph" w:styleId="Napis">
    <w:name w:val="caption"/>
    <w:basedOn w:val="Navaden"/>
    <w:next w:val="Navaden"/>
    <w:unhideWhenUsed/>
    <w:qFormat/>
    <w:rsid w:val="00EC22C1"/>
    <w:rPr>
      <w:b/>
      <w:bCs/>
      <w:sz w:val="18"/>
      <w:szCs w:val="18"/>
    </w:rPr>
  </w:style>
  <w:style w:type="paragraph" w:styleId="Podnaslov">
    <w:name w:val="Subtitle"/>
    <w:basedOn w:val="Navaden"/>
    <w:next w:val="Navaden"/>
    <w:link w:val="PodnaslovZnak"/>
    <w:uiPriority w:val="11"/>
    <w:qFormat/>
    <w:rsid w:val="00EC22C1"/>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EC22C1"/>
    <w:rPr>
      <w:rFonts w:asciiTheme="majorHAnsi" w:eastAsiaTheme="majorEastAsia" w:hAnsiTheme="majorHAnsi" w:cstheme="majorBidi"/>
      <w:sz w:val="24"/>
      <w:szCs w:val="24"/>
    </w:rPr>
  </w:style>
  <w:style w:type="character" w:styleId="Krepko">
    <w:name w:val="Strong"/>
    <w:basedOn w:val="Privzetapisavaodstavka"/>
    <w:uiPriority w:val="22"/>
    <w:qFormat/>
    <w:rsid w:val="00EC22C1"/>
    <w:rPr>
      <w:b/>
      <w:bCs/>
      <w:color w:val="auto"/>
    </w:rPr>
  </w:style>
  <w:style w:type="character" w:styleId="Poudarek">
    <w:name w:val="Emphasis"/>
    <w:basedOn w:val="Privzetapisavaodstavka"/>
    <w:uiPriority w:val="20"/>
    <w:qFormat/>
    <w:rsid w:val="00EC22C1"/>
    <w:rPr>
      <w:i/>
      <w:iCs/>
      <w:color w:val="auto"/>
    </w:rPr>
  </w:style>
  <w:style w:type="paragraph" w:styleId="Brezrazmikov">
    <w:name w:val="No Spacing"/>
    <w:uiPriority w:val="1"/>
    <w:qFormat/>
    <w:rsid w:val="00EC22C1"/>
    <w:pPr>
      <w:spacing w:after="0" w:line="240" w:lineRule="auto"/>
    </w:pPr>
  </w:style>
  <w:style w:type="paragraph" w:styleId="Citat">
    <w:name w:val="Quote"/>
    <w:basedOn w:val="Navaden"/>
    <w:next w:val="Navaden"/>
    <w:link w:val="CitatZnak"/>
    <w:uiPriority w:val="29"/>
    <w:qFormat/>
    <w:rsid w:val="00EC22C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EC22C1"/>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EC22C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EC22C1"/>
    <w:rPr>
      <w:rFonts w:asciiTheme="majorHAnsi" w:eastAsiaTheme="majorEastAsia" w:hAnsiTheme="majorHAnsi" w:cstheme="majorBidi"/>
      <w:sz w:val="26"/>
      <w:szCs w:val="26"/>
    </w:rPr>
  </w:style>
  <w:style w:type="character" w:styleId="Intenzivenpoudarek">
    <w:name w:val="Intense Emphasis"/>
    <w:basedOn w:val="Privzetapisavaodstavka"/>
    <w:uiPriority w:val="21"/>
    <w:qFormat/>
    <w:rsid w:val="00EC22C1"/>
    <w:rPr>
      <w:b/>
      <w:bCs/>
      <w:i/>
      <w:iCs/>
      <w:color w:val="auto"/>
    </w:rPr>
  </w:style>
  <w:style w:type="character" w:styleId="Neensklic">
    <w:name w:val="Subtle Reference"/>
    <w:basedOn w:val="Privzetapisavaodstavka"/>
    <w:uiPriority w:val="31"/>
    <w:qFormat/>
    <w:rsid w:val="00EC22C1"/>
    <w:rPr>
      <w:smallCaps/>
      <w:color w:val="auto"/>
      <w:u w:val="single" w:color="7F7F7F" w:themeColor="text1" w:themeTint="80"/>
    </w:rPr>
  </w:style>
  <w:style w:type="character" w:styleId="Intenzivensklic">
    <w:name w:val="Intense Reference"/>
    <w:basedOn w:val="Privzetapisavaodstavka"/>
    <w:uiPriority w:val="32"/>
    <w:qFormat/>
    <w:rsid w:val="00EC22C1"/>
    <w:rPr>
      <w:b/>
      <w:bCs/>
      <w:smallCaps/>
      <w:color w:val="auto"/>
      <w:u w:val="single"/>
    </w:rPr>
  </w:style>
  <w:style w:type="character" w:styleId="Naslovknjige">
    <w:name w:val="Book Title"/>
    <w:basedOn w:val="Privzetapisavaodstavka"/>
    <w:uiPriority w:val="33"/>
    <w:qFormat/>
    <w:rsid w:val="00EC22C1"/>
    <w:rPr>
      <w:b/>
      <w:bCs/>
      <w:smallCaps/>
      <w:color w:val="auto"/>
    </w:rPr>
  </w:style>
  <w:style w:type="paragraph" w:styleId="NaslovTOC">
    <w:name w:val="TOC Heading"/>
    <w:basedOn w:val="Naslov10"/>
    <w:next w:val="Navaden"/>
    <w:uiPriority w:val="39"/>
    <w:unhideWhenUsed/>
    <w:qFormat/>
    <w:rsid w:val="00EC22C1"/>
    <w:pPr>
      <w:outlineLvl w:val="9"/>
    </w:pPr>
  </w:style>
  <w:style w:type="character" w:styleId="Hiperpovezava">
    <w:name w:val="Hyperlink"/>
    <w:basedOn w:val="Privzetapisavaodstavka"/>
    <w:uiPriority w:val="99"/>
    <w:unhideWhenUsed/>
    <w:rsid w:val="00422D5B"/>
    <w:rPr>
      <w:color w:val="0563C1" w:themeColor="hyperlink"/>
      <w:u w:val="single"/>
    </w:rPr>
  </w:style>
  <w:style w:type="character" w:styleId="SledenaHiperpovezava">
    <w:name w:val="FollowedHyperlink"/>
    <w:basedOn w:val="Privzetapisavaodstavka"/>
    <w:uiPriority w:val="99"/>
    <w:semiHidden/>
    <w:unhideWhenUsed/>
    <w:rsid w:val="00422D5B"/>
    <w:rPr>
      <w:color w:val="954F72" w:themeColor="followedHyperlink"/>
      <w:u w:val="single"/>
    </w:rPr>
  </w:style>
  <w:style w:type="character" w:styleId="Pripombasklic">
    <w:name w:val="annotation reference"/>
    <w:aliases w:val="Komentar - sklic,Komentar - sklic1"/>
    <w:basedOn w:val="Privzetapisavaodstavka"/>
    <w:uiPriority w:val="99"/>
    <w:unhideWhenUsed/>
    <w:rsid w:val="00422D5B"/>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unhideWhenUsed/>
    <w:qFormat/>
    <w:rsid w:val="00422D5B"/>
    <w:pPr>
      <w:spacing w:line="240" w:lineRule="auto"/>
    </w:pPr>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uiPriority w:val="99"/>
    <w:qFormat/>
    <w:rsid w:val="00422D5B"/>
    <w:rPr>
      <w:sz w:val="20"/>
      <w:szCs w:val="20"/>
    </w:rPr>
  </w:style>
  <w:style w:type="paragraph" w:styleId="Zadevapripombe">
    <w:name w:val="annotation subject"/>
    <w:basedOn w:val="Pripombabesedilo"/>
    <w:next w:val="Pripombabesedilo"/>
    <w:link w:val="ZadevapripombeZnak"/>
    <w:uiPriority w:val="99"/>
    <w:semiHidden/>
    <w:unhideWhenUsed/>
    <w:rsid w:val="00422D5B"/>
    <w:rPr>
      <w:b/>
      <w:bCs/>
    </w:rPr>
  </w:style>
  <w:style w:type="character" w:customStyle="1" w:styleId="ZadevapripombeZnak">
    <w:name w:val="Zadeva pripombe Znak"/>
    <w:basedOn w:val="PripombabesediloZnak"/>
    <w:link w:val="Zadevapripombe"/>
    <w:uiPriority w:val="99"/>
    <w:semiHidden/>
    <w:rsid w:val="00422D5B"/>
    <w:rPr>
      <w:b/>
      <w:bCs/>
      <w:sz w:val="20"/>
      <w:szCs w:val="20"/>
    </w:rPr>
  </w:style>
  <w:style w:type="paragraph" w:styleId="Besedilooblaka">
    <w:name w:val="Balloon Text"/>
    <w:basedOn w:val="Navaden"/>
    <w:link w:val="BesedilooblakaZnak"/>
    <w:uiPriority w:val="99"/>
    <w:semiHidden/>
    <w:unhideWhenUsed/>
    <w:rsid w:val="00422D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2D5B"/>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Znak5"/>
    <w:basedOn w:val="Navaden"/>
    <w:link w:val="Sprotnaopomba-besediloZnak"/>
    <w:uiPriority w:val="99"/>
    <w:unhideWhenUsed/>
    <w:qFormat/>
    <w:rsid w:val="0039438A"/>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Znak5 Znak"/>
    <w:basedOn w:val="Privzetapisavaodstavka"/>
    <w:link w:val="Sprotnaopomba-besedilo"/>
    <w:uiPriority w:val="99"/>
    <w:qFormat/>
    <w:rsid w:val="0039438A"/>
    <w:rPr>
      <w:sz w:val="20"/>
      <w:szCs w:val="20"/>
    </w:rPr>
  </w:style>
  <w:style w:type="character" w:styleId="Sprotnaopomba-sklic">
    <w:name w:val="footnote reference"/>
    <w:aliases w:val="Footnote symbol, Znak,Footnote reference number,note TESI,SUPERS,EN Footnote Reference,Znak,Footnote,Fussnota,-E Fußnotenzeichen,Times 10 Point,Exposant 3 Point,E...,nota de rodapé,Footnote Reference_LVL6,Footnote Reference_LVL61"/>
    <w:basedOn w:val="Privzetapisavaodstavka"/>
    <w:link w:val="SUPERSCharCharCharCharCharCharCharChar"/>
    <w:uiPriority w:val="99"/>
    <w:unhideWhenUsed/>
    <w:qFormat/>
    <w:rsid w:val="0039438A"/>
    <w:rPr>
      <w:vertAlign w:val="superscript"/>
    </w:rPr>
  </w:style>
  <w:style w:type="character" w:customStyle="1" w:styleId="Znakisprotnihopomb">
    <w:name w:val="Znaki sprotnih opomb"/>
    <w:rsid w:val="00B80570"/>
    <w:rPr>
      <w:vertAlign w:val="superscript"/>
    </w:rPr>
  </w:style>
  <w:style w:type="table" w:styleId="Tabelamrea">
    <w:name w:val="Table Grid"/>
    <w:basedOn w:val="Navadnatabela"/>
    <w:uiPriority w:val="39"/>
    <w:rsid w:val="0029457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39"/>
    <w:rsid w:val="00E90D4E"/>
    <w:pPr>
      <w:spacing w:after="0" w:line="240" w:lineRule="auto"/>
      <w:jc w:val="left"/>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294413"/>
    <w:pPr>
      <w:spacing w:after="0" w:line="240" w:lineRule="auto"/>
      <w:jc w:val="left"/>
    </w:pPr>
  </w:style>
  <w:style w:type="paragraph" w:styleId="Glava">
    <w:name w:val="header"/>
    <w:basedOn w:val="Navaden"/>
    <w:link w:val="GlavaZnak"/>
    <w:uiPriority w:val="99"/>
    <w:unhideWhenUsed/>
    <w:rsid w:val="0073213F"/>
    <w:pPr>
      <w:tabs>
        <w:tab w:val="center" w:pos="4536"/>
        <w:tab w:val="right" w:pos="9072"/>
      </w:tabs>
      <w:spacing w:after="0" w:line="240" w:lineRule="auto"/>
    </w:pPr>
  </w:style>
  <w:style w:type="character" w:customStyle="1" w:styleId="GlavaZnak">
    <w:name w:val="Glava Znak"/>
    <w:basedOn w:val="Privzetapisavaodstavka"/>
    <w:link w:val="Glava"/>
    <w:uiPriority w:val="99"/>
    <w:rsid w:val="0073213F"/>
  </w:style>
  <w:style w:type="paragraph" w:styleId="Noga">
    <w:name w:val="footer"/>
    <w:basedOn w:val="Navaden"/>
    <w:link w:val="NogaZnak"/>
    <w:uiPriority w:val="99"/>
    <w:unhideWhenUsed/>
    <w:rsid w:val="0073213F"/>
    <w:pPr>
      <w:tabs>
        <w:tab w:val="center" w:pos="4536"/>
        <w:tab w:val="right" w:pos="9072"/>
      </w:tabs>
      <w:spacing w:after="0" w:line="240" w:lineRule="auto"/>
    </w:pPr>
  </w:style>
  <w:style w:type="character" w:customStyle="1" w:styleId="NogaZnak">
    <w:name w:val="Noga Znak"/>
    <w:basedOn w:val="Privzetapisavaodstavka"/>
    <w:link w:val="Noga"/>
    <w:uiPriority w:val="99"/>
    <w:rsid w:val="0073213F"/>
  </w:style>
  <w:style w:type="paragraph" w:customStyle="1" w:styleId="Default">
    <w:name w:val="Default"/>
    <w:rsid w:val="00400A9D"/>
    <w:pPr>
      <w:autoSpaceDE w:val="0"/>
      <w:autoSpaceDN w:val="0"/>
      <w:adjustRightInd w:val="0"/>
      <w:spacing w:after="0" w:line="240" w:lineRule="auto"/>
      <w:jc w:val="left"/>
    </w:pPr>
    <w:rPr>
      <w:rFonts w:ascii="Calibri" w:hAnsi="Calibri" w:cs="Calibri"/>
      <w:color w:val="000000"/>
      <w:sz w:val="24"/>
      <w:szCs w:val="24"/>
    </w:rPr>
  </w:style>
  <w:style w:type="paragraph" w:customStyle="1" w:styleId="NASLOV1">
    <w:name w:val="NASLOV1"/>
    <w:basedOn w:val="Odstavekseznama"/>
    <w:next w:val="Navaden"/>
    <w:qFormat/>
    <w:rsid w:val="00F90E6C"/>
    <w:pPr>
      <w:numPr>
        <w:numId w:val="14"/>
      </w:numPr>
      <w:spacing w:after="0" w:line="240" w:lineRule="auto"/>
      <w:jc w:val="left"/>
      <w:outlineLvl w:val="0"/>
    </w:pPr>
    <w:rPr>
      <w:rFonts w:ascii="Arial" w:eastAsia="Times New Roman" w:hAnsi="Arial" w:cs="Tahoma"/>
      <w:b/>
      <w:bCs/>
      <w:sz w:val="32"/>
      <w:szCs w:val="32"/>
      <w:lang w:eastAsia="sl-SI"/>
    </w:rPr>
  </w:style>
  <w:style w:type="character" w:customStyle="1" w:styleId="TEKSTZnak">
    <w:name w:val="TEKST Znak"/>
    <w:basedOn w:val="Privzetapisavaodstavka"/>
    <w:link w:val="TEKST"/>
    <w:locked/>
    <w:rsid w:val="00F90E6C"/>
    <w:rPr>
      <w:rFonts w:ascii="Trebuchet MS" w:hAnsi="Trebuchet MS"/>
    </w:rPr>
  </w:style>
  <w:style w:type="paragraph" w:customStyle="1" w:styleId="TEKST">
    <w:name w:val="TEKST"/>
    <w:basedOn w:val="Navaden"/>
    <w:link w:val="TEKSTZnak"/>
    <w:rsid w:val="00F90E6C"/>
    <w:pPr>
      <w:spacing w:after="0" w:line="264" w:lineRule="auto"/>
    </w:pPr>
    <w:rPr>
      <w:rFonts w:ascii="Trebuchet MS" w:hAnsi="Trebuchet MS"/>
    </w:rPr>
  </w:style>
  <w:style w:type="character" w:styleId="Nerazreenaomemba">
    <w:name w:val="Unresolved Mention"/>
    <w:basedOn w:val="Privzetapisavaodstavka"/>
    <w:uiPriority w:val="99"/>
    <w:semiHidden/>
    <w:unhideWhenUsed/>
    <w:rsid w:val="00777301"/>
    <w:rPr>
      <w:color w:val="605E5C"/>
      <w:shd w:val="clear" w:color="auto" w:fill="E1DFDD"/>
    </w:rPr>
  </w:style>
  <w:style w:type="numbering" w:customStyle="1" w:styleId="Brezseznama1">
    <w:name w:val="Brez seznama1"/>
    <w:next w:val="Brezseznama"/>
    <w:uiPriority w:val="99"/>
    <w:semiHidden/>
    <w:unhideWhenUsed/>
    <w:rsid w:val="00E12CD0"/>
  </w:style>
  <w:style w:type="character" w:styleId="tevilkastrani">
    <w:name w:val="page number"/>
    <w:basedOn w:val="Privzetapisavaodstavka"/>
    <w:rsid w:val="00E12CD0"/>
  </w:style>
  <w:style w:type="paragraph" w:styleId="Telobesedila">
    <w:name w:val="Body Text"/>
    <w:basedOn w:val="Navaden"/>
    <w:link w:val="TelobesedilaZnak"/>
    <w:rsid w:val="00E12CD0"/>
    <w:pPr>
      <w:spacing w:after="0" w:line="240" w:lineRule="auto"/>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E12CD0"/>
    <w:rPr>
      <w:rFonts w:ascii="Tahoma" w:eastAsia="Times New Roman" w:hAnsi="Tahoma" w:cs="Times New Roman"/>
      <w:sz w:val="20"/>
      <w:szCs w:val="20"/>
      <w:lang w:val="x-none" w:eastAsia="x-none"/>
    </w:rPr>
  </w:style>
  <w:style w:type="paragraph" w:customStyle="1" w:styleId="Preformatted">
    <w:name w:val="Preformatted"/>
    <w:basedOn w:val="Navaden"/>
    <w:rsid w:val="00E12CD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jc w:val="left"/>
      <w:textAlignment w:val="baseline"/>
    </w:pPr>
    <w:rPr>
      <w:rFonts w:ascii="Courier New" w:eastAsia="Times New Roman" w:hAnsi="Courier New" w:cs="Times New Roman"/>
      <w:sz w:val="20"/>
      <w:szCs w:val="20"/>
      <w:lang w:eastAsia="sl-SI"/>
    </w:rPr>
  </w:style>
  <w:style w:type="paragraph" w:customStyle="1" w:styleId="Style2">
    <w:name w:val="Style2"/>
    <w:basedOn w:val="Navaden"/>
    <w:rsid w:val="00E12CD0"/>
    <w:pPr>
      <w:numPr>
        <w:numId w:val="15"/>
      </w:numPr>
      <w:spacing w:after="0" w:line="240" w:lineRule="auto"/>
      <w:jc w:val="left"/>
    </w:pPr>
    <w:rPr>
      <w:rFonts w:ascii="Times New Roman" w:eastAsia="Times New Roman" w:hAnsi="Times New Roman" w:cs="Times New Roman"/>
      <w:sz w:val="24"/>
      <w:szCs w:val="24"/>
      <w:lang w:eastAsia="sl-SI"/>
    </w:rPr>
  </w:style>
  <w:style w:type="paragraph" w:customStyle="1" w:styleId="navaden0">
    <w:name w:val="navaden"/>
    <w:basedOn w:val="Navaden"/>
    <w:rsid w:val="00E12CD0"/>
    <w:pPr>
      <w:tabs>
        <w:tab w:val="left" w:pos="0"/>
      </w:tabs>
      <w:spacing w:after="0" w:line="240" w:lineRule="auto"/>
    </w:pPr>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E12CD0"/>
    <w:pPr>
      <w:spacing w:after="120" w:line="240" w:lineRule="auto"/>
      <w:jc w:val="left"/>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E12CD0"/>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E12CD0"/>
    <w:pPr>
      <w:spacing w:after="120" w:line="480" w:lineRule="auto"/>
      <w:jc w:val="left"/>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E12CD0"/>
    <w:rPr>
      <w:rFonts w:ascii="Calibri" w:eastAsia="Times New Roman" w:hAnsi="Calibri" w:cs="Times New Roman"/>
      <w:sz w:val="24"/>
      <w:szCs w:val="24"/>
      <w:lang w:val="x-none" w:eastAsia="x-none"/>
    </w:rPr>
  </w:style>
  <w:style w:type="table" w:customStyle="1" w:styleId="Tabelamrea1">
    <w:name w:val="Tabela – mreža1"/>
    <w:basedOn w:val="Navadnatabela"/>
    <w:next w:val="Tabelamrea"/>
    <w:rsid w:val="00E12CD0"/>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E12CD0"/>
    <w:pPr>
      <w:spacing w:after="120" w:line="240" w:lineRule="auto"/>
      <w:ind w:left="283"/>
      <w:jc w:val="left"/>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12CD0"/>
    <w:rPr>
      <w:rFonts w:ascii="Times New Roman" w:eastAsia="Times New Roman" w:hAnsi="Times New Roman" w:cs="Times New Roman"/>
      <w:sz w:val="24"/>
      <w:szCs w:val="24"/>
      <w:lang w:eastAsia="sl-SI"/>
    </w:rPr>
  </w:style>
  <w:style w:type="paragraph" w:styleId="Navadensplet">
    <w:name w:val="Normal (Web)"/>
    <w:basedOn w:val="Navaden"/>
    <w:uiPriority w:val="99"/>
    <w:rsid w:val="00E12CD0"/>
    <w:pPr>
      <w:spacing w:before="100" w:after="100" w:line="240" w:lineRule="auto"/>
      <w:jc w:val="left"/>
    </w:pPr>
    <w:rPr>
      <w:rFonts w:ascii="Arial Unicode MS" w:eastAsia="Arial Unicode MS" w:hAnsi="Arial Unicode MS" w:cs="Times New Roman"/>
      <w:sz w:val="24"/>
      <w:szCs w:val="20"/>
      <w:lang w:val="en-GB" w:eastAsia="sl-SI"/>
    </w:rPr>
  </w:style>
  <w:style w:type="paragraph" w:customStyle="1" w:styleId="Style1">
    <w:name w:val="Style1"/>
    <w:basedOn w:val="Navaden"/>
    <w:rsid w:val="00E12CD0"/>
    <w:pPr>
      <w:spacing w:before="60" w:after="60" w:line="264" w:lineRule="auto"/>
    </w:pPr>
    <w:rPr>
      <w:rFonts w:ascii="Arial" w:eastAsia="Times New Roman" w:hAnsi="Arial" w:cs="Times New Roman"/>
      <w:sz w:val="20"/>
      <w:szCs w:val="24"/>
      <w:lang w:eastAsia="sl-SI"/>
    </w:rPr>
  </w:style>
  <w:style w:type="paragraph" w:customStyle="1" w:styleId="tevilnatoka1">
    <w:name w:val="tevilnatoka1"/>
    <w:basedOn w:val="Navaden"/>
    <w:rsid w:val="00E12CD0"/>
    <w:pPr>
      <w:spacing w:after="0" w:line="240" w:lineRule="auto"/>
      <w:ind w:left="425" w:hanging="425"/>
    </w:pPr>
    <w:rPr>
      <w:rFonts w:ascii="Arial" w:eastAsia="Times New Roman" w:hAnsi="Arial" w:cs="Arial"/>
      <w:lang w:eastAsia="sl-SI"/>
    </w:rPr>
  </w:style>
  <w:style w:type="paragraph" w:customStyle="1" w:styleId="ti-art">
    <w:name w:val="ti-art"/>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sti-art">
    <w:name w:val="sti-art"/>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E12CD0"/>
    <w:pPr>
      <w:tabs>
        <w:tab w:val="left" w:pos="720"/>
        <w:tab w:val="right" w:leader="dot" w:pos="10206"/>
      </w:tabs>
      <w:spacing w:after="200" w:line="276" w:lineRule="auto"/>
      <w:jc w:val="left"/>
    </w:pPr>
    <w:rPr>
      <w:rFonts w:ascii="Calibri" w:eastAsia="Calibri" w:hAnsi="Calibri" w:cs="Times New Roman"/>
    </w:rPr>
  </w:style>
  <w:style w:type="paragraph" w:styleId="Kazalovsebine2">
    <w:name w:val="toc 2"/>
    <w:basedOn w:val="Navaden"/>
    <w:next w:val="Navaden"/>
    <w:autoRedefine/>
    <w:uiPriority w:val="39"/>
    <w:unhideWhenUsed/>
    <w:qFormat/>
    <w:rsid w:val="00E12CD0"/>
    <w:pPr>
      <w:spacing w:after="200" w:line="276" w:lineRule="auto"/>
      <w:ind w:left="220"/>
      <w:jc w:val="left"/>
    </w:pPr>
    <w:rPr>
      <w:rFonts w:ascii="Calibri" w:eastAsia="Calibri" w:hAnsi="Calibri" w:cs="Times New Roman"/>
    </w:rPr>
  </w:style>
  <w:style w:type="paragraph" w:styleId="Kazalovsebine5">
    <w:name w:val="toc 5"/>
    <w:basedOn w:val="Navaden"/>
    <w:next w:val="Navaden"/>
    <w:autoRedefine/>
    <w:uiPriority w:val="39"/>
    <w:unhideWhenUsed/>
    <w:rsid w:val="00E12CD0"/>
    <w:pPr>
      <w:spacing w:after="200" w:line="276" w:lineRule="auto"/>
      <w:ind w:left="880"/>
      <w:jc w:val="left"/>
    </w:pPr>
    <w:rPr>
      <w:rFonts w:ascii="Calibri" w:eastAsia="Calibri" w:hAnsi="Calibri" w:cs="Times New Roman"/>
    </w:rPr>
  </w:style>
  <w:style w:type="character" w:customStyle="1" w:styleId="highlight1">
    <w:name w:val="highlight1"/>
    <w:rsid w:val="00E12CD0"/>
    <w:rPr>
      <w:shd w:val="clear" w:color="auto" w:fill="FFFF88"/>
    </w:rPr>
  </w:style>
  <w:style w:type="table" w:customStyle="1" w:styleId="Tabelamrea11">
    <w:name w:val="Tabela – mreža11"/>
    <w:basedOn w:val="Navadnatabela"/>
    <w:next w:val="Tabelamrea"/>
    <w:rsid w:val="00E12CD0"/>
    <w:pPr>
      <w:spacing w:after="0" w:line="240" w:lineRule="auto"/>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semiHidden/>
    <w:rsid w:val="00E1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E12CD0"/>
    <w:rPr>
      <w:rFonts w:ascii="Courier New" w:eastAsia="Times New Roman" w:hAnsi="Courier New" w:cs="Times New Roman"/>
      <w:color w:val="000000"/>
      <w:sz w:val="18"/>
      <w:szCs w:val="18"/>
    </w:rPr>
  </w:style>
  <w:style w:type="paragraph" w:customStyle="1" w:styleId="alinea2">
    <w:name w:val="alinea2"/>
    <w:basedOn w:val="Navaden"/>
    <w:autoRedefine/>
    <w:rsid w:val="00E12CD0"/>
    <w:pPr>
      <w:numPr>
        <w:numId w:val="17"/>
      </w:numPr>
      <w:tabs>
        <w:tab w:val="clear" w:pos="1440"/>
        <w:tab w:val="num" w:pos="720"/>
      </w:tabs>
      <w:spacing w:after="0" w:line="240" w:lineRule="auto"/>
      <w:ind w:left="720" w:right="99"/>
    </w:pPr>
    <w:rPr>
      <w:rFonts w:ascii="Times New Roman" w:eastAsia="Times New Roman" w:hAnsi="Times New Roman" w:cs="Times New Roman"/>
      <w:sz w:val="24"/>
      <w:szCs w:val="24"/>
      <w:lang w:eastAsia="sl-SI"/>
    </w:rPr>
  </w:style>
  <w:style w:type="paragraph" w:customStyle="1" w:styleId="Level1">
    <w:name w:val="Level 1"/>
    <w:basedOn w:val="Navaden"/>
    <w:autoRedefine/>
    <w:rsid w:val="00E12CD0"/>
    <w:pPr>
      <w:spacing w:after="0" w:line="240" w:lineRule="auto"/>
      <w:jc w:val="left"/>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E12CD0"/>
    <w:pPr>
      <w:tabs>
        <w:tab w:val="num" w:pos="1440"/>
      </w:tabs>
      <w:spacing w:after="0" w:line="240" w:lineRule="auto"/>
      <w:jc w:val="left"/>
    </w:pPr>
    <w:rPr>
      <w:rFonts w:ascii="Arial" w:eastAsia="Times New Roman" w:hAnsi="Arial" w:cs="Arial"/>
      <w:smallCaps/>
      <w:color w:val="000000"/>
      <w:sz w:val="16"/>
      <w:szCs w:val="20"/>
      <w:lang w:eastAsia="sl-SI"/>
    </w:rPr>
  </w:style>
  <w:style w:type="paragraph" w:customStyle="1" w:styleId="xl137">
    <w:name w:val="xl137"/>
    <w:basedOn w:val="Navaden"/>
    <w:rsid w:val="00E12CD0"/>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E12CD0"/>
    <w:pPr>
      <w:spacing w:line="240" w:lineRule="exact"/>
      <w:jc w:val="left"/>
    </w:pPr>
    <w:rPr>
      <w:rFonts w:ascii="Tahoma" w:eastAsia="Times New Roman" w:hAnsi="Tahoma" w:cs="Times New Roman"/>
      <w:sz w:val="20"/>
      <w:szCs w:val="20"/>
      <w:lang w:val="en-US"/>
    </w:rPr>
  </w:style>
  <w:style w:type="paragraph" w:customStyle="1" w:styleId="BodyText31">
    <w:name w:val="Body Text 31"/>
    <w:basedOn w:val="Navaden"/>
    <w:rsid w:val="00E12CD0"/>
    <w:pPr>
      <w:spacing w:after="0" w:line="240" w:lineRule="auto"/>
    </w:pPr>
    <w:rPr>
      <w:rFonts w:ascii="Times New Roman" w:eastAsia="Times New Roman" w:hAnsi="Times New Roman" w:cs="Times New Roman"/>
      <w:sz w:val="24"/>
      <w:szCs w:val="20"/>
      <w:lang w:eastAsia="sl-SI"/>
    </w:rPr>
  </w:style>
  <w:style w:type="paragraph" w:customStyle="1" w:styleId="BodyText22">
    <w:name w:val="Body Text 22"/>
    <w:basedOn w:val="Navaden"/>
    <w:rsid w:val="00E12CD0"/>
    <w:pPr>
      <w:spacing w:after="0" w:line="313" w:lineRule="atLeast"/>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E12CD0"/>
    <w:pPr>
      <w:tabs>
        <w:tab w:val="right" w:leader="dot" w:pos="9480"/>
      </w:tabs>
      <w:spacing w:after="0" w:line="240" w:lineRule="auto"/>
      <w:ind w:right="172"/>
    </w:pPr>
    <w:rPr>
      <w:rFonts w:ascii="Times New Roman" w:eastAsia="Times New Roman" w:hAnsi="Times New Roman" w:cs="Times New Roman"/>
      <w:sz w:val="24"/>
      <w:szCs w:val="24"/>
      <w:lang w:eastAsia="sl-SI"/>
    </w:rPr>
  </w:style>
  <w:style w:type="paragraph" w:customStyle="1" w:styleId="Ad">
    <w:name w:val="Ad"/>
    <w:basedOn w:val="Navaden"/>
    <w:autoRedefine/>
    <w:rsid w:val="00E12CD0"/>
    <w:pPr>
      <w:tabs>
        <w:tab w:val="num" w:pos="789"/>
      </w:tabs>
      <w:spacing w:after="0" w:line="240" w:lineRule="auto"/>
      <w:ind w:left="789" w:hanging="432"/>
      <w:jc w:val="left"/>
    </w:pPr>
    <w:rPr>
      <w:rFonts w:ascii="Arial" w:eastAsia="Times New Roman" w:hAnsi="Arial" w:cs="Arial"/>
      <w:color w:val="000000"/>
      <w:sz w:val="20"/>
      <w:szCs w:val="20"/>
      <w:lang w:eastAsia="sl-SI"/>
    </w:rPr>
  </w:style>
  <w:style w:type="paragraph" w:customStyle="1" w:styleId="p">
    <w:name w:val="p"/>
    <w:basedOn w:val="Navaden"/>
    <w:rsid w:val="00E12CD0"/>
    <w:pPr>
      <w:spacing w:before="48" w:after="12" w:line="240" w:lineRule="auto"/>
      <w:ind w:left="12" w:right="12" w:firstLine="240"/>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E12CD0"/>
    <w:pPr>
      <w:spacing w:after="0" w:line="240" w:lineRule="auto"/>
      <w:ind w:left="708"/>
      <w:jc w:val="left"/>
    </w:pPr>
    <w:rPr>
      <w:rFonts w:ascii="Times New Roman" w:eastAsia="Times New Roman" w:hAnsi="Times New Roman" w:cs="Times New Roman"/>
      <w:sz w:val="24"/>
      <w:szCs w:val="20"/>
      <w:lang w:eastAsia="en-GB"/>
    </w:rPr>
  </w:style>
  <w:style w:type="paragraph" w:customStyle="1" w:styleId="Odstavekseznama1">
    <w:name w:val="Odstavek seznama1"/>
    <w:basedOn w:val="Navaden"/>
    <w:qFormat/>
    <w:rsid w:val="00E12CD0"/>
    <w:pPr>
      <w:spacing w:after="200" w:line="276" w:lineRule="auto"/>
      <w:ind w:left="720"/>
      <w:contextualSpacing/>
      <w:jc w:val="left"/>
    </w:pPr>
    <w:rPr>
      <w:rFonts w:ascii="Calibri" w:eastAsia="Calibri" w:hAnsi="Calibri" w:cs="Times New Roman"/>
    </w:rPr>
  </w:style>
  <w:style w:type="paragraph" w:customStyle="1" w:styleId="Text2">
    <w:name w:val="Text 2"/>
    <w:basedOn w:val="Navaden"/>
    <w:rsid w:val="00E12CD0"/>
    <w:pPr>
      <w:tabs>
        <w:tab w:val="left" w:pos="2302"/>
      </w:tabs>
      <w:spacing w:after="240" w:line="240" w:lineRule="auto"/>
      <w:ind w:left="1202"/>
    </w:pPr>
    <w:rPr>
      <w:rFonts w:ascii="Times New Roman" w:eastAsia="Times New Roman" w:hAnsi="Times New Roman" w:cs="Times New Roman"/>
      <w:sz w:val="24"/>
      <w:szCs w:val="20"/>
      <w:lang w:val="en-GB"/>
    </w:rPr>
  </w:style>
  <w:style w:type="paragraph" w:customStyle="1" w:styleId="Text1">
    <w:name w:val="Text 1"/>
    <w:basedOn w:val="Navaden"/>
    <w:rsid w:val="00E12CD0"/>
    <w:pPr>
      <w:spacing w:after="240" w:line="240" w:lineRule="auto"/>
      <w:ind w:left="482"/>
    </w:pPr>
    <w:rPr>
      <w:rFonts w:ascii="Times New Roman" w:eastAsia="Times New Roman" w:hAnsi="Times New Roman" w:cs="Times New Roman"/>
      <w:sz w:val="24"/>
      <w:szCs w:val="20"/>
      <w:lang w:val="en-GB"/>
    </w:rPr>
  </w:style>
  <w:style w:type="paragraph" w:customStyle="1" w:styleId="Text3">
    <w:name w:val="Text 3"/>
    <w:basedOn w:val="Navaden"/>
    <w:rsid w:val="00E12CD0"/>
    <w:pPr>
      <w:tabs>
        <w:tab w:val="left" w:pos="2302"/>
      </w:tabs>
      <w:spacing w:after="240" w:line="240" w:lineRule="auto"/>
      <w:ind w:left="1202"/>
    </w:pPr>
    <w:rPr>
      <w:rFonts w:ascii="Times New Roman" w:eastAsia="Times New Roman" w:hAnsi="Times New Roman" w:cs="Times New Roman"/>
      <w:sz w:val="24"/>
      <w:szCs w:val="20"/>
      <w:lang w:val="en-GB"/>
    </w:rPr>
  </w:style>
  <w:style w:type="paragraph" w:customStyle="1" w:styleId="Header3">
    <w:name w:val="Header3"/>
    <w:basedOn w:val="Navaden"/>
    <w:rsid w:val="00E12CD0"/>
    <w:pPr>
      <w:spacing w:after="0" w:line="240" w:lineRule="auto"/>
      <w:jc w:val="left"/>
    </w:pPr>
    <w:rPr>
      <w:rFonts w:ascii="Times New Roman" w:eastAsia="Times New Roman" w:hAnsi="Times New Roman" w:cs="Times New Roman"/>
      <w:sz w:val="24"/>
      <w:szCs w:val="24"/>
      <w:lang w:eastAsia="sl-SI"/>
    </w:rPr>
  </w:style>
  <w:style w:type="paragraph" w:customStyle="1" w:styleId="Slog1">
    <w:name w:val="Slog1"/>
    <w:basedOn w:val="Naslov"/>
    <w:rsid w:val="00E12CD0"/>
    <w:pPr>
      <w:numPr>
        <w:numId w:val="19"/>
      </w:numPr>
      <w:spacing w:before="200" w:after="200"/>
      <w:ind w:left="0" w:firstLine="0"/>
      <w:contextualSpacing w:val="0"/>
      <w:jc w:val="both"/>
      <w:outlineLvl w:val="0"/>
    </w:pPr>
    <w:rPr>
      <w:rFonts w:ascii="Tahoma" w:eastAsia="Times New Roman" w:hAnsi="Tahoma" w:cs="Tahoma"/>
      <w:b w:val="0"/>
      <w:bCs w:val="0"/>
      <w:spacing w:val="0"/>
      <w:kern w:val="28"/>
      <w:sz w:val="20"/>
      <w:szCs w:val="20"/>
    </w:rPr>
  </w:style>
  <w:style w:type="paragraph" w:customStyle="1" w:styleId="SlogNaslov2">
    <w:name w:val="Slog Naslov 2"/>
    <w:basedOn w:val="Navaden"/>
    <w:rsid w:val="00E12CD0"/>
    <w:pPr>
      <w:numPr>
        <w:numId w:val="20"/>
      </w:numPr>
      <w:spacing w:before="120" w:after="120" w:line="240" w:lineRule="auto"/>
      <w:jc w:val="left"/>
    </w:pPr>
    <w:rPr>
      <w:rFonts w:ascii="Tahoma" w:eastAsia="Times New Roman" w:hAnsi="Tahoma" w:cs="Tahoma"/>
      <w:b/>
      <w:sz w:val="20"/>
      <w:szCs w:val="20"/>
      <w:lang w:eastAsia="sl-SI"/>
    </w:rPr>
  </w:style>
  <w:style w:type="paragraph" w:styleId="Oznaenseznam">
    <w:name w:val="List Bullet"/>
    <w:basedOn w:val="Navaden"/>
    <w:semiHidden/>
    <w:rsid w:val="00E12CD0"/>
    <w:pPr>
      <w:numPr>
        <w:numId w:val="27"/>
      </w:numPr>
      <w:spacing w:before="120" w:after="120" w:line="240" w:lineRule="auto"/>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E12CD0"/>
    <w:pPr>
      <w:numPr>
        <w:numId w:val="29"/>
      </w:numPr>
      <w:spacing w:before="120" w:after="120" w:line="240" w:lineRule="auto"/>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E12CD0"/>
    <w:pPr>
      <w:numPr>
        <w:numId w:val="30"/>
      </w:numPr>
      <w:spacing w:before="120" w:after="120" w:line="240" w:lineRule="auto"/>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E12CD0"/>
    <w:pPr>
      <w:numPr>
        <w:numId w:val="31"/>
      </w:numPr>
      <w:spacing w:before="120" w:after="120" w:line="240" w:lineRule="auto"/>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E12CD0"/>
    <w:pPr>
      <w:numPr>
        <w:numId w:val="42"/>
      </w:numPr>
      <w:spacing w:before="120" w:after="120" w:line="240" w:lineRule="auto"/>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E12CD0"/>
    <w:pPr>
      <w:numPr>
        <w:numId w:val="37"/>
      </w:numPr>
      <w:spacing w:before="120" w:after="120" w:line="240" w:lineRule="auto"/>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E12CD0"/>
    <w:pPr>
      <w:numPr>
        <w:numId w:val="38"/>
      </w:numPr>
      <w:spacing w:before="120" w:after="120" w:line="240" w:lineRule="auto"/>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E12CD0"/>
    <w:pPr>
      <w:numPr>
        <w:numId w:val="39"/>
      </w:numPr>
      <w:spacing w:before="120" w:after="120" w:line="240" w:lineRule="auto"/>
    </w:pPr>
    <w:rPr>
      <w:rFonts w:ascii="Times New Roman" w:eastAsia="Times New Roman" w:hAnsi="Times New Roman" w:cs="Times New Roman"/>
      <w:sz w:val="24"/>
      <w:szCs w:val="24"/>
      <w:lang w:val="en-GB" w:eastAsia="de-DE"/>
    </w:rPr>
  </w:style>
  <w:style w:type="paragraph" w:customStyle="1" w:styleId="Tiret0">
    <w:name w:val="Tiret 0"/>
    <w:basedOn w:val="Point0"/>
    <w:rsid w:val="00E12CD0"/>
    <w:pPr>
      <w:numPr>
        <w:numId w:val="21"/>
      </w:numPr>
    </w:pPr>
  </w:style>
  <w:style w:type="paragraph" w:customStyle="1" w:styleId="Point0">
    <w:name w:val="Point 0"/>
    <w:basedOn w:val="Navaden"/>
    <w:rsid w:val="00E12CD0"/>
    <w:pPr>
      <w:spacing w:before="120" w:after="120" w:line="240" w:lineRule="auto"/>
      <w:ind w:left="850" w:hanging="850"/>
    </w:pPr>
    <w:rPr>
      <w:rFonts w:ascii="Times New Roman" w:eastAsia="Times New Roman" w:hAnsi="Times New Roman" w:cs="Times New Roman"/>
      <w:sz w:val="24"/>
      <w:szCs w:val="24"/>
      <w:lang w:val="en-GB" w:eastAsia="de-DE"/>
    </w:rPr>
  </w:style>
  <w:style w:type="paragraph" w:customStyle="1" w:styleId="Tiret1">
    <w:name w:val="Tiret 1"/>
    <w:basedOn w:val="Point1"/>
    <w:rsid w:val="00E12CD0"/>
    <w:pPr>
      <w:numPr>
        <w:numId w:val="22"/>
      </w:numPr>
    </w:pPr>
  </w:style>
  <w:style w:type="paragraph" w:customStyle="1" w:styleId="Point1">
    <w:name w:val="Point 1"/>
    <w:basedOn w:val="Navaden"/>
    <w:rsid w:val="00E12CD0"/>
    <w:pPr>
      <w:spacing w:before="120" w:after="120" w:line="240" w:lineRule="auto"/>
      <w:ind w:left="1417" w:hanging="567"/>
    </w:pPr>
    <w:rPr>
      <w:rFonts w:ascii="Times New Roman" w:eastAsia="Times New Roman" w:hAnsi="Times New Roman" w:cs="Times New Roman"/>
      <w:sz w:val="24"/>
      <w:szCs w:val="24"/>
      <w:lang w:val="en-GB" w:eastAsia="de-DE"/>
    </w:rPr>
  </w:style>
  <w:style w:type="paragraph" w:customStyle="1" w:styleId="Tiret2">
    <w:name w:val="Tiret 2"/>
    <w:basedOn w:val="Point2"/>
    <w:rsid w:val="00E12CD0"/>
    <w:pPr>
      <w:numPr>
        <w:numId w:val="23"/>
      </w:numPr>
    </w:pPr>
  </w:style>
  <w:style w:type="paragraph" w:customStyle="1" w:styleId="Point2">
    <w:name w:val="Point 2"/>
    <w:basedOn w:val="Navaden"/>
    <w:rsid w:val="00E12CD0"/>
    <w:pPr>
      <w:spacing w:before="120" w:after="120" w:line="240" w:lineRule="auto"/>
      <w:ind w:left="1984" w:hanging="567"/>
    </w:pPr>
    <w:rPr>
      <w:rFonts w:ascii="Times New Roman" w:eastAsia="Times New Roman" w:hAnsi="Times New Roman" w:cs="Times New Roman"/>
      <w:sz w:val="24"/>
      <w:szCs w:val="24"/>
      <w:lang w:val="en-GB" w:eastAsia="de-DE"/>
    </w:rPr>
  </w:style>
  <w:style w:type="paragraph" w:customStyle="1" w:styleId="Tiret3">
    <w:name w:val="Tiret 3"/>
    <w:basedOn w:val="Point3"/>
    <w:rsid w:val="00E12CD0"/>
    <w:pPr>
      <w:numPr>
        <w:numId w:val="24"/>
      </w:numPr>
    </w:pPr>
  </w:style>
  <w:style w:type="paragraph" w:customStyle="1" w:styleId="Point3">
    <w:name w:val="Point 3"/>
    <w:basedOn w:val="Navaden"/>
    <w:rsid w:val="00E12CD0"/>
    <w:pPr>
      <w:spacing w:before="120" w:after="120" w:line="240" w:lineRule="auto"/>
      <w:ind w:left="2551" w:hanging="567"/>
    </w:pPr>
    <w:rPr>
      <w:rFonts w:ascii="Times New Roman" w:eastAsia="Times New Roman" w:hAnsi="Times New Roman" w:cs="Times New Roman"/>
      <w:sz w:val="24"/>
      <w:szCs w:val="24"/>
      <w:lang w:val="en-GB" w:eastAsia="de-DE"/>
    </w:rPr>
  </w:style>
  <w:style w:type="paragraph" w:customStyle="1" w:styleId="Tiret4">
    <w:name w:val="Tiret 4"/>
    <w:basedOn w:val="Point4"/>
    <w:rsid w:val="00E12CD0"/>
    <w:pPr>
      <w:numPr>
        <w:numId w:val="25"/>
      </w:numPr>
    </w:pPr>
  </w:style>
  <w:style w:type="paragraph" w:customStyle="1" w:styleId="Point4">
    <w:name w:val="Point 4"/>
    <w:basedOn w:val="Navaden"/>
    <w:rsid w:val="00E12CD0"/>
    <w:pPr>
      <w:spacing w:before="120" w:after="120" w:line="240" w:lineRule="auto"/>
      <w:ind w:left="3118" w:hanging="567"/>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E12CD0"/>
    <w:pPr>
      <w:numPr>
        <w:numId w:val="26"/>
      </w:numPr>
      <w:spacing w:before="120" w:after="120" w:line="240" w:lineRule="auto"/>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E12CD0"/>
    <w:pPr>
      <w:numPr>
        <w:ilvl w:val="1"/>
        <w:numId w:val="26"/>
      </w:numPr>
      <w:spacing w:before="120" w:after="120" w:line="240" w:lineRule="auto"/>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E12CD0"/>
    <w:pPr>
      <w:numPr>
        <w:ilvl w:val="2"/>
        <w:numId w:val="26"/>
      </w:numPr>
      <w:spacing w:before="120" w:after="120" w:line="240" w:lineRule="auto"/>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E12CD0"/>
    <w:pPr>
      <w:numPr>
        <w:ilvl w:val="3"/>
        <w:numId w:val="26"/>
      </w:numPr>
      <w:spacing w:before="120" w:after="120" w:line="240" w:lineRule="auto"/>
    </w:pPr>
    <w:rPr>
      <w:rFonts w:ascii="Times New Roman" w:eastAsia="Times New Roman" w:hAnsi="Times New Roman" w:cs="Times New Roman"/>
      <w:sz w:val="24"/>
      <w:szCs w:val="24"/>
      <w:lang w:val="en-GB" w:eastAsia="de-DE"/>
    </w:rPr>
  </w:style>
  <w:style w:type="paragraph" w:customStyle="1" w:styleId="Text4">
    <w:name w:val="Text 4"/>
    <w:basedOn w:val="Navaden"/>
    <w:rsid w:val="00E12CD0"/>
    <w:pPr>
      <w:spacing w:before="120" w:after="120" w:line="240" w:lineRule="auto"/>
      <w:ind w:left="850"/>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E12CD0"/>
    <w:pPr>
      <w:numPr>
        <w:numId w:val="28"/>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
    <w:name w:val="List Dash"/>
    <w:basedOn w:val="Navaden"/>
    <w:rsid w:val="00E12CD0"/>
    <w:pPr>
      <w:numPr>
        <w:numId w:val="32"/>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E12CD0"/>
    <w:pPr>
      <w:numPr>
        <w:numId w:val="33"/>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E12CD0"/>
    <w:pPr>
      <w:numPr>
        <w:numId w:val="34"/>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E12CD0"/>
    <w:pPr>
      <w:numPr>
        <w:numId w:val="35"/>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E12CD0"/>
    <w:pPr>
      <w:numPr>
        <w:numId w:val="36"/>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E12CD0"/>
    <w:pPr>
      <w:numPr>
        <w:numId w:val="41"/>
      </w:numPr>
      <w:spacing w:before="120" w:after="120"/>
    </w:pPr>
    <w:rPr>
      <w:szCs w:val="24"/>
      <w:lang w:eastAsia="de-DE"/>
    </w:rPr>
  </w:style>
  <w:style w:type="paragraph" w:customStyle="1" w:styleId="ListNumberLevel2">
    <w:name w:val="List Number (Level 2)"/>
    <w:basedOn w:val="Navaden"/>
    <w:rsid w:val="00E12CD0"/>
    <w:pPr>
      <w:numPr>
        <w:ilvl w:val="1"/>
        <w:numId w:val="42"/>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E12CD0"/>
    <w:pPr>
      <w:numPr>
        <w:ilvl w:val="1"/>
        <w:numId w:val="41"/>
      </w:numPr>
      <w:spacing w:before="120" w:after="120"/>
    </w:pPr>
    <w:rPr>
      <w:szCs w:val="24"/>
      <w:lang w:eastAsia="de-DE"/>
    </w:rPr>
  </w:style>
  <w:style w:type="paragraph" w:customStyle="1" w:styleId="ListNumber2Level2">
    <w:name w:val="List Number 2 (Level 2)"/>
    <w:basedOn w:val="Text2"/>
    <w:rsid w:val="00E12CD0"/>
    <w:pPr>
      <w:numPr>
        <w:ilvl w:val="1"/>
        <w:numId w:val="37"/>
      </w:numPr>
      <w:tabs>
        <w:tab w:val="clear" w:pos="2302"/>
      </w:tabs>
      <w:spacing w:before="120" w:after="120"/>
    </w:pPr>
    <w:rPr>
      <w:szCs w:val="24"/>
      <w:lang w:eastAsia="de-DE"/>
    </w:rPr>
  </w:style>
  <w:style w:type="paragraph" w:customStyle="1" w:styleId="ListNumber3Level2">
    <w:name w:val="List Number 3 (Level 2)"/>
    <w:basedOn w:val="Text3"/>
    <w:rsid w:val="00E12CD0"/>
    <w:pPr>
      <w:numPr>
        <w:ilvl w:val="1"/>
        <w:numId w:val="38"/>
      </w:numPr>
      <w:tabs>
        <w:tab w:val="clear" w:pos="2302"/>
      </w:tabs>
      <w:spacing w:before="120" w:after="120"/>
    </w:pPr>
    <w:rPr>
      <w:szCs w:val="24"/>
      <w:lang w:eastAsia="de-DE"/>
    </w:rPr>
  </w:style>
  <w:style w:type="paragraph" w:customStyle="1" w:styleId="ListNumber4Level2">
    <w:name w:val="List Number 4 (Level 2)"/>
    <w:basedOn w:val="Text4"/>
    <w:rsid w:val="00E12CD0"/>
    <w:pPr>
      <w:numPr>
        <w:ilvl w:val="1"/>
        <w:numId w:val="39"/>
      </w:numPr>
    </w:pPr>
  </w:style>
  <w:style w:type="paragraph" w:customStyle="1" w:styleId="ListNumberLevel3">
    <w:name w:val="List Number (Level 3)"/>
    <w:basedOn w:val="Navaden"/>
    <w:rsid w:val="00E12CD0"/>
    <w:pPr>
      <w:numPr>
        <w:ilvl w:val="2"/>
        <w:numId w:val="42"/>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E12CD0"/>
    <w:pPr>
      <w:numPr>
        <w:ilvl w:val="2"/>
        <w:numId w:val="41"/>
      </w:numPr>
      <w:spacing w:before="120" w:after="120"/>
    </w:pPr>
    <w:rPr>
      <w:szCs w:val="24"/>
      <w:lang w:eastAsia="de-DE"/>
    </w:rPr>
  </w:style>
  <w:style w:type="paragraph" w:customStyle="1" w:styleId="ListNumber2Level3">
    <w:name w:val="List Number 2 (Level 3)"/>
    <w:basedOn w:val="Text2"/>
    <w:rsid w:val="00E12CD0"/>
    <w:pPr>
      <w:numPr>
        <w:ilvl w:val="2"/>
        <w:numId w:val="37"/>
      </w:numPr>
      <w:tabs>
        <w:tab w:val="clear" w:pos="2302"/>
      </w:tabs>
      <w:spacing w:before="120" w:after="120"/>
    </w:pPr>
    <w:rPr>
      <w:szCs w:val="24"/>
      <w:lang w:eastAsia="de-DE"/>
    </w:rPr>
  </w:style>
  <w:style w:type="paragraph" w:customStyle="1" w:styleId="ListNumber3Level3">
    <w:name w:val="List Number 3 (Level 3)"/>
    <w:basedOn w:val="Text3"/>
    <w:rsid w:val="00E12CD0"/>
    <w:pPr>
      <w:numPr>
        <w:ilvl w:val="2"/>
        <w:numId w:val="38"/>
      </w:numPr>
      <w:tabs>
        <w:tab w:val="clear" w:pos="2302"/>
      </w:tabs>
      <w:spacing w:before="120" w:after="120"/>
    </w:pPr>
    <w:rPr>
      <w:szCs w:val="24"/>
      <w:lang w:eastAsia="de-DE"/>
    </w:rPr>
  </w:style>
  <w:style w:type="paragraph" w:customStyle="1" w:styleId="ListNumber4Level3">
    <w:name w:val="List Number 4 (Level 3)"/>
    <w:basedOn w:val="Text4"/>
    <w:rsid w:val="00E12CD0"/>
    <w:pPr>
      <w:numPr>
        <w:ilvl w:val="2"/>
        <w:numId w:val="39"/>
      </w:numPr>
    </w:pPr>
  </w:style>
  <w:style w:type="paragraph" w:customStyle="1" w:styleId="ListNumberLevel4">
    <w:name w:val="List Number (Level 4)"/>
    <w:basedOn w:val="Navaden"/>
    <w:rsid w:val="00E12CD0"/>
    <w:pPr>
      <w:numPr>
        <w:ilvl w:val="3"/>
        <w:numId w:val="42"/>
      </w:numPr>
      <w:spacing w:before="120" w:after="120" w:line="240" w:lineRule="auto"/>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E12CD0"/>
    <w:pPr>
      <w:numPr>
        <w:ilvl w:val="3"/>
        <w:numId w:val="41"/>
      </w:numPr>
      <w:spacing w:before="120" w:after="120"/>
    </w:pPr>
    <w:rPr>
      <w:szCs w:val="24"/>
      <w:lang w:eastAsia="de-DE"/>
    </w:rPr>
  </w:style>
  <w:style w:type="paragraph" w:customStyle="1" w:styleId="ListNumber2Level4">
    <w:name w:val="List Number 2 (Level 4)"/>
    <w:basedOn w:val="Text2"/>
    <w:rsid w:val="00E12CD0"/>
    <w:pPr>
      <w:numPr>
        <w:ilvl w:val="3"/>
        <w:numId w:val="37"/>
      </w:numPr>
      <w:tabs>
        <w:tab w:val="clear" w:pos="2302"/>
      </w:tabs>
      <w:spacing w:before="120" w:after="120"/>
    </w:pPr>
    <w:rPr>
      <w:szCs w:val="24"/>
      <w:lang w:eastAsia="de-DE"/>
    </w:rPr>
  </w:style>
  <w:style w:type="paragraph" w:customStyle="1" w:styleId="ListNumber3Level4">
    <w:name w:val="List Number 3 (Level 4)"/>
    <w:basedOn w:val="Text3"/>
    <w:rsid w:val="00E12CD0"/>
    <w:pPr>
      <w:numPr>
        <w:ilvl w:val="3"/>
        <w:numId w:val="38"/>
      </w:numPr>
      <w:tabs>
        <w:tab w:val="clear" w:pos="2302"/>
      </w:tabs>
      <w:spacing w:before="120" w:after="120"/>
    </w:pPr>
    <w:rPr>
      <w:szCs w:val="24"/>
      <w:lang w:eastAsia="de-DE"/>
    </w:rPr>
  </w:style>
  <w:style w:type="paragraph" w:customStyle="1" w:styleId="ListNumber4Level4">
    <w:name w:val="List Number 4 (Level 4)"/>
    <w:basedOn w:val="Text4"/>
    <w:rsid w:val="00E12CD0"/>
    <w:pPr>
      <w:numPr>
        <w:ilvl w:val="3"/>
        <w:numId w:val="39"/>
      </w:numPr>
    </w:pPr>
  </w:style>
  <w:style w:type="paragraph" w:customStyle="1" w:styleId="Considrant">
    <w:name w:val="Considérant"/>
    <w:basedOn w:val="Navaden"/>
    <w:rsid w:val="00E12CD0"/>
    <w:pPr>
      <w:numPr>
        <w:numId w:val="40"/>
      </w:numPr>
      <w:spacing w:before="120" w:after="120" w:line="240" w:lineRule="auto"/>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0"/>
    <w:autoRedefine/>
    <w:rsid w:val="00E12CD0"/>
    <w:pPr>
      <w:keepLines w:val="0"/>
      <w:spacing w:before="240" w:after="240" w:line="240" w:lineRule="auto"/>
      <w:jc w:val="left"/>
    </w:pPr>
    <w:rPr>
      <w:rFonts w:ascii="Tahoma" w:eastAsia="Times New Roman" w:hAnsi="Tahoma" w:cs="Tahoma"/>
      <w:b w:val="0"/>
      <w:i/>
      <w:caps w:val="0"/>
      <w:spacing w:val="0"/>
      <w:kern w:val="32"/>
      <w:sz w:val="20"/>
      <w:szCs w:val="20"/>
      <w:lang w:eastAsia="sl-SI"/>
    </w:rPr>
  </w:style>
  <w:style w:type="paragraph" w:customStyle="1" w:styleId="ManualHeading1">
    <w:name w:val="Manual Heading 1"/>
    <w:basedOn w:val="Navaden"/>
    <w:next w:val="Text1"/>
    <w:rsid w:val="00E12CD0"/>
    <w:pPr>
      <w:keepNext/>
      <w:tabs>
        <w:tab w:val="left" w:pos="850"/>
      </w:tabs>
      <w:spacing w:before="360" w:after="120" w:line="240" w:lineRule="auto"/>
      <w:ind w:left="850" w:hanging="850"/>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E12CD0"/>
    <w:pPr>
      <w:keepNext/>
      <w:tabs>
        <w:tab w:val="left" w:pos="850"/>
      </w:tabs>
      <w:spacing w:before="120" w:after="120" w:line="240" w:lineRule="auto"/>
      <w:ind w:left="850" w:hanging="850"/>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E12CD0"/>
    <w:pPr>
      <w:keepNext/>
      <w:tabs>
        <w:tab w:val="left" w:pos="850"/>
      </w:tabs>
      <w:spacing w:before="120" w:after="120" w:line="240" w:lineRule="auto"/>
      <w:ind w:left="850" w:hanging="850"/>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E12CD0"/>
    <w:pPr>
      <w:spacing w:before="120" w:after="120" w:line="240" w:lineRule="auto"/>
      <w:ind w:left="1417"/>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E12CD0"/>
    <w:pPr>
      <w:keepNext/>
      <w:tabs>
        <w:tab w:val="left" w:pos="850"/>
      </w:tabs>
      <w:spacing w:before="120" w:after="120" w:line="240" w:lineRule="auto"/>
      <w:ind w:left="850" w:hanging="850"/>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E12CD0"/>
    <w:pPr>
      <w:numPr>
        <w:numId w:val="43"/>
      </w:numPr>
      <w:spacing w:before="240" w:after="0" w:line="240" w:lineRule="auto"/>
      <w:ind w:left="357" w:right="96" w:hanging="357"/>
      <w:jc w:val="left"/>
    </w:pPr>
    <w:rPr>
      <w:rFonts w:ascii="Arial" w:eastAsia="Times New Roman" w:hAnsi="Arial" w:cs="Arial"/>
      <w:color w:val="000000"/>
      <w:sz w:val="20"/>
      <w:szCs w:val="20"/>
      <w:lang w:val="en-GB" w:eastAsia="sl-SI"/>
    </w:rPr>
  </w:style>
  <w:style w:type="paragraph" w:customStyle="1" w:styleId="alineja">
    <w:name w:val="alineja"/>
    <w:basedOn w:val="Navaden"/>
    <w:rsid w:val="00E12CD0"/>
    <w:pPr>
      <w:numPr>
        <w:numId w:val="44"/>
      </w:numPr>
      <w:spacing w:after="120" w:line="240" w:lineRule="auto"/>
      <w:jc w:val="left"/>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E12CD0"/>
    <w:pPr>
      <w:spacing w:after="0" w:line="240" w:lineRule="auto"/>
      <w:jc w:val="left"/>
    </w:pPr>
    <w:rPr>
      <w:rFonts w:ascii="Arial" w:eastAsia="Times New Roman" w:hAnsi="Arial" w:cs="Arial"/>
      <w:color w:val="000000"/>
      <w:sz w:val="20"/>
      <w:szCs w:val="20"/>
      <w:lang w:eastAsia="sl-SI"/>
    </w:rPr>
  </w:style>
  <w:style w:type="paragraph" w:customStyle="1" w:styleId="alinea3">
    <w:name w:val="alinea3"/>
    <w:basedOn w:val="Navaden"/>
    <w:autoRedefine/>
    <w:rsid w:val="00E12CD0"/>
    <w:pPr>
      <w:numPr>
        <w:numId w:val="18"/>
      </w:numPr>
      <w:spacing w:after="0" w:line="240" w:lineRule="auto"/>
      <w:jc w:val="left"/>
    </w:pPr>
    <w:rPr>
      <w:rFonts w:ascii="Arial" w:eastAsia="Times New Roman" w:hAnsi="Arial" w:cs="Arial"/>
      <w:b/>
      <w:bCs/>
      <w:color w:val="000000"/>
      <w:sz w:val="20"/>
      <w:szCs w:val="20"/>
      <w:lang w:eastAsia="sl-SI"/>
    </w:rPr>
  </w:style>
  <w:style w:type="paragraph" w:customStyle="1" w:styleId="Ad1">
    <w:name w:val="Ad1"/>
    <w:basedOn w:val="Navaden"/>
    <w:autoRedefine/>
    <w:rsid w:val="00E12CD0"/>
    <w:pPr>
      <w:numPr>
        <w:numId w:val="16"/>
      </w:numPr>
      <w:tabs>
        <w:tab w:val="num" w:pos="933"/>
      </w:tabs>
      <w:spacing w:after="0" w:line="240" w:lineRule="auto"/>
      <w:ind w:left="933" w:hanging="576"/>
      <w:jc w:val="left"/>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E12CD0"/>
    <w:pPr>
      <w:spacing w:after="0" w:line="240" w:lineRule="auto"/>
      <w:ind w:left="720"/>
      <w:jc w:val="left"/>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E12CD0"/>
    <w:pPr>
      <w:spacing w:after="0" w:line="240" w:lineRule="auto"/>
      <w:ind w:left="1200"/>
      <w:jc w:val="left"/>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E12CD0"/>
    <w:pPr>
      <w:spacing w:after="0" w:line="240" w:lineRule="auto"/>
      <w:ind w:left="1440"/>
      <w:jc w:val="left"/>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E12CD0"/>
    <w:pPr>
      <w:spacing w:after="0" w:line="240" w:lineRule="auto"/>
      <w:ind w:left="1680"/>
      <w:jc w:val="left"/>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E12CD0"/>
    <w:pPr>
      <w:spacing w:after="0" w:line="240" w:lineRule="auto"/>
      <w:ind w:left="1920"/>
      <w:jc w:val="left"/>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E12CD0"/>
    <w:pPr>
      <w:spacing w:after="0" w:line="240" w:lineRule="auto"/>
      <w:jc w:val="left"/>
    </w:pPr>
    <w:rPr>
      <w:rFonts w:ascii="Arial" w:eastAsia="Times New Roman" w:hAnsi="Arial" w:cs="Arial"/>
      <w:b/>
      <w:sz w:val="20"/>
      <w:szCs w:val="20"/>
      <w:lang w:val="pl-PL" w:eastAsia="sl-SI"/>
    </w:rPr>
  </w:style>
  <w:style w:type="paragraph" w:customStyle="1" w:styleId="NavadenAriel10leee">
    <w:name w:val="Navaden Ariel 10 ležeče"/>
    <w:basedOn w:val="Navaden"/>
    <w:rsid w:val="00E12CD0"/>
    <w:pPr>
      <w:spacing w:after="0" w:line="240" w:lineRule="auto"/>
      <w:jc w:val="left"/>
    </w:pPr>
    <w:rPr>
      <w:rFonts w:ascii="Arial" w:eastAsia="Times New Roman" w:hAnsi="Arial" w:cs="Arial"/>
      <w:i/>
      <w:sz w:val="20"/>
      <w:szCs w:val="20"/>
      <w:lang w:val="de-DE" w:eastAsia="sl-SI"/>
    </w:rPr>
  </w:style>
  <w:style w:type="paragraph" w:customStyle="1" w:styleId="2">
    <w:name w:val="2"/>
    <w:basedOn w:val="Pripombabesedilo"/>
    <w:next w:val="Pripombabesedilo"/>
    <w:rsid w:val="00E12CD0"/>
    <w:pPr>
      <w:spacing w:after="0"/>
      <w:jc w:val="left"/>
    </w:pPr>
    <w:rPr>
      <w:rFonts w:ascii="Times New Roman" w:eastAsia="Times New Roman" w:hAnsi="Times New Roman" w:cs="Times New Roman"/>
      <w:b/>
      <w:bCs/>
    </w:rPr>
  </w:style>
  <w:style w:type="paragraph" w:customStyle="1" w:styleId="Revizija1">
    <w:name w:val="Revizija1"/>
    <w:hidden/>
    <w:semiHidden/>
    <w:rsid w:val="00E12CD0"/>
    <w:pPr>
      <w:spacing w:after="0" w:line="240" w:lineRule="auto"/>
      <w:jc w:val="left"/>
    </w:pPr>
    <w:rPr>
      <w:rFonts w:ascii="Times New Roman" w:eastAsia="Calibri" w:hAnsi="Times New Roman" w:cs="Times New Roman"/>
      <w:sz w:val="24"/>
      <w:szCs w:val="24"/>
      <w:lang w:eastAsia="sl-SI"/>
    </w:rPr>
  </w:style>
  <w:style w:type="paragraph" w:customStyle="1" w:styleId="ListParagraph1">
    <w:name w:val="List Paragraph1"/>
    <w:basedOn w:val="Navaden"/>
    <w:rsid w:val="00E12CD0"/>
    <w:pPr>
      <w:spacing w:after="200" w:line="276" w:lineRule="auto"/>
      <w:ind w:left="720"/>
      <w:jc w:val="left"/>
    </w:pPr>
    <w:rPr>
      <w:rFonts w:ascii="Calibri" w:eastAsia="Times New Roman" w:hAnsi="Calibri" w:cs="Calibri"/>
    </w:rPr>
  </w:style>
  <w:style w:type="paragraph" w:customStyle="1" w:styleId="Normal1">
    <w:name w:val="Normal1"/>
    <w:rsid w:val="00E12CD0"/>
    <w:pPr>
      <w:spacing w:after="0" w:line="240" w:lineRule="auto"/>
      <w:jc w:val="left"/>
    </w:pPr>
    <w:rPr>
      <w:rFonts w:ascii="Arial" w:eastAsia="Calibri" w:hAnsi="Arial" w:cs="Arial"/>
      <w:b/>
      <w:bCs/>
      <w:sz w:val="20"/>
      <w:szCs w:val="20"/>
      <w:lang w:val="de-DE" w:eastAsia="sl-SI"/>
    </w:rPr>
  </w:style>
  <w:style w:type="paragraph" w:styleId="Navaden-zamik">
    <w:name w:val="Normal Indent"/>
    <w:basedOn w:val="Navaden"/>
    <w:semiHidden/>
    <w:rsid w:val="00E12CD0"/>
    <w:pPr>
      <w:spacing w:after="240" w:line="240" w:lineRule="auto"/>
      <w:ind w:left="720"/>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12CD0"/>
    <w:pPr>
      <w:spacing w:line="240" w:lineRule="exact"/>
      <w:jc w:val="lef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E12CD0"/>
    <w:pPr>
      <w:widowControl w:val="0"/>
      <w:autoSpaceDE w:val="0"/>
      <w:autoSpaceDN w:val="0"/>
      <w:adjustRightInd w:val="0"/>
      <w:spacing w:after="0" w:line="230" w:lineRule="exact"/>
    </w:pPr>
    <w:rPr>
      <w:rFonts w:ascii="Arial" w:eastAsia="Calibri" w:hAnsi="Arial" w:cs="Arial"/>
      <w:sz w:val="24"/>
      <w:szCs w:val="24"/>
      <w:lang w:eastAsia="sl-SI"/>
    </w:rPr>
  </w:style>
  <w:style w:type="character" w:customStyle="1" w:styleId="FontStyle52">
    <w:name w:val="Font Style52"/>
    <w:rsid w:val="00E12CD0"/>
    <w:rPr>
      <w:rFonts w:ascii="Arial" w:hAnsi="Arial"/>
      <w:sz w:val="20"/>
    </w:rPr>
  </w:style>
  <w:style w:type="character" w:customStyle="1" w:styleId="FontStyle110">
    <w:name w:val="Font Style110"/>
    <w:rsid w:val="00E12CD0"/>
    <w:rPr>
      <w:rFonts w:ascii="Times New Roman" w:hAnsi="Times New Roman"/>
      <w:i/>
      <w:sz w:val="22"/>
    </w:rPr>
  </w:style>
  <w:style w:type="paragraph" w:customStyle="1" w:styleId="CharCharChar1">
    <w:name w:val="Char Char Char1"/>
    <w:basedOn w:val="Navaden"/>
    <w:rsid w:val="00E12CD0"/>
    <w:pPr>
      <w:spacing w:line="240" w:lineRule="exact"/>
      <w:jc w:val="lef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E12CD0"/>
    <w:pPr>
      <w:spacing w:line="240" w:lineRule="exact"/>
      <w:jc w:val="lef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E12CD0"/>
    <w:pPr>
      <w:spacing w:line="240" w:lineRule="exact"/>
      <w:jc w:val="left"/>
    </w:pPr>
    <w:rPr>
      <w:rFonts w:ascii="Tahoma" w:eastAsia="Times New Roman" w:hAnsi="Tahoma" w:cs="Times New Roman"/>
      <w:sz w:val="20"/>
      <w:szCs w:val="20"/>
      <w:lang w:val="en-US"/>
    </w:rPr>
  </w:style>
  <w:style w:type="paragraph" w:customStyle="1" w:styleId="ti-grseq-1">
    <w:name w:val="ti-grseq-1"/>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bl-hdr">
    <w:name w:val="tbl-hdr"/>
    <w:basedOn w:val="Navaden"/>
    <w:uiPriority w:val="99"/>
    <w:rsid w:val="00E12CD0"/>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E12CD0"/>
    <w:rPr>
      <w:rFonts w:ascii="Times New Roman" w:eastAsia="Times New Roman" w:hAnsi="Times New Roman"/>
    </w:rPr>
  </w:style>
  <w:style w:type="paragraph" w:customStyle="1" w:styleId="Zadevapripombe1">
    <w:name w:val="Zadeva pripombe1"/>
    <w:basedOn w:val="Pripombabesedilo"/>
    <w:next w:val="Pripombabesedilo"/>
    <w:semiHidden/>
    <w:unhideWhenUsed/>
    <w:rsid w:val="00E12CD0"/>
    <w:pPr>
      <w:spacing w:after="0"/>
      <w:jc w:val="left"/>
    </w:pPr>
    <w:rPr>
      <w:rFonts w:ascii="Calibri" w:eastAsia="Calibri" w:hAnsi="Calibri" w:cs="Times New Roman"/>
      <w:b/>
      <w:bCs/>
      <w:sz w:val="22"/>
      <w:szCs w:val="22"/>
    </w:rPr>
  </w:style>
  <w:style w:type="character" w:customStyle="1" w:styleId="ZadevakomentarjaZnak">
    <w:name w:val="Zadeva komentarja Znak"/>
    <w:uiPriority w:val="99"/>
    <w:semiHidden/>
    <w:rsid w:val="00E12CD0"/>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E12CD0"/>
    <w:rPr>
      <w:rFonts w:ascii="Times New Roman" w:eastAsia="Times New Roman" w:hAnsi="Times New Roman"/>
      <w:b/>
      <w:bCs/>
    </w:rPr>
  </w:style>
  <w:style w:type="paragraph" w:customStyle="1" w:styleId="naslov0">
    <w:name w:val="naslov"/>
    <w:basedOn w:val="Navaden"/>
    <w:rsid w:val="00E12CD0"/>
    <w:pPr>
      <w:spacing w:after="0" w:line="240" w:lineRule="auto"/>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E12CD0"/>
    <w:pPr>
      <w:autoSpaceDE w:val="0"/>
      <w:autoSpaceDN w:val="0"/>
      <w:adjustRightInd w:val="0"/>
      <w:spacing w:after="0" w:line="240" w:lineRule="auto"/>
      <w:jc w:val="left"/>
    </w:pPr>
    <w:rPr>
      <w:rFonts w:ascii="EUAlbertina" w:eastAsia="Calibri" w:hAnsi="EUAlbertina" w:cs="Times New Roman"/>
      <w:sz w:val="24"/>
      <w:szCs w:val="24"/>
      <w:lang w:eastAsia="sl-SI"/>
    </w:rPr>
  </w:style>
  <w:style w:type="paragraph" w:customStyle="1" w:styleId="CM3">
    <w:name w:val="CM3"/>
    <w:basedOn w:val="Navaden"/>
    <w:next w:val="Navaden"/>
    <w:uiPriority w:val="99"/>
    <w:rsid w:val="00E12CD0"/>
    <w:pPr>
      <w:autoSpaceDE w:val="0"/>
      <w:autoSpaceDN w:val="0"/>
      <w:adjustRightInd w:val="0"/>
      <w:spacing w:after="0" w:line="240" w:lineRule="auto"/>
      <w:jc w:val="left"/>
    </w:pPr>
    <w:rPr>
      <w:rFonts w:ascii="EUAlbertina" w:eastAsia="Calibri" w:hAnsi="EUAlbertina" w:cs="Times New Roman"/>
      <w:sz w:val="24"/>
      <w:szCs w:val="24"/>
      <w:lang w:eastAsia="sl-SI"/>
    </w:rPr>
  </w:style>
  <w:style w:type="paragraph" w:customStyle="1" w:styleId="doc-ti">
    <w:name w:val="doc-ti"/>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Sidrosprotneopombe">
    <w:name w:val="Sidro sprotne opombe"/>
    <w:rsid w:val="00E12CD0"/>
    <w:rPr>
      <w:vertAlign w:val="superscript"/>
    </w:rPr>
  </w:style>
  <w:style w:type="paragraph" w:customStyle="1" w:styleId="Standard">
    <w:name w:val="Standard"/>
    <w:rsid w:val="00E12CD0"/>
    <w:pPr>
      <w:suppressAutoHyphens/>
      <w:spacing w:before="120" w:after="120" w:line="240" w:lineRule="auto"/>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E12CD0"/>
    <w:pPr>
      <w:spacing w:before="0" w:after="0"/>
      <w:ind w:left="720" w:hanging="720"/>
    </w:pPr>
    <w:rPr>
      <w:sz w:val="20"/>
      <w:szCs w:val="20"/>
    </w:rPr>
  </w:style>
  <w:style w:type="paragraph" w:customStyle="1" w:styleId="alineazaodstavkom1">
    <w:name w:val="alineazaodstavkom1"/>
    <w:basedOn w:val="Navaden"/>
    <w:rsid w:val="00E12CD0"/>
    <w:pPr>
      <w:spacing w:after="0" w:line="240" w:lineRule="auto"/>
      <w:ind w:left="425" w:hanging="425"/>
    </w:pPr>
    <w:rPr>
      <w:rFonts w:ascii="Arial" w:eastAsia="Times New Roman" w:hAnsi="Arial" w:cs="Arial"/>
      <w:lang w:eastAsia="sl-SI"/>
    </w:rPr>
  </w:style>
  <w:style w:type="table" w:customStyle="1" w:styleId="Tabelamrea2">
    <w:name w:val="Tabela – mreža2"/>
    <w:basedOn w:val="Navadnatabela"/>
    <w:next w:val="Tabelamrea"/>
    <w:uiPriority w:val="59"/>
    <w:rsid w:val="00E12CD0"/>
    <w:pPr>
      <w:spacing w:after="0"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sek">
    <w:name w:val="odsek"/>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stavek">
    <w:name w:val="odstavek"/>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
    <w:name w:val="tevilnatoka"/>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TEKSTChar">
    <w:name w:val="TEKST Char"/>
    <w:locked/>
    <w:rsid w:val="00E12CD0"/>
    <w:rPr>
      <w:rFonts w:ascii="Trebuchet MS" w:eastAsia="Times New Roman" w:hAnsi="Trebuchet MS" w:cs="Times New Roman"/>
      <w:szCs w:val="24"/>
      <w:lang w:val="x-none" w:eastAsia="x-none"/>
    </w:rPr>
  </w:style>
  <w:style w:type="paragraph" w:customStyle="1" w:styleId="Odstavekseznama2">
    <w:name w:val="Odstavek seznama2"/>
    <w:basedOn w:val="Navaden"/>
    <w:rsid w:val="00E12CD0"/>
    <w:pPr>
      <w:suppressAutoHyphens/>
      <w:spacing w:after="0" w:line="240" w:lineRule="auto"/>
      <w:ind w:left="720"/>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E12CD0"/>
    <w:rPr>
      <w:rFonts w:ascii="Arial" w:eastAsia="Times New Roman" w:hAnsi="Arial" w:cs="Arial"/>
    </w:rPr>
  </w:style>
  <w:style w:type="paragraph" w:customStyle="1" w:styleId="Alineazaodstavkom">
    <w:name w:val="Alinea za odstavkom"/>
    <w:basedOn w:val="Navaden"/>
    <w:link w:val="AlineazaodstavkomZnak"/>
    <w:qFormat/>
    <w:rsid w:val="00E12CD0"/>
    <w:pPr>
      <w:numPr>
        <w:numId w:val="45"/>
      </w:numPr>
      <w:spacing w:after="0" w:line="240" w:lineRule="auto"/>
    </w:pPr>
    <w:rPr>
      <w:rFonts w:ascii="Arial" w:eastAsia="Times New Roman" w:hAnsi="Arial" w:cs="Arial"/>
    </w:rPr>
  </w:style>
  <w:style w:type="paragraph" w:customStyle="1" w:styleId="CM4">
    <w:name w:val="CM4"/>
    <w:basedOn w:val="Navaden"/>
    <w:next w:val="Navaden"/>
    <w:uiPriority w:val="99"/>
    <w:rsid w:val="00E12CD0"/>
    <w:pPr>
      <w:autoSpaceDE w:val="0"/>
      <w:autoSpaceDN w:val="0"/>
      <w:adjustRightInd w:val="0"/>
      <w:spacing w:after="0" w:line="240" w:lineRule="auto"/>
      <w:jc w:val="left"/>
    </w:pPr>
    <w:rPr>
      <w:rFonts w:ascii="EUAlbertina" w:eastAsiaTheme="minorHAnsi" w:hAnsi="EUAlbertina"/>
      <w:sz w:val="24"/>
      <w:szCs w:val="24"/>
    </w:rPr>
  </w:style>
  <w:style w:type="character" w:customStyle="1" w:styleId="colorlightdark1">
    <w:name w:val="color_lightdark1"/>
    <w:basedOn w:val="Privzetapisavaodstavka"/>
    <w:rsid w:val="00E12CD0"/>
  </w:style>
  <w:style w:type="character" w:customStyle="1" w:styleId="fontxlarge2">
    <w:name w:val="font_xlarge2"/>
    <w:basedOn w:val="Privzetapisavaodstavka"/>
    <w:rsid w:val="00E12CD0"/>
  </w:style>
  <w:style w:type="character" w:customStyle="1" w:styleId="colordark2">
    <w:name w:val="color_dark2"/>
    <w:basedOn w:val="Privzetapisavaodstavka"/>
    <w:rsid w:val="00E12CD0"/>
  </w:style>
  <w:style w:type="character" w:customStyle="1" w:styleId="Nerazreenaomemba1">
    <w:name w:val="Nerazrešena omemba1"/>
    <w:basedOn w:val="Privzetapisavaodstavka"/>
    <w:uiPriority w:val="99"/>
    <w:semiHidden/>
    <w:unhideWhenUsed/>
    <w:rsid w:val="00E12CD0"/>
    <w:rPr>
      <w:color w:val="808080"/>
      <w:shd w:val="clear" w:color="auto" w:fill="E6E6E6"/>
    </w:rPr>
  </w:style>
  <w:style w:type="character" w:customStyle="1" w:styleId="Nerazreenaomemba2">
    <w:name w:val="Nerazrešena omemba2"/>
    <w:basedOn w:val="Privzetapisavaodstavka"/>
    <w:uiPriority w:val="99"/>
    <w:semiHidden/>
    <w:unhideWhenUsed/>
    <w:rsid w:val="00E12CD0"/>
    <w:rPr>
      <w:color w:val="605E5C"/>
      <w:shd w:val="clear" w:color="auto" w:fill="E1DFDD"/>
    </w:rPr>
  </w:style>
  <w:style w:type="paragraph" w:customStyle="1" w:styleId="paragraph">
    <w:name w:val="paragraph"/>
    <w:basedOn w:val="Navaden"/>
    <w:rsid w:val="00E12CD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E12CD0"/>
  </w:style>
  <w:style w:type="character" w:customStyle="1" w:styleId="eop">
    <w:name w:val="eop"/>
    <w:basedOn w:val="Privzetapisavaodstavka"/>
    <w:rsid w:val="00E12CD0"/>
  </w:style>
  <w:style w:type="character" w:customStyle="1" w:styleId="ui-provider">
    <w:name w:val="ui-provider"/>
    <w:basedOn w:val="Privzetapisavaodstavka"/>
    <w:rsid w:val="00E12CD0"/>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820FAB"/>
    <w:pPr>
      <w:spacing w:line="240" w:lineRule="exact"/>
      <w:jc w:val="lef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uiPriority w:val="99"/>
    <w:rsid w:val="001D706A"/>
    <w:pPr>
      <w:spacing w:before="60" w:line="240" w:lineRule="exact"/>
      <w:ind w:left="357" w:hanging="357"/>
    </w:pPr>
    <w:rPr>
      <w:rFonts w:eastAsia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88970">
      <w:bodyDiv w:val="1"/>
      <w:marLeft w:val="0"/>
      <w:marRight w:val="0"/>
      <w:marTop w:val="0"/>
      <w:marBottom w:val="0"/>
      <w:divBdr>
        <w:top w:val="none" w:sz="0" w:space="0" w:color="auto"/>
        <w:left w:val="none" w:sz="0" w:space="0" w:color="auto"/>
        <w:bottom w:val="none" w:sz="0" w:space="0" w:color="auto"/>
        <w:right w:val="none" w:sz="0" w:space="0" w:color="auto"/>
      </w:divBdr>
    </w:div>
    <w:div w:id="332298250">
      <w:bodyDiv w:val="1"/>
      <w:marLeft w:val="0"/>
      <w:marRight w:val="0"/>
      <w:marTop w:val="0"/>
      <w:marBottom w:val="0"/>
      <w:divBdr>
        <w:top w:val="none" w:sz="0" w:space="0" w:color="auto"/>
        <w:left w:val="none" w:sz="0" w:space="0" w:color="auto"/>
        <w:bottom w:val="none" w:sz="0" w:space="0" w:color="auto"/>
        <w:right w:val="none" w:sz="0" w:space="0" w:color="auto"/>
      </w:divBdr>
    </w:div>
    <w:div w:id="626399549">
      <w:bodyDiv w:val="1"/>
      <w:marLeft w:val="0"/>
      <w:marRight w:val="0"/>
      <w:marTop w:val="0"/>
      <w:marBottom w:val="0"/>
      <w:divBdr>
        <w:top w:val="none" w:sz="0" w:space="0" w:color="auto"/>
        <w:left w:val="none" w:sz="0" w:space="0" w:color="auto"/>
        <w:bottom w:val="none" w:sz="0" w:space="0" w:color="auto"/>
        <w:right w:val="none" w:sz="0" w:space="0" w:color="auto"/>
      </w:divBdr>
    </w:div>
    <w:div w:id="928850018">
      <w:bodyDiv w:val="1"/>
      <w:marLeft w:val="0"/>
      <w:marRight w:val="0"/>
      <w:marTop w:val="0"/>
      <w:marBottom w:val="0"/>
      <w:divBdr>
        <w:top w:val="none" w:sz="0" w:space="0" w:color="auto"/>
        <w:left w:val="none" w:sz="0" w:space="0" w:color="auto"/>
        <w:bottom w:val="none" w:sz="0" w:space="0" w:color="auto"/>
        <w:right w:val="none" w:sz="0" w:space="0" w:color="auto"/>
      </w:divBdr>
    </w:div>
    <w:div w:id="1067220087">
      <w:bodyDiv w:val="1"/>
      <w:marLeft w:val="0"/>
      <w:marRight w:val="0"/>
      <w:marTop w:val="0"/>
      <w:marBottom w:val="0"/>
      <w:divBdr>
        <w:top w:val="none" w:sz="0" w:space="0" w:color="auto"/>
        <w:left w:val="none" w:sz="0" w:space="0" w:color="auto"/>
        <w:bottom w:val="none" w:sz="0" w:space="0" w:color="auto"/>
        <w:right w:val="none" w:sz="0" w:space="0" w:color="auto"/>
      </w:divBdr>
    </w:div>
    <w:div w:id="1235777415">
      <w:bodyDiv w:val="1"/>
      <w:marLeft w:val="0"/>
      <w:marRight w:val="0"/>
      <w:marTop w:val="0"/>
      <w:marBottom w:val="0"/>
      <w:divBdr>
        <w:top w:val="none" w:sz="0" w:space="0" w:color="auto"/>
        <w:left w:val="none" w:sz="0" w:space="0" w:color="auto"/>
        <w:bottom w:val="none" w:sz="0" w:space="0" w:color="auto"/>
        <w:right w:val="none" w:sz="0" w:space="0" w:color="auto"/>
      </w:divBdr>
    </w:div>
    <w:div w:id="1317998194">
      <w:bodyDiv w:val="1"/>
      <w:marLeft w:val="0"/>
      <w:marRight w:val="0"/>
      <w:marTop w:val="0"/>
      <w:marBottom w:val="0"/>
      <w:divBdr>
        <w:top w:val="none" w:sz="0" w:space="0" w:color="auto"/>
        <w:left w:val="none" w:sz="0" w:space="0" w:color="auto"/>
        <w:bottom w:val="none" w:sz="0" w:space="0" w:color="auto"/>
        <w:right w:val="none" w:sz="0" w:space="0" w:color="auto"/>
      </w:divBdr>
    </w:div>
    <w:div w:id="1839345631">
      <w:bodyDiv w:val="1"/>
      <w:marLeft w:val="0"/>
      <w:marRight w:val="0"/>
      <w:marTop w:val="0"/>
      <w:marBottom w:val="0"/>
      <w:divBdr>
        <w:top w:val="none" w:sz="0" w:space="0" w:color="auto"/>
        <w:left w:val="none" w:sz="0" w:space="0" w:color="auto"/>
        <w:bottom w:val="none" w:sz="0" w:space="0" w:color="auto"/>
        <w:right w:val="none" w:sz="0" w:space="0" w:color="auto"/>
      </w:divBdr>
    </w:div>
    <w:div w:id="20031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rrs.si/sl/akti/23/prav-strokovna-telesa-jan23.asp" TargetMode="External"/><Relationship Id="rId2" Type="http://schemas.openxmlformats.org/officeDocument/2006/relationships/hyperlink" Target="https://www.arrs.si/sl/agencija/akti/25/pravila-inovac-dejavnost-maj25.asp" TargetMode="External"/><Relationship Id="rId1" Type="http://schemas.openxmlformats.org/officeDocument/2006/relationships/hyperlink" Target="https://www.gov.si/zbirke/projekti-in-programi/izvajanje-strategije-razvoja-slovenije-20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341BE8-9A1C-43A8-9E67-566F65DC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12724</Words>
  <Characters>72530</Characters>
  <Application>Microsoft Office Word</Application>
  <DocSecurity>0</DocSecurity>
  <Lines>604</Lines>
  <Paragraphs>170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Turi Aniko-Noemi</cp:lastModifiedBy>
  <cp:revision>5</cp:revision>
  <cp:lastPrinted>2025-03-19T07:39:00Z</cp:lastPrinted>
  <dcterms:created xsi:type="dcterms:W3CDTF">2025-06-19T14:47:00Z</dcterms:created>
  <dcterms:modified xsi:type="dcterms:W3CDTF">2025-06-24T07:28:00Z</dcterms:modified>
</cp:coreProperties>
</file>